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header49.xml" ContentType="application/vnd.openxmlformats-officedocument.wordprocessingml.header+xml"/>
  <Override PartName="/word/styles.xml" ContentType="application/vnd.openxmlformats-officedocument.wordprocessingml.styles+xml"/>
  <Override PartName="/word/footer3.xml" ContentType="application/vnd.openxmlformats-officedocument.wordprocessingml.footer+xml"/>
  <Override PartName="/word/footer20.xml" ContentType="application/vnd.openxmlformats-officedocument.wordprocessingml.footer+xml"/>
  <Override PartName="/word/header1.xml" ContentType="application/vnd.openxmlformats-officedocument.wordprocessingml.header+xml"/>
  <Override PartName="/word/header57.xml" ContentType="application/vnd.openxmlformats-officedocument.wordprocessingml.header+xml"/>
  <Override PartName="/word/media/image1.png" ContentType="image/png"/>
  <Override PartName="/word/media/image9.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footer16.xml" ContentType="application/vnd.openxmlformats-officedocument.wordprocessingml.footer+xml"/>
  <Override PartName="/word/footer4.xml" ContentType="application/vnd.openxmlformats-officedocument.wordprocessingml.footer+xml"/>
  <Override PartName="/word/header58.xml" ContentType="application/vnd.openxmlformats-officedocument.wordprocessingml.header+xml"/>
  <Override PartName="/word/header2.xml" ContentType="application/vnd.openxmlformats-officedocument.wordprocessingml.header+xml"/>
  <Override PartName="/word/footer21.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59.xml" ContentType="application/vnd.openxmlformats-officedocument.wordprocessingml.header+xml"/>
  <Override PartName="/word/header3.xml" ContentType="application/vnd.openxmlformats-officedocument.wordprocessingml.header+xml"/>
  <Override PartName="/word/footer22.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header67.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68.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header69.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ntTable.xml" ContentType="application/vnd.openxmlformats-officedocument.wordprocessingml.fontTable+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175" w:after="0"/>
        <w:ind w:left="0" w:right="214" w:hanging="0"/>
        <w:jc w:val="right"/>
        <w:rPr>
          <w:b/>
          <w:b/>
          <w:sz w:val="22"/>
        </w:rPr>
      </w:pPr>
      <w:r>
        <mc:AlternateContent>
          <mc:Choice Requires="wps">
            <w:drawing>
              <wp:anchor behindDoc="0" distT="0" distB="0" distL="114300" distR="114300" simplePos="0" locked="0" layoutInCell="1" allowOverlap="1" relativeHeight="27">
                <wp:simplePos x="0" y="0"/>
                <wp:positionH relativeFrom="page">
                  <wp:posOffset>6659880</wp:posOffset>
                </wp:positionH>
                <wp:positionV relativeFrom="paragraph">
                  <wp:posOffset>260350</wp:posOffset>
                </wp:positionV>
                <wp:extent cx="345440" cy="1270"/>
                <wp:effectExtent l="0" t="0" r="0" b="0"/>
                <wp:wrapNone/>
                <wp:docPr id="1" name=""/>
                <a:graphic xmlns:a="http://schemas.openxmlformats.org/drawingml/2006/main">
                  <a:graphicData uri="http://schemas.microsoft.com/office/word/2010/wordprocessingShape">
                    <wps:wsp>
                      <wps:cNvSpPr/>
                      <wps:spPr>
                        <a:xfrm>
                          <a:off x="0" y="0"/>
                          <a:ext cx="491400" cy="0"/>
                        </a:xfrm>
                        <a:prstGeom prst="line">
                          <a:avLst/>
                        </a:prstGeom>
                        <a:ln w="12600">
                          <a:solidFill>
                            <a:srgbClr val="574e40"/>
                          </a:solidFill>
                          <a:round/>
                        </a:ln>
                      </wps:spPr>
                      <wps:style>
                        <a:lnRef idx="0"/>
                        <a:fillRef idx="0"/>
                        <a:effectRef idx="0"/>
                        <a:fontRef idx="minor"/>
                      </wps:style>
                      <wps:bodyPr/>
                    </wps:wsp>
                  </a:graphicData>
                </a:graphic>
              </wp:anchor>
            </w:drawing>
          </mc:Choice>
          <mc:Fallback>
            <w:pict>
              <v:line id="shape_0" from="524.4pt,20.5pt" to="563.05pt,20.5pt" stroked="t" style="position:absolute;mso-position-horizontal-relative:page">
                <v:stroke color="#574e40" weight="12600" joinstyle="round" endcap="flat"/>
                <v:fill o:detectmouseclick="t" on="false"/>
              </v:line>
            </w:pict>
          </mc:Fallback>
        </mc:AlternateContent>
      </w:r>
      <w:r>
        <w:rPr>
          <w:color w:val="574E40"/>
          <w:spacing w:val="-56"/>
          <w:w w:val="100"/>
          <w:sz w:val="22"/>
          <w:u w:val="single" w:color="574E40"/>
        </w:rPr>
        <w:t xml:space="preserve"> </w:t>
      </w:r>
      <w:r>
        <w:rPr>
          <w:b/>
          <w:color w:val="574E40"/>
          <w:sz w:val="22"/>
          <w:u w:val="single" w:color="574E40"/>
        </w:rPr>
        <w:t>W</w:t>
      </w:r>
      <w:r>
        <w:rPr>
          <w:b/>
          <w:color w:val="574E40"/>
          <w:sz w:val="22"/>
        </w:rPr>
        <w:t>ydanie 4.</w:t>
      </w:r>
    </w:p>
    <w:p>
      <w:pPr>
        <w:pStyle w:val="TextBody"/>
        <w:rPr>
          <w:b/>
          <w:b/>
          <w:sz w:val="20"/>
        </w:rPr>
      </w:pPr>
      <w:r>
        <w:rPr>
          <w:b/>
          <w:sz w:val="20"/>
        </w:rPr>
      </w:r>
    </w:p>
    <w:p>
      <w:pPr>
        <w:pStyle w:val="TextBody"/>
        <w:spacing w:before="8" w:after="0"/>
        <w:rPr>
          <w:b/>
          <w:b/>
          <w:sz w:val="26"/>
        </w:rPr>
      </w:pPr>
      <w:r>
        <w:rPr>
          <w:b/>
          <w:sz w:val="26"/>
        </w:rPr>
      </w:r>
    </w:p>
    <w:p>
      <w:pPr>
        <w:pStyle w:val="Normal"/>
        <w:spacing w:before="93" w:after="0"/>
        <w:ind w:left="119" w:right="214" w:hanging="0"/>
        <w:jc w:val="center"/>
        <w:rPr>
          <w:rFonts w:ascii="Arial" w:hAnsi="Arial"/>
          <w:sz w:val="26"/>
        </w:rPr>
      </w:pPr>
      <w:r>
        <w:rPr>
          <w:rFonts w:ascii="Arial" w:hAnsi="Arial"/>
          <w:color w:val="574E40"/>
          <w:sz w:val="26"/>
        </w:rPr>
        <w:t>Koleje Północno-Zachodnie.</w:t>
      </w:r>
    </w:p>
    <w:p>
      <w:pPr>
        <w:pStyle w:val="TextBody"/>
        <w:rPr>
          <w:rFonts w:ascii="Arial" w:hAnsi="Arial"/>
          <w:sz w:val="28"/>
        </w:rPr>
      </w:pPr>
      <w:r>
        <w:rPr>
          <w:rFonts w:ascii="Arial" w:hAnsi="Arial"/>
          <w:sz w:val="28"/>
        </w:rPr>
      </w:r>
    </w:p>
    <w:p>
      <w:pPr>
        <w:pStyle w:val="Normal"/>
        <w:spacing w:before="217" w:after="0"/>
        <w:ind w:left="119" w:right="214" w:hanging="0"/>
        <w:jc w:val="center"/>
        <w:rPr>
          <w:sz w:val="57"/>
        </w:rPr>
      </w:pPr>
      <w:r>
        <w:rPr>
          <w:color w:val="574E40"/>
          <w:sz w:val="57"/>
        </w:rPr>
        <w:t>Szkic historyczny</w:t>
      </w:r>
    </w:p>
    <w:p>
      <w:pPr>
        <w:pStyle w:val="Normal"/>
        <w:spacing w:before="261" w:after="0"/>
        <w:ind w:left="119" w:right="215" w:hanging="0"/>
        <w:jc w:val="center"/>
        <w:rPr>
          <w:rFonts w:ascii="Arial" w:hAnsi="Arial"/>
          <w:b/>
          <w:b/>
          <w:sz w:val="28"/>
        </w:rPr>
      </w:pPr>
      <w:r>
        <w:rPr>
          <w:rFonts w:ascii="Arial" w:hAnsi="Arial"/>
          <w:b/>
          <w:color w:val="574E40"/>
          <w:w w:val="105"/>
          <w:sz w:val="28"/>
        </w:rPr>
        <w:t>KONSTRUKCJA I DZIAŁANIE</w:t>
      </w:r>
    </w:p>
    <w:p>
      <w:pPr>
        <w:pStyle w:val="TextBody"/>
        <w:spacing w:before="8" w:after="0"/>
        <w:rPr>
          <w:rFonts w:ascii="Arial" w:hAnsi="Arial"/>
          <w:b/>
          <w:b/>
          <w:sz w:val="32"/>
        </w:rPr>
      </w:pPr>
      <w:r>
        <w:rPr>
          <w:rFonts w:ascii="Arial" w:hAnsi="Arial"/>
          <w:b/>
          <w:sz w:val="32"/>
        </w:rPr>
      </w:r>
    </w:p>
    <w:p>
      <w:pPr>
        <w:pStyle w:val="Normal"/>
        <w:spacing w:before="0" w:after="0"/>
        <w:ind w:left="119" w:right="214" w:hanging="0"/>
        <w:jc w:val="center"/>
        <w:rPr>
          <w:b/>
          <w:b/>
          <w:sz w:val="30"/>
        </w:rPr>
      </w:pPr>
      <w:r>
        <w:rPr>
          <w:b/>
          <w:color w:val="574E40"/>
          <w:sz w:val="30"/>
        </w:rPr>
        <w:t>Petersburg-Warszawa</w:t>
      </w:r>
    </w:p>
    <w:p>
      <w:pPr>
        <w:pStyle w:val="TextBody"/>
        <w:spacing w:before="8" w:after="0"/>
        <w:rPr>
          <w:b/>
          <w:b/>
          <w:sz w:val="32"/>
        </w:rPr>
      </w:pPr>
      <w:r>
        <w:rPr>
          <w:b/>
          <w:sz w:val="32"/>
        </w:rPr>
      </w:r>
    </w:p>
    <w:p>
      <w:pPr>
        <w:pStyle w:val="Heading3"/>
        <w:rPr/>
      </w:pPr>
      <w:r>
        <w:rPr>
          <w:color w:val="574E40"/>
        </w:rPr>
        <w:t>KOLEJ ŻELAZNA</w:t>
      </w:r>
    </w:p>
    <w:p>
      <w:pPr>
        <w:pStyle w:val="TextBody"/>
        <w:rPr>
          <w:sz w:val="22"/>
        </w:rPr>
      </w:pPr>
      <w:r>
        <w:rPr>
          <w:sz w:val="22"/>
        </w:rPr>
      </w:r>
    </w:p>
    <w:p>
      <w:pPr>
        <w:pStyle w:val="Normal"/>
        <w:spacing w:before="133" w:after="0"/>
        <w:ind w:left="119" w:right="215" w:hanging="0"/>
        <w:jc w:val="center"/>
        <w:rPr>
          <w:b/>
          <w:b/>
          <w:sz w:val="21"/>
        </w:rPr>
      </w:pPr>
      <w:r>
        <w:rPr>
          <w:b/>
          <w:color w:val="574E40"/>
          <w:sz w:val="21"/>
        </w:rPr>
        <w:t>z odgałęzieniem do granicy z Prusami</w:t>
      </w:r>
    </w:p>
    <w:p>
      <w:pPr>
        <w:pStyle w:val="TextBody"/>
        <w:rPr>
          <w:b/>
          <w:b/>
          <w:sz w:val="22"/>
        </w:rPr>
      </w:pPr>
      <w:r>
        <w:rPr>
          <w:b/>
          <w:sz w:val="22"/>
        </w:rPr>
      </w:r>
    </w:p>
    <w:p>
      <w:pPr>
        <w:pStyle w:val="TextBody"/>
        <w:spacing w:before="167" w:after="0"/>
        <w:ind w:left="119" w:right="215" w:hanging="0"/>
        <w:jc w:val="center"/>
        <w:rPr>
          <w:rFonts w:ascii="Constantia" w:hAnsi="Constantia"/>
        </w:rPr>
      </w:pPr>
      <w:r>
        <w:rPr>
          <w:rFonts w:ascii="Constantia" w:hAnsi="Constantia"/>
          <w:color w:val="574E40"/>
        </w:rPr>
        <w:t>1862-1912</w:t>
      </w:r>
    </w:p>
    <w:p>
      <w:pPr>
        <w:pStyle w:val="TextBody"/>
        <w:rPr>
          <w:rFonts w:ascii="Constantia" w:hAnsi="Constantia"/>
          <w:sz w:val="16"/>
        </w:rPr>
      </w:pPr>
      <w:r>
        <w:rPr>
          <w:rFonts w:ascii="Constantia" w:hAnsi="Constantia"/>
          <w:sz w:val="16"/>
        </w:rPr>
      </w:r>
    </w:p>
    <w:p>
      <w:pPr>
        <w:pStyle w:val="TextBody"/>
        <w:spacing w:before="9" w:after="0"/>
        <w:rPr>
          <w:rFonts w:ascii="Constantia" w:hAnsi="Constantia"/>
          <w:sz w:val="14"/>
        </w:rPr>
      </w:pPr>
      <w:r>
        <w:rPr>
          <w:rFonts w:ascii="Constantia" w:hAnsi="Constantia"/>
          <w:sz w:val="14"/>
        </w:rPr>
      </w:r>
    </w:p>
    <w:p>
      <w:pPr>
        <w:pStyle w:val="Heading3"/>
        <w:spacing w:lineRule="auto" w:line="240"/>
        <w:ind w:left="3873" w:right="4021" w:hanging="0"/>
        <w:rPr/>
      </w:pPr>
      <w:r>
        <w:rPr>
          <w:color w:val="574E40"/>
        </w:rPr>
        <w:t>Treść numeru: Tabor i wyposażenie warsztatów i fabryk.</w:t>
      </w:r>
    </w:p>
    <w:p>
      <w:pPr>
        <w:pStyle w:val="TextBody"/>
        <w:rPr>
          <w:sz w:val="22"/>
        </w:rPr>
      </w:pPr>
      <w:r>
        <w:rPr>
          <w:sz w:val="22"/>
        </w:rPr>
      </w:r>
    </w:p>
    <w:p>
      <w:pPr>
        <w:pStyle w:val="TextBody"/>
        <w:spacing w:before="150" w:after="0"/>
        <w:ind w:left="119" w:right="214" w:hanging="0"/>
        <w:jc w:val="center"/>
        <w:rPr/>
      </w:pPr>
      <w:r>
        <w:rPr>
          <w:color w:val="574E40"/>
        </w:rPr>
        <w:t>W ramach edycji specjalnej</w:t>
      </w:r>
    </w:p>
    <w:p>
      <w:pPr>
        <w:pStyle w:val="Normal"/>
        <w:spacing w:lineRule="exact" w:line="191" w:before="20" w:after="0"/>
        <w:ind w:left="3356" w:right="0" w:hanging="0"/>
        <w:jc w:val="left"/>
        <w:rPr>
          <w:b/>
          <w:b/>
          <w:sz w:val="17"/>
        </w:rPr>
      </w:pPr>
      <w:r>
        <w:rPr>
          <w:b/>
          <w:color w:val="574E40"/>
          <w:sz w:val="17"/>
        </w:rPr>
        <w:t>K.P. Marchevsky, S. A. Alekseeva, S. I. Andrzheykovich,</w:t>
      </w:r>
    </w:p>
    <w:p>
      <w:pPr>
        <w:pStyle w:val="Normal"/>
        <w:spacing w:lineRule="exact" w:line="191" w:before="0" w:after="0"/>
        <w:ind w:left="4008" w:right="0" w:hanging="0"/>
        <w:jc w:val="left"/>
        <w:rPr>
          <w:b/>
          <w:b/>
          <w:sz w:val="17"/>
        </w:rPr>
      </w:pPr>
      <w:r>
        <w:rPr>
          <w:b/>
          <w:color w:val="574E40"/>
          <w:sz w:val="17"/>
        </w:rPr>
        <w:t>S. G. Druzhilovsky i G. O. Grigorenko.</w:t>
      </w:r>
    </w:p>
    <w:p>
      <w:pPr>
        <w:pStyle w:val="TextBody"/>
        <w:rPr>
          <w:b/>
          <w:b/>
          <w:sz w:val="20"/>
        </w:rPr>
      </w:pPr>
      <w:r>
        <w:rPr>
          <w:b/>
          <w:sz w:val="20"/>
        </w:rPr>
      </w:r>
    </w:p>
    <w:p>
      <w:pPr>
        <w:pStyle w:val="TextBody"/>
        <w:rPr>
          <w:b/>
          <w:b/>
          <w:sz w:val="20"/>
        </w:rPr>
      </w:pPr>
      <w:r>
        <w:rPr>
          <w:b/>
          <w:sz w:val="20"/>
        </w:rPr>
      </w:r>
    </w:p>
    <w:p>
      <w:pPr>
        <w:pStyle w:val="TextBody"/>
        <w:rPr>
          <w:b/>
          <w:b/>
          <w:sz w:val="20"/>
        </w:rPr>
      </w:pPr>
      <w:r>
        <w:rPr>
          <w:b/>
          <w:sz w:val="20"/>
        </w:rPr>
      </w:r>
    </w:p>
    <w:p>
      <w:pPr>
        <w:pStyle w:val="TextBody"/>
        <w:rPr>
          <w:b/>
          <w:b/>
          <w:sz w:val="20"/>
        </w:rPr>
      </w:pPr>
      <w:r>
        <w:rPr>
          <w:b/>
          <w:sz w:val="20"/>
        </w:rPr>
      </w:r>
    </w:p>
    <w:p>
      <w:pPr>
        <w:pStyle w:val="TextBody"/>
        <w:rPr>
          <w:b/>
          <w:b/>
          <w:sz w:val="20"/>
        </w:rPr>
      </w:pPr>
      <w:r>
        <w:rPr>
          <w:b/>
          <w:sz w:val="20"/>
        </w:rPr>
      </w:r>
    </w:p>
    <w:p>
      <w:pPr>
        <w:sectPr>
          <w:headerReference w:type="default" r:id="rId2"/>
          <w:footerReference w:type="default" r:id="rId3"/>
          <w:type w:val="nextPage"/>
          <w:pgSz w:w="11920" w:h="16860"/>
          <w:pgMar w:left="540" w:right="440" w:header="274" w:top="460" w:footer="282" w:bottom="480" w:gutter="0"/>
          <w:pgNumType w:fmt="decimal"/>
          <w:formProt w:val="false"/>
          <w:textDirection w:val="lrTb"/>
        </w:sectPr>
      </w:pPr>
    </w:p>
    <w:p>
      <w:pPr>
        <w:pStyle w:val="TextBody"/>
        <w:spacing w:before="10" w:after="0"/>
        <w:rPr>
          <w:b/>
          <w:b/>
          <w:sz w:val="21"/>
        </w:rPr>
      </w:pPr>
      <w:r>
        <w:rPr>
          <w:b/>
          <w:sz w:val="21"/>
        </w:rPr>
      </w:r>
    </w:p>
    <w:p>
      <w:pPr>
        <w:pStyle w:val="TextBody"/>
        <w:spacing w:lineRule="exact" w:line="186"/>
        <w:ind w:left="0" w:right="38" w:hanging="0"/>
        <w:jc w:val="right"/>
        <w:rPr>
          <w:sz w:val="20"/>
        </w:rPr>
      </w:pPr>
      <w:r>
        <w:rPr>
          <w:color w:val="574E40"/>
        </w:rPr>
        <w:t>S.-PETERBURG.</w:t>
      </w:r>
    </w:p>
    <w:p>
      <w:pPr>
        <w:pStyle w:val="TextBody"/>
        <w:spacing w:lineRule="exact" w:line="186"/>
        <w:ind w:left="118" w:right="0" w:hanging="0"/>
        <w:rPr>
          <w:sz w:val="20"/>
        </w:rPr>
      </w:pPr>
      <w:r>
        <w:rPr>
          <w:color w:val="574E40"/>
        </w:rPr>
        <w:t>Drukarnia "T-va V. Anderson and G. Loytsyansky", Voznesensky pr., 53.</w:t>
      </w:r>
    </w:p>
    <w:p>
      <w:pPr>
        <w:pStyle w:val="TextBody"/>
        <w:rPr>
          <w:sz w:val="18"/>
        </w:rPr>
      </w:pPr>
      <w:r>
        <w:br w:type="column"/>
      </w:r>
      <w:r>
        <w:rPr>
          <w:sz w:val="18"/>
        </w:rPr>
      </w:r>
    </w:p>
    <w:p>
      <w:pPr>
        <w:pStyle w:val="TextBody"/>
        <w:rPr>
          <w:sz w:val="18"/>
        </w:rPr>
      </w:pPr>
      <w:r>
        <w:rPr>
          <w:sz w:val="18"/>
        </w:rPr>
      </w:r>
    </w:p>
    <w:p>
      <w:pPr>
        <w:pStyle w:val="TextBody"/>
        <w:spacing w:before="8" w:after="0"/>
        <w:rPr>
          <w:sz w:val="15"/>
        </w:rPr>
      </w:pPr>
      <w:r>
        <w:rPr>
          <w:sz w:val="15"/>
        </w:rPr>
      </w:r>
    </w:p>
    <w:p>
      <w:pPr>
        <w:pStyle w:val="Normal"/>
        <w:spacing w:before="0" w:after="0"/>
        <w:ind w:left="118" w:right="0" w:hanging="0"/>
        <w:jc w:val="left"/>
        <w:rPr>
          <w:b/>
          <w:b/>
          <w:i/>
          <w:i/>
          <w:sz w:val="17"/>
        </w:rPr>
      </w:pPr>
      <w:r>
        <mc:AlternateContent>
          <mc:Choice Requires="wpg">
            <w:drawing>
              <wp:anchor behindDoc="1" distT="0" distB="0" distL="114300" distR="114300" simplePos="0" locked="0" layoutInCell="1" allowOverlap="1" relativeHeight="111">
                <wp:simplePos x="0" y="0"/>
                <wp:positionH relativeFrom="page">
                  <wp:posOffset>6750050</wp:posOffset>
                </wp:positionH>
                <wp:positionV relativeFrom="paragraph">
                  <wp:posOffset>106045</wp:posOffset>
                </wp:positionV>
                <wp:extent cx="375285" cy="6985"/>
                <wp:effectExtent l="0" t="0" r="0" b="0"/>
                <wp:wrapNone/>
                <wp:docPr id="6" name=""/>
                <a:graphic xmlns:a="http://schemas.openxmlformats.org/drawingml/2006/main">
                  <a:graphicData uri="http://schemas.microsoft.com/office/word/2010/wordprocessingGroup">
                    <wpg:wgp>
                      <wpg:cNvGrpSpPr/>
                      <wpg:grpSpPr>
                        <a:xfrm>
                          <a:off x="0" y="0"/>
                          <a:ext cx="374760" cy="6480"/>
                        </a:xfrm>
                      </wpg:grpSpPr>
                      <wps:wsp>
                        <wps:cNvSpPr/>
                        <wps:spPr>
                          <a:xfrm>
                            <a:off x="0" y="3240"/>
                            <a:ext cx="293400" cy="0"/>
                          </a:xfrm>
                          <a:prstGeom prst="line">
                            <a:avLst/>
                          </a:prstGeom>
                          <a:ln w="6480">
                            <a:solidFill>
                              <a:srgbClr val="000000"/>
                            </a:solidFill>
                            <a:round/>
                          </a:ln>
                        </wps:spPr>
                        <wps:style>
                          <a:lnRef idx="0"/>
                          <a:fillRef idx="0"/>
                          <a:effectRef idx="0"/>
                          <a:fontRef idx="minor"/>
                        </wps:style>
                        <wps:bodyPr/>
                      </wps:wsp>
                      <wps:wsp>
                        <wps:cNvSpPr/>
                        <wps:nvSpPr>
                          <wps:cNvPr id="0" name="Rectangle 1"/>
                          <wps:cNvSpPr/>
                        </wps:nvSpPr>
                        <wps:spPr>
                          <a:xfrm>
                            <a:off x="293400" y="0"/>
                            <a:ext cx="81360" cy="6480"/>
                          </a:xfrm>
                          <a:prstGeom prst="rect">
                            <a:avLst/>
                          </a:prstGeom>
                          <a:solidFill>
                            <a:srgbClr val="000000"/>
                          </a:solidFill>
                          <a:ln>
                            <a:noFill/>
                          </a:ln>
                        </wps:spPr>
                        <wps:bodyPr/>
                      </wps:wsp>
                    </wpg:wgp>
                  </a:graphicData>
                </a:graphic>
              </wp:anchor>
            </w:drawing>
          </mc:Choice>
          <mc:Fallback>
            <w:pict>
              <v:group id="shape_0" style="position:absolute;margin-left:531.5pt;margin-top:8.35pt;width:29.5pt;height:0.5pt" coordorigin="10630,167" coordsize="590,10">
                <v:line id="shape_0" from="10630,172" to="11091,172" stroked="t" style="position:absolute;mso-position-horizontal-relative:page">
                  <v:stroke color="black" weight="6480" joinstyle="round" endcap="flat"/>
                  <v:fill o:detectmouseclick="t" on="false"/>
                </v:line>
                <v:rect id="shape_0" fillcolor="black" stroked="f" style="position:absolute;left:11092;top:167;width:127;height:9;mso-position-horizontal-relative:page">
                  <w10:wrap type="none"/>
                  <v:fill o:detectmouseclick="t" type="solid" color2="white"/>
                  <v:stroke color="#3465a4" joinstyle="round" endcap="flat"/>
                </v:rect>
              </v:group>
            </w:pict>
          </mc:Fallback>
        </mc:AlternateContent>
      </w:r>
      <w:r>
        <w:rPr>
          <w:color w:val="574E40"/>
          <w:sz w:val="17"/>
        </w:rPr>
        <w:t>1</w:t>
      </w:r>
      <w:r>
        <w:rPr>
          <w:color w:val="574E40"/>
          <w:sz w:val="17"/>
        </w:rPr>
        <w:t>913.</w:t>
      </w:r>
      <w:r>
        <w:rPr>
          <w:sz w:val="17"/>
          <w:u w:val="single"/>
        </w:rPr>
        <w:t xml:space="preserve"> </w:t>
      </w:r>
      <w:r>
        <w:rPr>
          <w:b/>
          <w:sz w:val="17"/>
          <w:u w:val="single"/>
        </w:rPr>
        <w:t>W</w:t>
      </w:r>
      <w:r>
        <w:rPr>
          <w:b/>
          <w:sz w:val="17"/>
        </w:rPr>
        <w:t xml:space="preserve">ydanie </w:t>
      </w:r>
      <w:r>
        <w:rPr>
          <w:b/>
          <w:i/>
          <w:sz w:val="17"/>
        </w:rPr>
        <w:t>4 .</w:t>
      </w:r>
    </w:p>
    <w:p>
      <w:pPr>
        <w:sectPr>
          <w:type w:val="continuous"/>
          <w:pgSz w:w="11920" w:h="16860"/>
          <w:pgMar w:left="540" w:right="440" w:header="274" w:top="460" w:footer="282" w:bottom="480" w:gutter="0"/>
          <w:cols w:num="2" w:equalWidth="false" w:sep="false">
            <w:col w:w="6073" w:space="3248"/>
            <w:col w:w="1618"/>
          </w:cols>
          <w:formProt w:val="false"/>
          <w:textDirection w:val="lrTb"/>
          <w:docGrid w:type="default" w:linePitch="312" w:charSpace="4294965247"/>
        </w:sectPr>
      </w:pPr>
    </w:p>
    <w:p>
      <w:pPr>
        <w:pStyle w:val="TextBody"/>
        <w:rPr>
          <w:b/>
          <w:b/>
          <w:i/>
          <w:i/>
          <w:sz w:val="20"/>
        </w:rPr>
      </w:pPr>
      <w:r>
        <w:rPr>
          <w:b/>
          <w:i/>
          <w:sz w:val="20"/>
        </w:rPr>
      </w:r>
    </w:p>
    <w:p>
      <w:pPr>
        <w:pStyle w:val="TextBody"/>
        <w:spacing w:before="2" w:after="0"/>
        <w:rPr>
          <w:b/>
          <w:b/>
          <w:i/>
          <w:i/>
          <w:sz w:val="21"/>
        </w:rPr>
      </w:pPr>
      <w:r>
        <w:rPr>
          <w:b/>
          <w:i/>
          <w:sz w:val="21"/>
        </w:rPr>
      </w:r>
    </w:p>
    <w:p>
      <w:pPr>
        <w:pStyle w:val="Normal"/>
        <w:spacing w:before="0" w:after="0"/>
        <w:ind w:left="119" w:right="214" w:hanging="0"/>
        <w:jc w:val="center"/>
        <w:rPr>
          <w:sz w:val="22"/>
        </w:rPr>
      </w:pPr>
      <w:r>
        <w:rPr>
          <w:sz w:val="22"/>
        </w:rPr>
        <w:t>Koleje Północno-Zachodnie.</w:t>
      </w:r>
    </w:p>
    <w:p>
      <w:pPr>
        <w:pStyle w:val="TextBody"/>
        <w:rPr>
          <w:sz w:val="24"/>
        </w:rPr>
      </w:pPr>
      <w:r>
        <w:rPr>
          <w:sz w:val="24"/>
        </w:rPr>
      </w:r>
    </w:p>
    <w:p>
      <w:pPr>
        <w:pStyle w:val="Normal"/>
        <w:spacing w:before="148" w:after="0"/>
        <w:ind w:left="119" w:right="215" w:hanging="0"/>
        <w:jc w:val="center"/>
        <w:rPr>
          <w:sz w:val="44"/>
        </w:rPr>
      </w:pPr>
      <w:r>
        <w:rPr>
          <w:sz w:val="44"/>
        </w:rPr>
        <w:t>Szkic</w:t>
      </w:r>
      <w:r>
        <w:rPr>
          <w:spacing w:val="30"/>
          <w:sz w:val="44"/>
        </w:rPr>
        <w:t xml:space="preserve"> </w:t>
      </w:r>
      <w:r>
        <w:rPr>
          <w:sz w:val="44"/>
        </w:rPr>
        <w:t>historyczny</w:t>
      </w:r>
    </w:p>
    <w:p>
      <w:pPr>
        <w:pStyle w:val="Heading1"/>
        <w:spacing w:before="199" w:after="0"/>
        <w:ind w:left="119" w:right="215" w:hanging="0"/>
        <w:rPr>
          <w:sz w:val="17"/>
        </w:rPr>
      </w:pPr>
      <w:r>
        <w:rPr/>
        <w:t>KONSTRUKCJA I</w:t>
      </w:r>
      <w:r>
        <w:rPr>
          <w:spacing w:val="28"/>
        </w:rPr>
        <w:t xml:space="preserve"> </w:t>
      </w:r>
      <w:r>
        <w:rPr/>
        <w:t>DZIAŁANIE</w:t>
      </w:r>
    </w:p>
    <w:p>
      <w:pPr>
        <w:pStyle w:val="TextBody"/>
        <w:spacing w:before="3" w:after="0"/>
        <w:rPr>
          <w:b/>
          <w:b/>
          <w:sz w:val="28"/>
        </w:rPr>
      </w:pPr>
      <w:r>
        <w:rPr>
          <w:b/>
          <w:sz w:val="28"/>
        </w:rPr>
      </w:r>
    </w:p>
    <w:p>
      <w:pPr>
        <w:pStyle w:val="Heading2"/>
        <w:rPr>
          <w:sz w:val="17"/>
        </w:rPr>
      </w:pPr>
      <w:r>
        <w:rPr/>
        <w:t>Petersburg-Warszawa</w:t>
      </w:r>
    </w:p>
    <w:p>
      <w:pPr>
        <w:pStyle w:val="TextBody"/>
        <w:spacing w:before="9" w:after="0"/>
        <w:rPr>
          <w:b/>
          <w:b/>
          <w:sz w:val="24"/>
        </w:rPr>
      </w:pPr>
      <w:r>
        <w:rPr>
          <w:b/>
          <w:sz w:val="24"/>
        </w:rPr>
      </w:r>
    </w:p>
    <w:p>
      <w:pPr>
        <w:pStyle w:val="TextBody"/>
        <w:spacing w:before="1" w:after="0"/>
        <w:ind w:left="119" w:right="214" w:hanging="0"/>
        <w:jc w:val="center"/>
        <w:rPr>
          <w:sz w:val="17"/>
        </w:rPr>
      </w:pPr>
      <w:r>
        <w:rPr/>
        <w:t>KOLEJ ŻELAZNA</w:t>
      </w:r>
    </w:p>
    <w:p>
      <w:pPr>
        <w:pStyle w:val="TextBody"/>
        <w:spacing w:before="7" w:after="0"/>
        <w:rPr>
          <w:sz w:val="25"/>
        </w:rPr>
      </w:pPr>
      <w:r>
        <w:rPr>
          <w:sz w:val="25"/>
        </w:rPr>
      </w:r>
    </w:p>
    <w:p>
      <w:pPr>
        <w:pStyle w:val="Heading4"/>
        <w:ind w:left="119" w:right="215" w:hanging="0"/>
        <w:jc w:val="center"/>
        <w:rPr>
          <w:rFonts w:ascii="Times New Roman" w:hAnsi="Times New Roman"/>
        </w:rPr>
      </w:pPr>
      <w:r>
        <w:rPr>
          <w:rFonts w:ascii="Times New Roman" w:hAnsi="Times New Roman"/>
        </w:rPr>
        <w:t>z odgałęzieniem do granicy z Prusami</w:t>
      </w:r>
    </w:p>
    <w:p>
      <w:pPr>
        <w:pStyle w:val="TextBody"/>
        <w:rPr>
          <w:b/>
          <w:b/>
          <w:sz w:val="18"/>
        </w:rPr>
      </w:pPr>
      <w:r>
        <w:rPr>
          <w:b/>
          <w:sz w:val="18"/>
        </w:rPr>
      </w:r>
    </w:p>
    <w:p>
      <w:pPr>
        <w:pStyle w:val="Normal"/>
        <w:spacing w:before="122" w:after="0"/>
        <w:ind w:left="119" w:right="215" w:hanging="0"/>
        <w:jc w:val="center"/>
        <w:rPr>
          <w:rFonts w:ascii="Arial" w:hAnsi="Arial"/>
          <w:sz w:val="9"/>
        </w:rPr>
      </w:pPr>
      <w:r>
        <w:rPr>
          <w:rFonts w:ascii="Arial" w:hAnsi="Arial"/>
          <w:sz w:val="9"/>
        </w:rPr>
        <w:t>1862-1912</w:t>
      </w:r>
    </w:p>
    <w:p>
      <w:pPr>
        <w:pStyle w:val="TextBody"/>
        <w:rPr>
          <w:rFonts w:ascii="Arial" w:hAnsi="Arial"/>
          <w:sz w:val="10"/>
        </w:rPr>
      </w:pPr>
      <w:r>
        <w:rPr>
          <w:rFonts w:ascii="Arial" w:hAnsi="Arial"/>
          <w:sz w:val="10"/>
        </w:rPr>
      </w:r>
    </w:p>
    <w:p>
      <w:pPr>
        <w:pStyle w:val="TextBody"/>
        <w:spacing w:before="9" w:after="0"/>
        <w:rPr>
          <w:rFonts w:ascii="Arial" w:hAnsi="Arial"/>
          <w:sz w:val="13"/>
        </w:rPr>
      </w:pPr>
      <w:r>
        <w:rPr>
          <w:rFonts w:ascii="Arial" w:hAnsi="Arial"/>
          <w:sz w:val="13"/>
        </w:rPr>
      </w:r>
    </w:p>
    <w:p>
      <w:pPr>
        <w:pStyle w:val="TextBody"/>
        <w:ind w:left="3873" w:right="4011" w:hanging="0"/>
        <w:jc w:val="center"/>
        <w:rPr>
          <w:sz w:val="17"/>
        </w:rPr>
      </w:pPr>
      <w:r>
        <w:rPr/>
        <w:t xml:space="preserve">Treść numeru: </w:t>
      </w:r>
      <w:r>
        <w:rPr>
          <w:spacing w:val="-3"/>
        </w:rPr>
        <w:t xml:space="preserve">Tabor </w:t>
      </w:r>
      <w:r>
        <w:rPr/>
        <w:t>i</w:t>
      </w:r>
      <w:r>
        <w:rPr>
          <w:spacing w:val="-18"/>
        </w:rPr>
        <w:t xml:space="preserve"> </w:t>
      </w:r>
      <w:r>
        <w:rPr/>
        <w:t>wyposażenie warsztatów i</w:t>
      </w:r>
      <w:r>
        <w:rPr>
          <w:spacing w:val="-2"/>
        </w:rPr>
        <w:t xml:space="preserve"> </w:t>
      </w:r>
      <w:r>
        <w:rPr/>
        <w:t>fabryk.</w:t>
      </w:r>
    </w:p>
    <w:p>
      <w:pPr>
        <w:pStyle w:val="TextBody"/>
        <w:rPr>
          <w:sz w:val="18"/>
        </w:rPr>
      </w:pPr>
      <w:r>
        <w:rPr>
          <w:sz w:val="18"/>
        </w:rPr>
      </w:r>
    </w:p>
    <w:p>
      <w:pPr>
        <w:pStyle w:val="Normal"/>
        <w:spacing w:before="142" w:after="0"/>
        <w:ind w:left="119" w:right="213" w:hanging="0"/>
        <w:jc w:val="center"/>
        <w:rPr>
          <w:rFonts w:ascii="Cambria" w:hAnsi="Cambria"/>
          <w:sz w:val="11"/>
        </w:rPr>
      </w:pPr>
      <w:r>
        <w:rPr>
          <w:rFonts w:ascii="Cambria" w:hAnsi="Cambria"/>
          <w:w w:val="105"/>
          <w:sz w:val="11"/>
        </w:rPr>
        <w:t>W ramach  edycji</w:t>
      </w:r>
      <w:r>
        <w:rPr>
          <w:rFonts w:ascii="Cambria" w:hAnsi="Cambria"/>
          <w:spacing w:val="-5"/>
          <w:w w:val="105"/>
          <w:sz w:val="11"/>
        </w:rPr>
        <w:t xml:space="preserve"> </w:t>
      </w:r>
      <w:r>
        <w:rPr>
          <w:rFonts w:ascii="Cambria" w:hAnsi="Cambria"/>
          <w:w w:val="105"/>
          <w:sz w:val="11"/>
        </w:rPr>
        <w:t>specjalnej</w:t>
      </w:r>
    </w:p>
    <w:p>
      <w:pPr>
        <w:pStyle w:val="Normal"/>
        <w:spacing w:before="21" w:after="0"/>
        <w:ind w:left="3696" w:right="0" w:hanging="0"/>
        <w:jc w:val="left"/>
        <w:rPr>
          <w:b/>
          <w:b/>
          <w:sz w:val="14"/>
        </w:rPr>
      </w:pPr>
      <w:r>
        <w:rPr>
          <w:b/>
          <w:w w:val="105"/>
          <w:sz w:val="14"/>
        </w:rPr>
        <w:t>K. P. Marchevsky, S. A. Alekseev, S. I. Andrzheykovich,</w:t>
      </w:r>
    </w:p>
    <w:p>
      <w:pPr>
        <w:pStyle w:val="Normal"/>
        <w:spacing w:before="6" w:after="0"/>
        <w:ind w:left="4226" w:right="0" w:hanging="0"/>
        <w:jc w:val="left"/>
        <w:rPr>
          <w:b/>
          <w:b/>
          <w:sz w:val="14"/>
        </w:rPr>
      </w:pPr>
      <w:r>
        <w:rPr>
          <w:b/>
          <w:w w:val="105"/>
          <w:sz w:val="14"/>
        </w:rPr>
        <w:t>S. G. Druzhilovsky i G. Ѳ. Grigorenko.</w:t>
      </w:r>
    </w:p>
    <w:p>
      <w:pPr>
        <w:sectPr>
          <w:type w:val="continuous"/>
          <w:pgSz w:w="11920" w:h="16860"/>
          <w:pgMar w:left="540" w:right="440" w:header="274" w:top="460" w:footer="282" w:bottom="480" w:gutter="0"/>
          <w:formProt w:val="false"/>
          <w:textDirection w:val="lrTb"/>
          <w:docGrid w:type="default" w:linePitch="312" w:charSpace="4294965247"/>
        </w:sectPr>
      </w:pPr>
    </w:p>
    <w:p>
      <w:pPr>
        <w:pStyle w:val="Normal"/>
        <w:spacing w:lineRule="exact" w:line="143" w:before="102" w:after="0"/>
        <w:ind w:left="119" w:right="214" w:hanging="0"/>
        <w:jc w:val="center"/>
        <w:rPr>
          <w:sz w:val="13"/>
        </w:rPr>
      </w:pPr>
      <w:r>
        <w:rPr>
          <w:sz w:val="13"/>
        </w:rPr>
        <w:t>S.-PETERBURG.</w:t>
      </w:r>
    </w:p>
    <w:p>
      <w:pPr>
        <w:pStyle w:val="Normal"/>
        <w:spacing w:lineRule="exact" w:line="143" w:before="0" w:after="0"/>
        <w:ind w:left="119" w:right="214" w:hanging="0"/>
        <w:jc w:val="center"/>
        <w:rPr>
          <w:sz w:val="13"/>
        </w:rPr>
      </w:pPr>
      <w:r>
        <w:rPr>
          <w:sz w:val="13"/>
        </w:rPr>
        <w:t>Drukarnia "T-va V. Anderson and G. Loytsyansky", Voznesensky pr., 53.</w:t>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rPr>
          <w:sz w:val="14"/>
        </w:rPr>
      </w:pPr>
      <w:r>
        <w:rPr>
          <w:sz w:val="14"/>
        </w:rPr>
      </w:r>
    </w:p>
    <w:p>
      <w:pPr>
        <w:pStyle w:val="TextBody"/>
        <w:spacing w:before="3" w:after="0"/>
        <w:rPr>
          <w:sz w:val="11"/>
        </w:rPr>
      </w:pPr>
      <w:r>
        <w:rPr>
          <w:sz w:val="11"/>
        </w:rPr>
      </w:r>
    </w:p>
    <w:p>
      <w:pPr>
        <w:pStyle w:val="Normal"/>
        <w:spacing w:lineRule="exact" w:line="160" w:before="0" w:after="0"/>
        <w:ind w:left="58" w:right="215" w:hanging="0"/>
        <w:jc w:val="center"/>
        <w:rPr>
          <w:sz w:val="14"/>
        </w:rPr>
      </w:pPr>
      <w:r>
        <w:rPr>
          <w:rFonts w:ascii="Cambria" w:hAnsi="Cambria"/>
          <w:w w:val="105"/>
          <w:sz w:val="11"/>
        </w:rPr>
        <w:t xml:space="preserve">1913. </w:t>
      </w:r>
      <w:r>
        <w:rPr>
          <w:w w:val="105"/>
          <w:sz w:val="14"/>
        </w:rPr>
        <w:t>Umieszczono szczegółowy spis treści tego eseju. na końcu wydania.</w:t>
      </w:r>
    </w:p>
    <w:p>
      <w:pPr>
        <w:pStyle w:val="TextBody"/>
        <w:spacing w:lineRule="exact" w:line="194"/>
        <w:ind w:left="1973" w:right="0" w:hanging="0"/>
        <w:rPr>
          <w:sz w:val="14"/>
        </w:rPr>
      </w:pPr>
      <w:r>
        <w:rPr/>
        <w:t>WPROWADZENIE. •</w:t>
      </w:r>
    </w:p>
    <w:p>
      <w:pPr>
        <w:pStyle w:val="TextBody"/>
        <w:spacing w:before="1" w:after="0"/>
        <w:rPr>
          <w:sz w:val="14"/>
        </w:rPr>
      </w:pPr>
      <w:r>
        <w:rPr/>
      </w:r>
    </w:p>
    <w:p>
      <w:pPr>
        <w:pStyle w:val="TextBody"/>
        <w:ind w:left="118" w:right="220" w:firstLine="352"/>
        <w:jc w:val="both"/>
        <w:rPr>
          <w:sz w:val="14"/>
        </w:rPr>
      </w:pPr>
      <w:r>
        <w:rPr/>
        <w:t>Niemal całkowity brak materiałów archiwalnych dotyczących eksploatacji taboru i trakcji w okresie od początku budowy linii kolejowej St. Petersburg-Varshavskaya. drogi i druga połowa lat siedemdziesiątych ubiegłego wieku pozbawia nas możliwości przedstawienia pełnego obrazu rozwoju i doskonalenia taboru przez określony czas.</w:t>
      </w:r>
    </w:p>
    <w:p>
      <w:pPr>
        <w:pStyle w:val="TextBody"/>
        <w:spacing w:before="2" w:after="0"/>
        <w:ind w:left="118" w:right="217" w:firstLine="352"/>
        <w:jc w:val="both"/>
        <w:rPr>
          <w:sz w:val="14"/>
        </w:rPr>
      </w:pPr>
      <w:r>
        <w:rPr/>
        <w:t>Cały tabor na początku eksploatacji drogi został zakupiony przez Towarzystwo Główne za granicą: w Anglii, Francji, Belgii, Niemczech i Austrii, a dopiero w następnych latach bardzo niewielka część została zbudowana w warsztatach drogowych. ...</w:t>
      </w:r>
    </w:p>
    <w:p>
      <w:pPr>
        <w:pStyle w:val="TextBody"/>
        <w:spacing w:before="1" w:after="0"/>
        <w:ind w:left="118" w:right="214" w:firstLine="352"/>
        <w:jc w:val="both"/>
        <w:rPr>
          <w:sz w:val="14"/>
        </w:rPr>
      </w:pPr>
      <w:r>
        <w:rPr/>
        <w:t xml:space="preserve">Przed przejściem przez jezdnię do skarbca, 1 stycznia 1894 </w:t>
      </w:r>
      <w:r>
        <w:rPr>
          <w:spacing w:val="-4"/>
        </w:rPr>
        <w:t xml:space="preserve">r., </w:t>
      </w:r>
      <w:r>
        <w:rPr/>
        <w:t xml:space="preserve">Wzrost zapasów taboru był raczej powolny: liczba lokomotyw parowych z 218 wzrosła do 297, tj. O 36,2%, liczba wagonów osobowych z 426 do 452, czyli 6. 1%, a wagonów towarowych od 4,454 do 5,976, czyli 34,2%. Wraz </w:t>
      </w:r>
      <w:r>
        <w:rPr>
          <w:spacing w:val="-21"/>
        </w:rPr>
        <w:t>z</w:t>
      </w:r>
      <w:r>
        <w:rPr/>
        <w:t xml:space="preserve"> przejściem drogi do skarbca wzrost ten jest już znacznie szybszy, a mianowicie: od 1 stycznia 1894 </w:t>
      </w:r>
      <w:r>
        <w:rPr>
          <w:spacing w:val="-5"/>
        </w:rPr>
        <w:t xml:space="preserve">r. </w:t>
      </w:r>
      <w:r>
        <w:rPr/>
        <w:t xml:space="preserve">Do 1 stycznia 1907 </w:t>
      </w:r>
      <w:r>
        <w:rPr>
          <w:spacing w:val="-4"/>
        </w:rPr>
        <w:t xml:space="preserve">r., </w:t>
      </w:r>
      <w:r>
        <w:rPr/>
        <w:t xml:space="preserve">Czas połączenia drogi Sankt Petersburg-Warszawa z liniami Bałtyk i Psków-Ryga w celu ukształtowania dróg północno-zachodnich wyniosło: dla parowozów od 297 do 605, tj. 103,7%, dla wagonów osobowych z 452 do 860, tj. 90,3%, a dla wagonów towarowych od 5,976 do 9,924, tj. 66 , 1%. </w:t>
      </w:r>
      <w:r>
        <w:rPr>
          <w:color w:val="161616"/>
        </w:rPr>
        <w:t xml:space="preserve">... </w:t>
      </w:r>
      <w:r>
        <w:rPr/>
        <w:t xml:space="preserve">Pod zarządem państwa </w:t>
      </w:r>
      <w:r>
        <w:rPr>
          <w:spacing w:val="-4"/>
        </w:rPr>
        <w:t xml:space="preserve">nowy </w:t>
      </w:r>
      <w:r>
        <w:rPr/>
        <w:t>tabor budowano wyłącznie w Rosji i według znanych typów, a ponieważ prawie wszystkie zmiany w tym czasie dokonywane były na zlecenie Urzędu Kolei Państwowych, ten krótki esej obejmuje głównie czas. 1 stycznia 1894 Jeśli chodzi o wagony, to niewątpliwie możemy zauważyć, że ani jeden element rozległej infrastruktury kolejowej linii kolejowej St.Petersburg-Warszawa Kolei Północno-Zachodnich nie przeszedł tak radykalnej</w:t>
      </w:r>
      <w:r>
        <w:rPr>
          <w:spacing w:val="-31"/>
        </w:rPr>
        <w:t xml:space="preserve"> </w:t>
      </w:r>
      <w:r>
        <w:rPr/>
        <w:t>konstruktywnej transformacji w ciągu półwiecza postępowej działalności kolejowej, jak ekonomia</w:t>
      </w:r>
      <w:r>
        <w:rPr>
          <w:spacing w:val="-10"/>
        </w:rPr>
        <w:t xml:space="preserve"> </w:t>
      </w:r>
      <w:r>
        <w:rPr/>
        <w:t>wagonów.</w:t>
      </w:r>
    </w:p>
    <w:p>
      <w:pPr>
        <w:pStyle w:val="TextBody"/>
        <w:spacing w:before="24" w:after="0"/>
        <w:ind w:left="118" w:right="214" w:firstLine="352"/>
        <w:jc w:val="both"/>
        <w:rPr>
          <w:sz w:val="14"/>
        </w:rPr>
      </w:pPr>
      <w:r>
        <w:rPr/>
        <w:t>Satysfakcjonujący w początkowej fazie konstruktywnego rozwoju, jedyną zaletą trakcji parowej jest szybkość i nośność taboru wagonowego, w wymaganiach jak najbardziej prymitywnej wygody i higieny dla pasażerów, pomimo znacznych rozciągnięć i stosunkowo surowych warunków klimatycznych ruchu, w niewielkim stopniu różniła się od prototypowej trakcji konnej , zbiorowy publiczny.</w:t>
      </w:r>
    </w:p>
    <w:p>
      <w:pPr>
        <w:pStyle w:val="TextBody"/>
        <w:spacing w:before="31" w:after="0"/>
        <w:ind w:left="118" w:right="223" w:firstLine="352"/>
        <w:jc w:val="both"/>
        <w:rPr>
          <w:sz w:val="14"/>
        </w:rPr>
      </w:pPr>
      <w:r>
        <w:rPr/>
        <w:t>Przeniesienie nas z ciasnych, zimnych i trzęsących się nadwozi do nowoczesnego typu przytulnych wagonów - mobilnych mieszkań, wyposażonych zgodnie z niemal wszystkimi najnowszymi wymogami technologii, higieny i komfortu zajęło nam zaledwie pół wieku.</w:t>
      </w:r>
    </w:p>
    <w:p>
      <w:pPr>
        <w:pStyle w:val="TextBody"/>
        <w:spacing w:before="31" w:after="0"/>
        <w:ind w:left="118" w:right="221" w:firstLine="352"/>
        <w:jc w:val="both"/>
        <w:rPr>
          <w:sz w:val="14"/>
        </w:rPr>
      </w:pPr>
      <w:r>
        <w:rPr/>
        <w:t>Ten sam okres całkowicie przekształca słabą flotę towarową, podwajając ładowność każdej z jej jednostek i tworząc wagony odpowiedzialnie przewożące ich na barkach. dwa tysiące pudli ładunku.</w:t>
      </w:r>
    </w:p>
    <w:p>
      <w:pPr>
        <w:pStyle w:val="TextBody"/>
        <w:spacing w:before="20" w:after="0"/>
        <w:ind w:left="118" w:right="214" w:firstLine="287"/>
        <w:jc w:val="both"/>
        <w:rPr>
          <w:sz w:val="14"/>
        </w:rPr>
      </w:pPr>
      <w:r>
        <mc:AlternateContent>
          <mc:Choice Requires="wps">
            <w:drawing>
              <wp:anchor behindDoc="1" distT="0" distB="0" distL="114300" distR="114300" simplePos="0" locked="0" layoutInCell="1" allowOverlap="1" relativeHeight="4">
                <wp:simplePos x="0" y="0"/>
                <wp:positionH relativeFrom="page">
                  <wp:posOffset>3697605</wp:posOffset>
                </wp:positionH>
                <wp:positionV relativeFrom="paragraph">
                  <wp:posOffset>617220</wp:posOffset>
                </wp:positionV>
                <wp:extent cx="22860" cy="6985"/>
                <wp:effectExtent l="0" t="0" r="0" b="0"/>
                <wp:wrapNone/>
                <wp:docPr id="7" name=""/>
                <a:graphic xmlns:a="http://schemas.openxmlformats.org/drawingml/2006/main">
                  <a:graphicData uri="http://schemas.microsoft.com/office/word/2010/wordprocessingShape">
                    <wps:wsp>
                      <wps:cNvSpPr/>
                      <wps:nvSpPr>
                        <wps:cNvPr id="1" name="Rectangle 1"/>
                        <wps:cNvSpPr/>
                      </wps:nvSpPr>
                      <wps:spPr>
                        <a:xfrm>
                          <a:off x="0" y="0"/>
                          <a:ext cx="22320" cy="6480"/>
                        </a:xfrm>
                        <a:prstGeom prst="rect">
                          <a:avLst/>
                        </a:prstGeom>
                        <a:solidFill>
                          <a:srgbClr val="000000"/>
                        </a:solidFill>
                        <a:ln>
                          <a:noFill/>
                        </a:ln>
                      </wps:spPr>
                      <wps:bodyPr/>
                    </wps:wsp>
                  </a:graphicData>
                </a:graphic>
              </wp:anchor>
            </w:drawing>
          </mc:Choice>
          <mc:Fallback>
            <w:pict>
              <v:rect id="shape_0" fillcolor="black" stroked="f" style="position:absolute;margin-left:291.15pt;margin-top:48.6pt;width:1.7pt;height:0.45pt;mso-position-horizontal-relative:page">
                <w10:wrap type="none"/>
                <v:fill o:detectmouseclick="t" type="solid" color2="white"/>
                <v:stroke color="#3465a4" joinstyle="round" endcap="flat"/>
              </v:rect>
            </w:pict>
          </mc:Fallback>
        </mc:AlternateContent>
      </w:r>
      <w:r>
        <w:rPr/>
        <w:t>.</w:t>
      </w:r>
      <w:r>
        <w:rPr/>
        <w:t xml:space="preserve">Przed zilustrowaniem powyższych zapisów, z kalejdoskopowym przeglądem, stopniowej zmiany standardu inwentarza wagonów na </w:t>
      </w:r>
      <w:r>
        <w:rPr>
          <w:spacing w:val="-4"/>
        </w:rPr>
        <w:t xml:space="preserve">drogach </w:t>
      </w:r>
      <w:r>
        <w:rPr/>
        <w:t xml:space="preserve">północno-zachodnich, począwszy od 1862 roku, tj. Od tamtego jeszcze okresu, kiedy inwentaryzacja ta podlegała jurysdykcji Głównego </w:t>
      </w:r>
      <w:r>
        <w:rPr>
          <w:spacing w:val="-4"/>
        </w:rPr>
        <w:t xml:space="preserve">Towarzystwa </w:t>
      </w:r>
      <w:r>
        <w:rPr/>
        <w:t xml:space="preserve">Kolei Rosyjskich, uważamy za stosowne w pierwszej kolejności szczegółowe rozważenie przemiany szczególnie istotnych części urządzenia wagonowego, a mianowicie: nadwozia, </w:t>
      </w:r>
      <w:r>
        <w:rPr>
          <w:spacing w:val="-3"/>
        </w:rPr>
        <w:t xml:space="preserve">ramy, </w:t>
      </w:r>
      <w:r>
        <w:rPr/>
        <w:t>podwozia, sprzęgu, amortyzatorów i hamulców, a także oświetlenia. -Pytania związane z ekonomiczną konserwacją wagonów i urządzeń, takich jak urządzenia grzewcze, oświetlenie i venti ly</w:t>
      </w:r>
      <w:r>
        <w:rPr>
          <w:u w:val="single"/>
        </w:rPr>
        <w:t>atsii,</w:t>
      </w:r>
      <w:r>
        <w:rPr/>
        <w:t xml:space="preserve"> a zatem muszą się zatrzymać, omówić niezbędne szczegóły dotyczące otdelnyh tipah</w:t>
      </w:r>
      <w:r>
        <w:rPr>
          <w:spacing w:val="-3"/>
        </w:rPr>
        <w:t xml:space="preserve"> </w:t>
      </w:r>
      <w:r>
        <w:rPr/>
        <w:t>vagonov.</w:t>
      </w:r>
    </w:p>
    <w:p>
      <w:pPr>
        <w:pStyle w:val="TextBody"/>
        <w:spacing w:before="33" w:after="0"/>
        <w:ind w:left="118" w:right="220" w:firstLine="392"/>
        <w:jc w:val="both"/>
        <w:rPr>
          <w:sz w:val="14"/>
        </w:rPr>
      </w:pPr>
      <w:r>
        <w:rPr/>
        <w:t>jeśli ogólna charakterystyka stopniowej ewolucji telefonu komórkowego. skład sprowadza się do specjalizacji poszczególnych jej typów i do zróżnicowania jej narządów, to samo należy powiedzieć o wyposażeniu warsztatów i fabryk, zgodnie z postępem technologii, która stara się zastąpić pracę ludzką pracą maszynową, dokładniejszą w przetwarzaniu produktów i bardziej dostosowaną do wymagań i masowej produkcji.</w:t>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spacing w:before="8" w:after="0"/>
        <w:rPr>
          <w:sz w:val="14"/>
        </w:rPr>
      </w:pPr>
      <w:r>
        <w:rPr>
          <w:sz w:val="14"/>
        </w:rPr>
      </w:r>
    </w:p>
    <w:p>
      <w:pPr>
        <w:pStyle w:val="TextBody"/>
        <w:spacing w:lineRule="auto" w:line="240"/>
        <w:ind w:left="119" w:right="215" w:hanging="0"/>
        <w:jc w:val="center"/>
        <w:rPr>
          <w:b/>
          <w:b/>
          <w:sz w:val="22"/>
        </w:rPr>
      </w:pPr>
      <w:r>
        <w:rPr/>
        <w:t>Wreszcie zupełnie nowym zjawiskiem w dziedzinie produkcji jest organizacja i działalność specjalnych wytwórni energii elektrycznej, których powstanie i zastosowanie do produkcji jest wyjątkową cechą ostatniego okresu pierwszych pięćdziesięciu lat funkcjonowania linii St. Petersburg- Warszawa.</w:t>
      </w:r>
      <w:r>
        <w:br w:type="page"/>
      </w:r>
    </w:p>
    <w:p>
      <w:pPr>
        <w:pStyle w:val="TextBody"/>
        <w:spacing w:lineRule="auto" w:line="240"/>
        <w:ind w:left="119" w:right="215" w:hanging="0"/>
        <w:jc w:val="center"/>
        <w:rPr>
          <w:b/>
          <w:b/>
          <w:sz w:val="22"/>
        </w:rPr>
      </w:pPr>
      <w:r>
        <w:rPr/>
      </w:r>
    </w:p>
    <w:p>
      <w:pPr>
        <w:pStyle w:val="TextBody"/>
        <w:spacing w:lineRule="auto" w:line="240"/>
        <w:ind w:left="119" w:right="215" w:hanging="0"/>
        <w:jc w:val="center"/>
        <w:rPr>
          <w:b/>
          <w:b/>
          <w:sz w:val="22"/>
        </w:rPr>
      </w:pPr>
      <w:r>
        <w:rPr/>
      </w:r>
    </w:p>
    <w:p>
      <w:pPr>
        <w:pStyle w:val="TextBody"/>
        <w:spacing w:lineRule="auto" w:line="240"/>
        <w:ind w:left="119" w:right="215" w:hanging="0"/>
        <w:jc w:val="center"/>
        <w:rPr>
          <w:b/>
          <w:b/>
          <w:sz w:val="22"/>
        </w:rPr>
      </w:pPr>
      <w:r>
        <w:rPr>
          <w:b/>
          <w:sz w:val="22"/>
        </w:rPr>
        <w:t>Rozdział I.</w:t>
      </w:r>
    </w:p>
    <w:p>
      <w:pPr>
        <w:pStyle w:val="TextBody"/>
        <w:spacing w:before="10" w:after="0"/>
        <w:rPr>
          <w:b/>
          <w:b/>
          <w:sz w:val="28"/>
        </w:rPr>
      </w:pPr>
      <w:r>
        <w:rPr>
          <w:b/>
          <w:sz w:val="28"/>
        </w:rPr>
      </w:r>
    </w:p>
    <w:p>
      <w:pPr>
        <w:pStyle w:val="Heading2"/>
        <w:ind w:left="118" w:right="215" w:hanging="0"/>
        <w:rPr>
          <w:sz w:val="14"/>
        </w:rPr>
      </w:pPr>
      <w:r>
        <w:rPr/>
        <w:t>Lokomotywy parowe.</w:t>
      </w:r>
    </w:p>
    <w:p>
      <w:pPr>
        <w:pStyle w:val="Heading4"/>
        <w:spacing w:before="138" w:after="0"/>
        <w:ind w:left="2683" w:right="0" w:hanging="0"/>
        <w:rPr>
          <w:sz w:val="14"/>
        </w:rPr>
      </w:pPr>
      <w:r>
        <w:rPr/>
        <w:t>Rozdział. I. Lokomotywy parowe pasażerskie i towarowo-pasażerskie.</w:t>
      </w:r>
    </w:p>
    <w:p>
      <w:pPr>
        <w:pStyle w:val="Normal"/>
        <w:spacing w:before="127" w:after="0"/>
        <w:ind w:left="3284" w:right="0" w:hanging="0"/>
        <w:jc w:val="left"/>
        <w:rPr>
          <w:rFonts w:ascii="Arial" w:hAnsi="Arial"/>
          <w:b/>
          <w:b/>
          <w:sz w:val="14"/>
        </w:rPr>
      </w:pPr>
      <w:r>
        <w:rPr>
          <w:rFonts w:ascii="Arial" w:hAnsi="Arial"/>
          <w:b/>
          <w:w w:val="105"/>
          <w:sz w:val="14"/>
        </w:rPr>
        <w:t>§ 1. Liczba parowozów pasażerskich i towarowo-pasażerskich.</w:t>
      </w:r>
    </w:p>
    <w:p>
      <w:pPr>
        <w:pStyle w:val="TextBody"/>
        <w:spacing w:before="115" w:after="0"/>
        <w:ind w:left="118" w:right="216" w:firstLine="352"/>
        <w:jc w:val="both"/>
        <w:rPr>
          <w:sz w:val="14"/>
        </w:rPr>
      </w:pPr>
      <w:r>
        <w:rPr/>
        <w:t xml:space="preserve">Na początku otwarcia ruchu na całej linii kolejowej St. Petersburg-Varshavskaya. Na drodze z odgałęzieniem do granicy pruskiej w inwentarzu drogi znajdowały się </w:t>
      </w:r>
      <w:r>
        <w:rPr/>
        <w:t xml:space="preserve">101 </w:t>
      </w:r>
      <w:r>
        <w:rPr/>
        <w:t>lokomotyw parow</w:t>
      </w:r>
      <w:r>
        <w:rPr/>
        <w:t>ych</w:t>
      </w:r>
      <w:r>
        <w:rPr/>
        <w:t>, podzielon</w:t>
      </w:r>
      <w:r>
        <w:rPr/>
        <w:t>ych</w:t>
      </w:r>
      <w:r>
        <w:rPr/>
        <w:t xml:space="preserve"> na dwie serie: seria A - osobowa i seria B - towarowa i osobowa, przy czym w każdej serii szła kolejność numeracji, począwszy od numeru pierwszego.</w:t>
      </w:r>
    </w:p>
    <w:p>
      <w:pPr>
        <w:pStyle w:val="TextBody"/>
        <w:spacing w:before="2" w:after="0"/>
        <w:ind w:left="118" w:right="220" w:firstLine="352"/>
        <w:jc w:val="both"/>
        <w:rPr>
          <w:sz w:val="14"/>
        </w:rPr>
      </w:pPr>
      <w:r>
        <w:rPr/>
        <w:t xml:space="preserve">Seria A miała sześć lokomotyw parowych, w tym cztery </w:t>
      </w:r>
      <w:r>
        <w:rPr/>
        <w:t>z Nr</w:t>
      </w:r>
      <w:r>
        <w:rPr/>
        <w:t xml:space="preserve"> 1-4, typ 2-1-0, fabryka </w:t>
      </w:r>
      <w:bookmarkStart w:id="0" w:name="firstHeading1"/>
      <w:bookmarkEnd w:id="0"/>
      <w:r>
        <w:rPr>
          <w:rFonts w:ascii="Linux Libertine;Georgia;Times;serif" w:hAnsi="Linux Libertine;Georgia;Times;serif"/>
          <w:b w:val="false"/>
          <w:i w:val="false"/>
          <w:caps w:val="false"/>
          <w:smallCaps w:val="false"/>
          <w:color w:val="000000"/>
          <w:spacing w:val="0"/>
          <w:lang w:val="en-US"/>
        </w:rPr>
        <w:t>Cail &amp; Cie</w:t>
      </w:r>
      <w:r>
        <w:rPr/>
        <w:t xml:space="preserve"> w Paryżu i dw</w:t>
      </w:r>
      <w:r>
        <w:rPr/>
        <w:t>a</w:t>
      </w:r>
      <w:r>
        <w:rPr/>
        <w:t xml:space="preserve"> parow</w:t>
      </w:r>
      <w:r>
        <w:rPr/>
        <w:t>o</w:t>
      </w:r>
      <w:r>
        <w:rPr/>
        <w:t>z</w:t>
      </w:r>
      <w:r>
        <w:rPr/>
        <w:t>y</w:t>
      </w:r>
      <w:r>
        <w:rPr/>
        <w:t xml:space="preserve"> </w:t>
      </w:r>
      <w:r>
        <w:rPr>
          <w:rFonts w:eastAsia="Times New Roman" w:cs="Times New Roman"/>
          <w:sz w:val="17"/>
          <w:szCs w:val="17"/>
        </w:rPr>
        <w:t>z</w:t>
      </w:r>
      <w:r>
        <w:rPr/>
        <w:t xml:space="preserve"> nr 5 i 6, typ 1-2-1, zakład Schneidera w Creusot ...</w:t>
      </w:r>
    </w:p>
    <w:p>
      <w:pPr>
        <w:pStyle w:val="TextBody"/>
        <w:spacing w:before="1" w:after="0"/>
        <w:ind w:left="118" w:right="219" w:firstLine="222"/>
        <w:jc w:val="both"/>
        <w:rPr>
          <w:sz w:val="14"/>
        </w:rPr>
      </w:pPr>
      <w:r>
        <w:rPr/>
        <w:t xml:space="preserve">   </w:t>
      </w:r>
      <w:r>
        <w:rPr/>
        <w:t xml:space="preserve">Seria B </w:t>
      </w:r>
      <w:r>
        <w:rPr>
          <w:rFonts w:eastAsia="Times New Roman" w:cs="Times New Roman"/>
          <w:sz w:val="17"/>
          <w:szCs w:val="17"/>
        </w:rPr>
        <w:t>liczyła</w:t>
      </w:r>
      <w:r>
        <w:rPr/>
        <w:t xml:space="preserve"> </w:t>
      </w:r>
      <w:r>
        <w:rPr>
          <w:rFonts w:eastAsia="Times New Roman" w:cs="Times New Roman"/>
          <w:sz w:val="17"/>
          <w:szCs w:val="17"/>
        </w:rPr>
        <w:t>93 parowozy</w:t>
      </w:r>
      <w:r>
        <w:rPr/>
        <w:t xml:space="preserve"> typ</w:t>
      </w:r>
      <w:r>
        <w:rPr/>
        <w:t>u</w:t>
      </w:r>
      <w:r>
        <w:rPr/>
        <w:t xml:space="preserve"> 1-2-0, 26 </w:t>
      </w:r>
      <w:r>
        <w:rPr>
          <w:rFonts w:eastAsia="Times New Roman" w:cs="Times New Roman"/>
          <w:sz w:val="17"/>
          <w:szCs w:val="17"/>
        </w:rPr>
        <w:t>z nich</w:t>
      </w:r>
      <w:r>
        <w:rPr/>
        <w:t xml:space="preserve">  </w:t>
      </w:r>
      <w:r>
        <w:rPr/>
        <w:t>o nr</w:t>
      </w:r>
      <w:r>
        <w:rPr/>
        <w:t xml:space="preserve"> 1-26 </w:t>
      </w:r>
      <w:r>
        <w:rPr>
          <w:rFonts w:eastAsia="Times New Roman" w:cs="Times New Roman"/>
          <w:sz w:val="17"/>
          <w:szCs w:val="17"/>
        </w:rPr>
        <w:t>wyprodukował</w:t>
      </w:r>
      <w:r>
        <w:rPr/>
        <w:t xml:space="preserve"> Sharp Stewart Manchester, siedem paro</w:t>
      </w:r>
      <w:r>
        <w:rPr>
          <w:rFonts w:eastAsia="Times New Roman" w:cs="Times New Roman"/>
          <w:sz w:val="17"/>
          <w:szCs w:val="17"/>
        </w:rPr>
        <w:t>wozów</w:t>
      </w:r>
      <w:r>
        <w:rPr/>
        <w:t xml:space="preserve"> </w:t>
      </w:r>
      <w:r>
        <w:rPr>
          <w:rFonts w:eastAsia="Times New Roman" w:cs="Times New Roman"/>
          <w:sz w:val="17"/>
          <w:szCs w:val="17"/>
        </w:rPr>
        <w:t>z nr</w:t>
      </w:r>
      <w:r>
        <w:rPr/>
        <w:t xml:space="preserve"> 64-70 </w:t>
      </w:r>
      <w:r>
        <w:rPr>
          <w:rFonts w:eastAsia="Times New Roman" w:cs="Times New Roman"/>
          <w:sz w:val="17"/>
          <w:szCs w:val="17"/>
        </w:rPr>
        <w:t>wyprodukował</w:t>
      </w:r>
      <w:r>
        <w:rPr/>
        <w:t xml:space="preserve"> </w:t>
      </w:r>
      <w:r>
        <w:rPr/>
        <w:t>zakład Couillet</w:t>
      </w:r>
      <w:r>
        <w:rPr>
          <w:rFonts w:eastAsia="Times New Roman" w:cs="Times New Roman"/>
          <w:sz w:val="17"/>
          <w:szCs w:val="17"/>
        </w:rPr>
        <w:t>,</w:t>
      </w:r>
      <w:r>
        <w:rPr/>
        <w:t xml:space="preserve"> </w:t>
      </w:r>
      <w:r>
        <w:rPr>
          <w:rFonts w:eastAsia="Times New Roman" w:cs="Times New Roman"/>
          <w:sz w:val="17"/>
          <w:szCs w:val="17"/>
        </w:rPr>
        <w:t>60</w:t>
      </w:r>
      <w:r>
        <w:rPr/>
        <w:t xml:space="preserve"> paro</w:t>
      </w:r>
      <w:r>
        <w:rPr>
          <w:rFonts w:eastAsia="Times New Roman" w:cs="Times New Roman"/>
          <w:sz w:val="17"/>
          <w:szCs w:val="17"/>
        </w:rPr>
        <w:t xml:space="preserve">wozów </w:t>
      </w:r>
      <w:r>
        <w:rPr>
          <w:rFonts w:eastAsia="Times New Roman" w:cs="Times New Roman"/>
          <w:sz w:val="17"/>
          <w:szCs w:val="17"/>
        </w:rPr>
        <w:t>o</w:t>
      </w:r>
      <w:r>
        <w:rPr>
          <w:rFonts w:eastAsia="Times New Roman" w:cs="Times New Roman"/>
          <w:sz w:val="17"/>
          <w:szCs w:val="17"/>
        </w:rPr>
        <w:t xml:space="preserve"> nr</w:t>
      </w:r>
      <w:r>
        <w:rPr/>
        <w:t xml:space="preserve"> 71-130 </w:t>
      </w:r>
      <w:r>
        <w:rPr/>
        <w:t xml:space="preserve">pochodziło z </w:t>
      </w:r>
      <w:r>
        <w:rPr/>
        <w:t>fabryki Bor</w:t>
      </w:r>
      <w:r>
        <w:rPr/>
        <w:t>s</w:t>
      </w:r>
      <w:r>
        <w:rPr/>
        <w:t>ig w Berlinie.</w:t>
      </w:r>
    </w:p>
    <w:p>
      <w:pPr>
        <w:pStyle w:val="TextBody"/>
        <w:spacing w:before="1" w:after="0"/>
        <w:ind w:left="117" w:right="215" w:hanging="0"/>
        <w:jc w:val="center"/>
        <w:rPr>
          <w:sz w:val="14"/>
        </w:rPr>
      </w:pPr>
      <w:r>
        <w:rPr>
          <w:color w:val="574E40"/>
        </w:rPr>
        <w:t>„</w:t>
      </w:r>
      <w:r>
        <w:rPr>
          <w:color w:val="574E40"/>
        </w:rPr>
        <w:t xml:space="preserve">Nie </w:t>
      </w:r>
      <w:r>
        <w:rPr/>
        <w:t>udało się ustalić, jakiego typu były pozostałe dwie lokomotywy i prawdopodobnie należały one do liczby tych lokomotyw, o których raport Zarządu Głównego Towarzystwa za 1864 r. Mówi:„ Ponadto jest 11 lokomotyw amerykańskich, starej konstrukcji, bezużytecznych i przeznaczonych do sprzedaży</w:t>
      </w:r>
    </w:p>
    <w:p>
      <w:pPr>
        <w:sectPr>
          <w:headerReference w:type="default" r:id="rId4"/>
          <w:footerReference w:type="default" r:id="rId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hanging="0"/>
        <w:rPr>
          <w:sz w:val="14"/>
        </w:rPr>
      </w:pPr>
      <w:r>
        <w:rPr/>
        <w:t>lub demontażu. " Protokół Par</w:t>
      </w:r>
      <w:r>
        <w:rPr/>
        <w:t xml:space="preserve">yskiego Komitetu </w:t>
      </w:r>
      <w:r>
        <w:rPr>
          <w:rFonts w:eastAsia="Times New Roman" w:cs="Times New Roman"/>
          <w:i/>
          <w:sz w:val="17"/>
          <w:szCs w:val="17"/>
        </w:rPr>
        <w:t xml:space="preserve">z </w:t>
      </w:r>
      <w:r>
        <w:rPr>
          <w:i/>
        </w:rPr>
        <w:t>m</w:t>
      </w:r>
      <w:r>
        <w:rPr/>
        <w:t>aja 1860 jest, nawiasem mówiąc, jest wskazanie: „</w:t>
      </w:r>
    </w:p>
    <w:p>
      <w:pPr>
        <w:pStyle w:val="TextBody"/>
        <w:spacing w:before="128" w:after="0"/>
        <w:ind w:left="1444" w:right="0" w:hanging="0"/>
        <w:rPr>
          <w:sz w:val="14"/>
        </w:rPr>
      </w:pPr>
      <w:r>
        <w:rPr>
          <w:color w:val="161616"/>
        </w:rPr>
        <w:t>- / - -</w:t>
      </w:r>
    </w:p>
    <w:p>
      <w:pPr>
        <w:sectPr>
          <w:type w:val="continuous"/>
          <w:pgSz w:w="11920" w:h="16860"/>
          <w:pgMar w:left="540" w:right="440" w:header="274" w:top="460" w:footer="282" w:bottom="480" w:gutter="0"/>
          <w:cols w:num="2" w:equalWidth="false" w:sep="false">
            <w:col w:w="3763" w:space="40"/>
            <w:col w:w="7136"/>
          </w:cols>
          <w:formProt w:val="false"/>
          <w:textDirection w:val="lrTb"/>
          <w:docGrid w:type="default" w:linePitch="100" w:charSpace="4096"/>
        </w:sectPr>
      </w:pPr>
    </w:p>
    <w:p>
      <w:pPr>
        <w:pStyle w:val="TextBody"/>
        <w:spacing w:before="138" w:after="0"/>
        <w:ind w:left="118" w:right="214" w:hanging="0"/>
        <w:jc w:val="both"/>
        <w:rPr>
          <w:sz w:val="14"/>
        </w:rPr>
      </w:pPr>
      <w:r>
        <w:rPr>
          <w:rFonts w:ascii="Linux Libertine;Georgia;Times;serif" w:hAnsi="Linux Libertine;Georgia;Times;serif"/>
          <w:b w:val="false"/>
          <w:i w:val="false"/>
          <w:caps w:val="false"/>
          <w:smallCaps w:val="false"/>
          <w:color w:val="000000"/>
          <w:spacing w:val="0"/>
          <w:lang w:val="en-US"/>
        </w:rPr>
        <w:t xml:space="preserve">Komitet </w:t>
      </w:r>
      <w:r>
        <w:rPr>
          <w:rFonts w:eastAsia="Times New Roman" w:cs="Times New Roman"/>
          <w:b w:val="false"/>
          <w:i w:val="false"/>
          <w:caps w:val="false"/>
          <w:smallCaps w:val="false"/>
          <w:color w:val="000000"/>
          <w:spacing w:val="0"/>
          <w:sz w:val="17"/>
          <w:szCs w:val="17"/>
          <w:lang w:val="en-US"/>
        </w:rPr>
        <w:t xml:space="preserve">nakazał zamówić w fabryce </w:t>
      </w:r>
      <w:r>
        <w:rPr>
          <w:rFonts w:ascii="Linux Libertine;Georgia;Times;serif" w:hAnsi="Linux Libertine;Georgia;Times;serif"/>
          <w:b w:val="false"/>
          <w:i w:val="false"/>
          <w:caps w:val="false"/>
          <w:smallCaps w:val="false"/>
          <w:color w:val="000000"/>
          <w:spacing w:val="0"/>
          <w:lang w:val="en-US"/>
        </w:rPr>
        <w:t xml:space="preserve">Cail &amp; Cie </w:t>
      </w:r>
      <w:r>
        <w:rPr>
          <w:color w:val="161616"/>
        </w:rPr>
        <w:t>dwie ośmiokołowe szybkie lokomotywy parowe zaprojektowane przez inżyniera drogi Lyońskiej  Delpe</w:t>
      </w:r>
      <w:r>
        <w:rPr>
          <w:rFonts w:eastAsia="Times New Roman" w:cs="Times New Roman"/>
          <w:color w:val="161616"/>
          <w:sz w:val="17"/>
          <w:szCs w:val="17"/>
        </w:rPr>
        <w:t>che’a,</w:t>
      </w:r>
      <w:r>
        <w:rPr>
          <w:color w:val="161616"/>
        </w:rPr>
        <w:t xml:space="preserve"> ale dla której drogi: St.Petersburg-Varshavskaya czy Nizhegorodskaya miały zamówić te dwie parowozy i czy przyjechały do Rosji, nie ma absolutnie żadnej informacji, dlaczego pierwsze założenie zasługuje na większe prawdopodobieństwo.</w:t>
      </w:r>
    </w:p>
    <w:p>
      <w:pPr>
        <w:pStyle w:val="TextBody"/>
        <w:spacing w:before="1" w:after="0"/>
        <w:ind w:left="118" w:right="215" w:firstLine="352"/>
        <w:jc w:val="both"/>
        <w:rPr>
          <w:sz w:val="14"/>
        </w:rPr>
      </w:pPr>
      <w:r>
        <w:rPr/>
      </w:r>
    </w:p>
    <w:p>
      <w:pPr>
        <w:pStyle w:val="TextBody"/>
        <w:spacing w:before="1" w:after="0"/>
        <w:ind w:left="118" w:right="215" w:firstLine="352"/>
        <w:jc w:val="both"/>
        <w:rPr>
          <w:sz w:val="14"/>
        </w:rPr>
      </w:pPr>
      <w:r>
        <w:rPr>
          <w:color w:val="161616"/>
        </w:rPr>
        <w:t xml:space="preserve">Liczba parowozów pasażerskich (101 </w:t>
      </w:r>
      <w:r>
        <w:rPr>
          <w:color w:val="161616"/>
        </w:rPr>
        <w:t>szt.</w:t>
      </w:r>
      <w:r>
        <w:rPr>
          <w:color w:val="161616"/>
        </w:rPr>
        <w:t>) pozostała niezmieniona do 1870 r., Kiedy to w inwentarzu znalazły się dw</w:t>
      </w:r>
      <w:r>
        <w:rPr>
          <w:color w:val="161616"/>
        </w:rPr>
        <w:t>a</w:t>
      </w:r>
      <w:r>
        <w:rPr>
          <w:color w:val="161616"/>
        </w:rPr>
        <w:t xml:space="preserve"> parowozy serii A nr 7 i 8, typ 1-2- 1, zbudowane przez warsztaty drogowe w Sankt Petersburgu; następnie w 1875 roku sześć lokomotyw parowych serii B otrzymano pod numerami 131-136, typ 1-2-0, zakład Bor</w:t>
      </w:r>
      <w:r>
        <w:rPr>
          <w:color w:val="161616"/>
        </w:rPr>
        <w:t>s</w:t>
      </w:r>
      <w:r>
        <w:rPr>
          <w:color w:val="161616"/>
        </w:rPr>
        <w:t xml:space="preserve">ig w Berlinie oraz w 1876 </w:t>
      </w:r>
      <w:r>
        <w:rPr>
          <w:color w:val="161616"/>
          <w:spacing w:val="-5"/>
        </w:rPr>
        <w:t xml:space="preserve">r. </w:t>
      </w:r>
      <w:r>
        <w:rPr>
          <w:color w:val="161616"/>
        </w:rPr>
        <w:t xml:space="preserve">dwanaście parowozów tej samej serii tego samego typu dla nr 137-148 zakładu Linden </w:t>
      </w:r>
      <w:r>
        <w:rPr>
          <w:color w:val="161616"/>
          <w:spacing w:val="-4"/>
        </w:rPr>
        <w:t xml:space="preserve">koło </w:t>
      </w:r>
      <w:r>
        <w:rPr>
          <w:color w:val="161616"/>
        </w:rPr>
        <w:t xml:space="preserve">Hanoweru, a przed 1891 </w:t>
      </w:r>
      <w:r>
        <w:rPr>
          <w:color w:val="161616"/>
          <w:spacing w:val="-5"/>
        </w:rPr>
        <w:t xml:space="preserve">r. </w:t>
      </w:r>
      <w:r>
        <w:rPr>
          <w:color w:val="161616"/>
        </w:rPr>
        <w:t xml:space="preserve">liczba parowozów pasażerskich i towarowo-pasażerskich (119) pozostały niezmienione i najwyraźniej dwa nieznane </w:t>
      </w:r>
      <w:r>
        <w:rPr>
          <w:color w:val="161616"/>
          <w:spacing w:val="-5"/>
        </w:rPr>
        <w:t xml:space="preserve">typy </w:t>
      </w:r>
      <w:r>
        <w:rPr>
          <w:color w:val="161616"/>
        </w:rPr>
        <w:t>lokomotyw zostały wyłączone z</w:t>
      </w:r>
      <w:r>
        <w:rPr>
          <w:color w:val="161616"/>
          <w:spacing w:val="-4"/>
        </w:rPr>
        <w:t xml:space="preserve"> </w:t>
      </w:r>
      <w:r>
        <w:rPr>
          <w:color w:val="161616"/>
        </w:rPr>
        <w:t>inwentarza.</w:t>
      </w:r>
    </w:p>
    <w:p>
      <w:pPr>
        <w:pStyle w:val="TextBody"/>
        <w:spacing w:before="2" w:after="0"/>
        <w:ind w:left="118" w:right="219" w:firstLine="352"/>
        <w:jc w:val="both"/>
        <w:rPr>
          <w:sz w:val="14"/>
        </w:rPr>
      </w:pPr>
      <w:r>
        <w:rPr>
          <w:color w:val="161616"/>
        </w:rPr>
        <w:t xml:space="preserve">W 1891 </w:t>
      </w:r>
      <w:r>
        <w:rPr>
          <w:color w:val="161616"/>
          <w:spacing w:val="-5"/>
        </w:rPr>
        <w:t xml:space="preserve">r. </w:t>
      </w:r>
      <w:r>
        <w:rPr>
          <w:color w:val="161616"/>
        </w:rPr>
        <w:t xml:space="preserve">19 parowozów pasażerskich zbudowanych w Rosji po raz pierwszy weszło na inwentarz linii kolejowej Sankt Petersburg-Warszawa, </w:t>
      </w:r>
      <w:r>
        <w:rPr>
          <w:color w:val="161616"/>
          <w:spacing w:val="-6"/>
        </w:rPr>
        <w:t xml:space="preserve">poza </w:t>
      </w:r>
      <w:r>
        <w:rPr>
          <w:color w:val="161616"/>
        </w:rPr>
        <w:t>dwoma parowozami zbudowanymi przez warsztaty petersburskie, a od tego roku stan magazynowy został powiększony o parowozy budowane wyłącznie przez rosyjskie zakłady budowy</w:t>
      </w:r>
      <w:r>
        <w:rPr>
          <w:color w:val="161616"/>
          <w:spacing w:val="-5"/>
        </w:rPr>
        <w:t xml:space="preserve"> </w:t>
      </w:r>
      <w:r>
        <w:rPr>
          <w:color w:val="161616"/>
        </w:rPr>
        <w:t>parowozów.</w:t>
      </w:r>
    </w:p>
    <w:p>
      <w:pPr>
        <w:pStyle w:val="TextBody"/>
        <w:spacing w:before="1" w:after="0"/>
        <w:ind w:left="118" w:right="222" w:firstLine="352"/>
        <w:jc w:val="both"/>
        <w:rPr>
          <w:sz w:val="14"/>
        </w:rPr>
      </w:pPr>
      <w:r>
        <w:rPr>
          <w:color w:val="161616"/>
        </w:rPr>
        <w:t>Lokomotywy parowe zakładu Kolomna, które przybyły w 1891 roku, otrzymały serię K i numery od 1 do 19 włącznie; były to typy 2-2-0 i złożone systemy, również po raz pierwszy pojawiły się na drogach.</w:t>
      </w:r>
    </w:p>
    <w:p>
      <w:pPr>
        <w:pStyle w:val="TextBody"/>
        <w:spacing w:before="1" w:after="0"/>
        <w:ind w:left="118" w:right="222" w:firstLine="352"/>
        <w:jc w:val="both"/>
        <w:rPr>
          <w:sz w:val="14"/>
        </w:rPr>
      </w:pPr>
      <w:r>
        <w:rPr>
          <w:color w:val="161616"/>
        </w:rPr>
        <w:t>Do 1 stycznia 1894 roku, czyli do czasu przejścia drogi Sankt Petersburg-Warszawa do skarbca, w inwentarzu znajdowało się tylko 138 parowozów pasażerskich i towarowo-pasażerskich: 8 parowozów serii A, 111 serii B i 19-serii K.</w:t>
      </w:r>
    </w:p>
    <w:p>
      <w:pPr>
        <w:pStyle w:val="TextBody"/>
        <w:spacing w:before="1" w:after="0"/>
        <w:ind w:left="471" w:right="0" w:hanging="0"/>
        <w:rPr>
          <w:sz w:val="14"/>
        </w:rPr>
      </w:pPr>
      <w:r>
        <w:rPr>
          <w:color w:val="161616"/>
        </w:rPr>
        <w:t>W 1896 r. Do inwentaryzacji drogi wpłynęło dwanaście parowozów serii K-a nr 1-12 zbudowanych przez zakład Kołomna typu 2-3-0 i złożonego.</w:t>
      </w:r>
    </w:p>
    <w:p>
      <w:pPr>
        <w:pStyle w:val="TextBody"/>
        <w:spacing w:before="1" w:after="0"/>
        <w:ind w:left="118" w:right="215" w:firstLine="352"/>
        <w:jc w:val="both"/>
        <w:rPr>
          <w:sz w:val="14"/>
        </w:rPr>
      </w:pPr>
      <w:r>
        <w:rPr>
          <w:color w:val="161616"/>
        </w:rPr>
        <w:t xml:space="preserve">Bb 1898 zaczął pojawiać się na drogach z Putiłowskim </w:t>
      </w:r>
      <w:r>
        <w:rPr>
          <w:b/>
          <w:color w:val="161616"/>
        </w:rPr>
        <w:t xml:space="preserve">dla </w:t>
      </w:r>
      <w:r>
        <w:rPr>
          <w:color w:val="161616"/>
        </w:rPr>
        <w:t xml:space="preserve">systemu tandemowych lokomotyw szybkobieżnych, 2-2-0, któremu przypisano serię </w:t>
      </w:r>
      <w:r>
        <w:rPr>
          <w:color w:val="161616"/>
          <w:spacing w:val="-10"/>
        </w:rPr>
        <w:t xml:space="preserve">P, </w:t>
      </w:r>
      <w:r>
        <w:rPr>
          <w:color w:val="161616"/>
          <w:spacing w:val="-13"/>
        </w:rPr>
        <w:t xml:space="preserve">a </w:t>
      </w:r>
      <w:r>
        <w:rPr>
          <w:color w:val="161616"/>
        </w:rPr>
        <w:t xml:space="preserve">do 1900 </w:t>
      </w:r>
      <w:r>
        <w:rPr>
          <w:color w:val="161616"/>
          <w:spacing w:val="-5"/>
        </w:rPr>
        <w:t xml:space="preserve">r. </w:t>
      </w:r>
      <w:r>
        <w:rPr>
          <w:color w:val="161616"/>
        </w:rPr>
        <w:t xml:space="preserve">Łącznie otrzymali takie parovozov 68.S 1 stycznia 1898 i do 1 stycznia 1907 roku, czasu powstania kolei północno-zachodniej. dróg, w inwentarzu parowozów pasażerskich nastąpiły następujące zmiany: w 1898 </w:t>
      </w:r>
      <w:r>
        <w:rPr>
          <w:color w:val="161616"/>
          <w:spacing w:val="-5"/>
        </w:rPr>
        <w:t xml:space="preserve">r. </w:t>
      </w:r>
      <w:r>
        <w:rPr>
          <w:color w:val="161616"/>
        </w:rPr>
        <w:t xml:space="preserve">z fabryki w Putiłowie przyjechało 9 parowozów II serii: w 1899 </w:t>
      </w:r>
      <w:r>
        <w:rPr>
          <w:color w:val="161616"/>
          <w:spacing w:val="-5"/>
        </w:rPr>
        <w:t xml:space="preserve">r. </w:t>
      </w:r>
      <w:r>
        <w:rPr>
          <w:color w:val="161616"/>
        </w:rPr>
        <w:t xml:space="preserve">przybyło 39 parowozów serii </w:t>
      </w:r>
      <w:r>
        <w:rPr>
          <w:color w:val="161616"/>
          <w:spacing w:val="-10"/>
        </w:rPr>
        <w:t xml:space="preserve">P, </w:t>
      </w:r>
      <w:r>
        <w:rPr>
          <w:color w:val="161616"/>
        </w:rPr>
        <w:t xml:space="preserve">a 15 lokomotyw parowych serii K przeniesiono do inwentaryzacji dróg Polesia; w 1900 </w:t>
      </w:r>
      <w:r>
        <w:rPr>
          <w:color w:val="161616"/>
          <w:spacing w:val="-5"/>
        </w:rPr>
        <w:t xml:space="preserve">r. </w:t>
      </w:r>
      <w:r>
        <w:rPr>
          <w:color w:val="161616"/>
        </w:rPr>
        <w:t xml:space="preserve">odebrano 20 lokomotyw parowych serii </w:t>
      </w:r>
      <w:r>
        <w:rPr>
          <w:color w:val="161616"/>
          <w:spacing w:val="-10"/>
        </w:rPr>
        <w:t xml:space="preserve">P, </w:t>
      </w:r>
      <w:r>
        <w:rPr>
          <w:color w:val="161616"/>
        </w:rPr>
        <w:t xml:space="preserve">a dwie lokomotywy parowe serii </w:t>
      </w:r>
      <w:r>
        <w:rPr/>
        <w:t xml:space="preserve">K </w:t>
      </w:r>
      <w:r>
        <w:rPr>
          <w:color w:val="161616"/>
        </w:rPr>
        <w:t xml:space="preserve">przeniesiono na drogę Polesia; w 1903 </w:t>
      </w:r>
      <w:r>
        <w:rPr>
          <w:color w:val="161616"/>
          <w:spacing w:val="-5"/>
        </w:rPr>
        <w:t xml:space="preserve">r. </w:t>
      </w:r>
      <w:r>
        <w:rPr>
          <w:color w:val="161616"/>
        </w:rPr>
        <w:t xml:space="preserve">odebrano z zakładu w Kołomnie 6 parowozów 2–3–0 drogi Riazań – Uralskaja, którym przydzielono serię K; W 1903 </w:t>
      </w:r>
      <w:r>
        <w:rPr>
          <w:color w:val="161616"/>
          <w:spacing w:val="-5"/>
        </w:rPr>
        <w:t xml:space="preserve">r. </w:t>
      </w:r>
      <w:r>
        <w:rPr>
          <w:color w:val="161616"/>
        </w:rPr>
        <w:t xml:space="preserve">Z zakładu w Kołomnie odebrano 18 lokomotyw parowych 1-3-0 typu kolejowego Nikolaev. </w:t>
      </w:r>
      <w:r>
        <w:rPr>
          <w:color w:val="161616"/>
          <w:spacing w:val="-3"/>
        </w:rPr>
        <w:t xml:space="preserve">drogach, </w:t>
      </w:r>
      <w:r>
        <w:rPr>
          <w:color w:val="161616"/>
        </w:rPr>
        <w:t xml:space="preserve">które nazywane są serią </w:t>
      </w:r>
      <w:r>
        <w:rPr>
          <w:color w:val="161616"/>
          <w:spacing w:val="-10"/>
        </w:rPr>
        <w:t xml:space="preserve">P, </w:t>
      </w:r>
      <w:r>
        <w:rPr>
          <w:color w:val="161616"/>
        </w:rPr>
        <w:t xml:space="preserve">jedną lokomotywę parową serii K przewieziono na Polesie: w 1904 </w:t>
      </w:r>
      <w:r>
        <w:rPr>
          <w:color w:val="161616"/>
          <w:spacing w:val="-5"/>
        </w:rPr>
        <w:t xml:space="preserve">r. </w:t>
      </w:r>
      <w:r>
        <w:rPr>
          <w:color w:val="161616"/>
        </w:rPr>
        <w:t xml:space="preserve">odebrano z zakładu Hartmanna 6 parowozów serii P </w:t>
      </w:r>
      <w:r>
        <w:rPr>
          <w:color w:val="161616"/>
          <w:spacing w:val="-13"/>
        </w:rPr>
        <w:t xml:space="preserve">z </w:t>
      </w:r>
      <w:r>
        <w:rPr>
          <w:color w:val="161616"/>
        </w:rPr>
        <w:t>inwentarza drogi Charków-Nikołajewska. 2 lokomotywy parowe 1-3-0, z inwentarza drogi Privpslinskaya 4 lokomotywy parowe 1-3-0, z inwentarza parowozów Kursk-Charków-Sewastopol 3 lokomotywy parowe 2-3-0 i ostatnią lokomotywę parową serii K przeniesiono do inwentarza Poleskich; W</w:t>
      </w:r>
      <w:r>
        <w:rPr>
          <w:color w:val="161616"/>
          <w:spacing w:val="2"/>
        </w:rPr>
        <w:t xml:space="preserve"> </w:t>
      </w:r>
      <w:r>
        <w:rPr>
          <w:color w:val="161616"/>
          <w:spacing w:val="-4"/>
        </w:rPr>
        <w:t>1905</w:t>
      </w:r>
    </w:p>
    <w:p>
      <w:pPr>
        <w:pStyle w:val="TextBody"/>
        <w:spacing w:before="5" w:after="0"/>
        <w:ind w:left="118" w:right="216" w:hanging="0"/>
        <w:jc w:val="both"/>
        <w:rPr>
          <w:sz w:val="14"/>
        </w:rPr>
      </w:pPr>
      <w:r>
        <w:rPr>
          <w:color w:val="161616"/>
        </w:rPr>
        <w:t>r. Z inwentarza Charkowa-Nikołajewska przeniesiono 2 parowóz 1-3-0, a z inwentarza Privislinskaya jedną parowóz 2-3-0: wyłączono z inwentarza z powodu niezdatności do dalszej służby: w 1905 r. 8 parowozów serii A, w 1906 r. 2 lokomotywy parowe serii B. Stąd spis parowozów pasażerskich i towarowo-pasażerskich linii kolejowej St. Petersburg-Varshavskaya. dor. na dzień 1 stycznia 1907 r. składał się z 231 lokomotyw parowych: 109 parowozów serii B, 12 parowozów serii K-a, 68 parowozów serii P, 10 parowozów serii K, 28 parowozów serii P i 4 parowozów serii R-a (1-3-0 , inwentaryzacja drogi Charków-Nikołajew). Wszystkie lokomotywy parowe, z wyjątkiem serii B, w systemie złożonym.</w:t>
      </w:r>
      <w:r>
        <w:br w:type="page"/>
      </w:r>
    </w:p>
    <w:p>
      <w:pPr>
        <w:pStyle w:val="TextBody"/>
        <w:spacing w:before="5" w:after="0"/>
        <w:ind w:left="118" w:right="216" w:hanging="0"/>
        <w:jc w:val="both"/>
        <w:rPr>
          <w:sz w:val="14"/>
        </w:rPr>
      </w:pPr>
      <w:r>
        <w:rPr/>
      </w:r>
    </w:p>
    <w:p>
      <w:pPr>
        <w:pStyle w:val="Normal"/>
        <w:spacing w:before="137" w:after="0"/>
        <w:ind w:left="119" w:right="215" w:hanging="0"/>
        <w:jc w:val="center"/>
        <w:rPr>
          <w:rFonts w:ascii="Arial" w:hAnsi="Arial"/>
          <w:b/>
          <w:b/>
          <w:sz w:val="14"/>
        </w:rPr>
      </w:pPr>
      <w:r>
        <w:rPr>
          <w:rFonts w:ascii="Arial" w:hAnsi="Arial"/>
          <w:b/>
          <w:w w:val="105"/>
          <w:sz w:val="14"/>
        </w:rPr>
        <w:t xml:space="preserve">§ 2. </w:t>
      </w:r>
      <w:r>
        <w:rPr>
          <w:rFonts w:ascii="Arial" w:hAnsi="Arial"/>
          <w:b/>
          <w:color w:val="161616"/>
          <w:w w:val="105"/>
          <w:sz w:val="14"/>
        </w:rPr>
        <w:t>Szczegóły dotyczące niektórych typów lokomotyw parowych.</w:t>
      </w:r>
    </w:p>
    <w:p>
      <w:pPr>
        <w:pStyle w:val="Normal"/>
        <w:spacing w:lineRule="exact" w:line="108" w:before="64" w:after="0"/>
        <w:ind w:left="0" w:right="906" w:hanging="0"/>
        <w:jc w:val="center"/>
        <w:rPr>
          <w:sz w:val="11"/>
        </w:rPr>
      </w:pPr>
      <w:r>
        <w:rPr>
          <w:color w:val="161616"/>
          <w:w w:val="102"/>
          <w:sz w:val="11"/>
        </w:rPr>
        <w:t>&amp;</w:t>
      </w:r>
    </w:p>
    <w:p>
      <w:pPr>
        <w:pStyle w:val="TextBody"/>
        <w:spacing w:lineRule="exact" w:line="188"/>
        <w:ind w:left="471" w:right="0" w:hanging="0"/>
        <w:rPr>
          <w:i/>
          <w:i/>
        </w:rPr>
      </w:pPr>
      <w:r>
        <w:rPr>
          <w:color w:val="161616"/>
        </w:rPr>
        <w:t xml:space="preserve">SERIA A, nr 1-4, system Crampton, </w:t>
      </w:r>
      <w:r>
        <w:rPr>
          <w:color w:val="161616"/>
        </w:rPr>
        <w:t>z</w:t>
      </w:r>
      <w:r>
        <w:rPr>
          <w:color w:val="161616"/>
        </w:rPr>
        <w:t>budowa</w:t>
      </w:r>
      <w:r>
        <w:rPr>
          <w:color w:val="161616"/>
        </w:rPr>
        <w:t>na w</w:t>
      </w:r>
      <w:r>
        <w:rPr>
          <w:color w:val="161616"/>
        </w:rPr>
        <w:t xml:space="preserve"> fabry</w:t>
      </w:r>
      <w:r>
        <w:rPr>
          <w:color w:val="161616"/>
        </w:rPr>
        <w:t>ce</w:t>
      </w:r>
      <w:r>
        <w:rPr>
          <w:color w:val="161616"/>
        </w:rPr>
        <w:t xml:space="preserve"> </w:t>
      </w:r>
      <w:bookmarkStart w:id="1" w:name="firstHeading"/>
      <w:bookmarkEnd w:id="1"/>
      <w:r>
        <w:rPr>
          <w:rFonts w:ascii="Linux Libertine;Georgia;Times;serif" w:hAnsi="Linux Libertine;Georgia;Times;serif"/>
          <w:b w:val="false"/>
          <w:i w:val="false"/>
          <w:caps w:val="false"/>
          <w:smallCaps w:val="false"/>
          <w:color w:val="161616"/>
          <w:spacing w:val="0"/>
          <w:lang w:val="en-US"/>
        </w:rPr>
        <w:t>Cail &amp; Cie</w:t>
      </w:r>
      <w:r>
        <w:rPr>
          <w:color w:val="161616"/>
        </w:rPr>
        <w:t xml:space="preserve"> w Paryżu, wjechała na drogę w 1861 roku. </w:t>
      </w:r>
      <w:r>
        <w:rPr>
          <w:i/>
          <w:color w:val="161616"/>
        </w:rPr>
        <w:t>Rysunek nr 1.</w:t>
      </w:r>
    </w:p>
    <w:p>
      <w:pPr>
        <w:pStyle w:val="TextBody"/>
        <w:spacing w:lineRule="auto" w:line="216" w:before="16" w:after="0"/>
        <w:ind w:left="471" w:right="1560" w:hanging="0"/>
        <w:rPr>
          <w:sz w:val="14"/>
        </w:rPr>
      </w:pPr>
      <w:r>
        <w:rPr/>
      </w:r>
    </w:p>
    <w:p>
      <w:pPr>
        <w:pStyle w:val="TextBody"/>
        <w:spacing w:lineRule="auto" w:line="216" w:before="16" w:after="0"/>
        <w:ind w:left="471" w:right="1560" w:hanging="0"/>
        <w:rPr>
          <w:sz w:val="14"/>
        </w:rPr>
      </w:pPr>
      <w:r>
        <w:drawing>
          <wp:anchor behindDoc="0" distT="0" distB="0" distL="0" distR="0" simplePos="0" locked="0" layoutInCell="1" allowOverlap="1" relativeHeight="433">
            <wp:simplePos x="0" y="0"/>
            <wp:positionH relativeFrom="column">
              <wp:align>center</wp:align>
            </wp:positionH>
            <wp:positionV relativeFrom="paragraph">
              <wp:posOffset>635</wp:posOffset>
            </wp:positionV>
            <wp:extent cx="6423660" cy="4451985"/>
            <wp:effectExtent l="0" t="0" r="0" b="0"/>
            <wp:wrapTopAndBottom/>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6"/>
                    <a:stretch>
                      <a:fillRect/>
                    </a:stretch>
                  </pic:blipFill>
                  <pic:spPr bwMode="auto">
                    <a:xfrm>
                      <a:off x="0" y="0"/>
                      <a:ext cx="6423660" cy="4451985"/>
                    </a:xfrm>
                    <a:prstGeom prst="rect">
                      <a:avLst/>
                    </a:prstGeom>
                  </pic:spPr>
                </pic:pic>
              </a:graphicData>
            </a:graphic>
          </wp:anchor>
        </w:drawing>
      </w:r>
      <w:r>
        <w:rPr>
          <w:color w:val="161616"/>
        </w:rPr>
        <w:t>Ś</w:t>
      </w:r>
      <w:r>
        <w:rPr>
          <w:color w:val="161616"/>
        </w:rPr>
        <w:t xml:space="preserve">rednica kół napędowych to 2.100 mm, średnica przednich kół podporowych to 1350 mm. i średnie koła podporowe 1.200 mm. Największy nacisk na oś w stanie roboczym wynosi 11 </w:t>
      </w:r>
      <w:r>
        <w:rPr>
          <w:rFonts w:eastAsia="Times New Roman" w:cs="Times New Roman"/>
          <w:color w:val="161616"/>
          <w:sz w:val="17"/>
          <w:szCs w:val="17"/>
        </w:rPr>
        <w:t>ton metrycznych.</w:t>
      </w:r>
    </w:p>
    <w:p>
      <w:pPr>
        <w:pStyle w:val="TextBody"/>
        <w:spacing w:lineRule="exact" w:line="191" w:before="15" w:after="0"/>
        <w:ind w:left="471" w:right="0" w:hanging="0"/>
        <w:rPr>
          <w:sz w:val="14"/>
        </w:rPr>
      </w:pPr>
      <w:r>
        <w:rPr>
          <w:color w:val="161616"/>
        </w:rPr>
        <w:t>Średnica cylindra parowego wynosi 0,400 m, skok tłoka 0,600 m, cylindry są zewnętrzne i poziome.</w:t>
      </w:r>
    </w:p>
    <w:p>
      <w:pPr>
        <w:pStyle w:val="TextBody"/>
        <w:ind w:left="471" w:right="1560" w:hanging="0"/>
        <w:rPr>
          <w:sz w:val="14"/>
        </w:rPr>
      </w:pPr>
      <w:r>
        <w:rPr>
          <w:color w:val="161616"/>
        </w:rPr>
        <w:t>Liczba płomieniówek to 213, średnica zewnętrzna od 50 mm, średnica wewnętrzna -45 m / m, długość między kratkami 3,580 m. Całkowita powierzchnia grzewcza 123.516 m2 m.</w:t>
      </w:r>
    </w:p>
    <w:p>
      <w:pPr>
        <w:pStyle w:val="TextBody"/>
        <w:ind w:left="471" w:right="7630" w:hanging="0"/>
        <w:rPr>
          <w:sz w:val="14"/>
        </w:rPr>
      </w:pPr>
      <w:r>
        <w:rPr>
          <w:color w:val="161616"/>
        </w:rPr>
        <w:t>Powierzchnia rusztu wynosi 1580 m2. m. System dystrybucji pary Stephensona.</w:t>
      </w:r>
    </w:p>
    <w:p>
      <w:pPr>
        <w:pStyle w:val="TextBody"/>
        <w:ind w:left="471" w:right="0" w:hanging="0"/>
        <w:rPr>
          <w:sz w:val="14"/>
        </w:rPr>
      </w:pPr>
      <w:r>
        <w:rPr>
          <w:color w:val="161616"/>
        </w:rPr>
        <w:t>Ciśnienie robocze pary wynosi 7 atmosfer.</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44" w:after="0"/>
        <w:ind w:left="0" w:right="0" w:hanging="0"/>
        <w:rPr>
          <w:sz w:val="14"/>
        </w:rPr>
      </w:pPr>
      <w:r>
        <w:rPr/>
      </w:r>
    </w:p>
    <w:p>
      <w:pPr>
        <w:pStyle w:val="TextBody"/>
        <w:spacing w:before="144" w:after="0"/>
        <w:ind w:left="0" w:right="0" w:hanging="0"/>
        <w:rPr>
          <w:sz w:val="14"/>
        </w:rPr>
      </w:pPr>
      <w:r>
        <w:rPr>
          <w:color w:val="161616"/>
        </w:rPr>
        <w:t xml:space="preserve">Siła pociągowa lokomotywy parowej według wzoru T </w:t>
      </w:r>
      <w:r>
        <w:rPr>
          <w:color w:val="161616"/>
          <w:spacing w:val="-17"/>
        </w:rPr>
        <w:t>-</w:t>
      </w:r>
    </w:p>
    <w:p>
      <w:pPr>
        <w:pStyle w:val="Normal"/>
        <w:spacing w:before="44" w:after="0"/>
        <w:ind w:left="2" w:right="0" w:hanging="0"/>
        <w:jc w:val="left"/>
        <w:rPr>
          <w:sz w:val="11"/>
        </w:rPr>
      </w:pPr>
      <w:r>
        <w:br w:type="column"/>
      </w:r>
      <w:r>
        <w:rPr>
          <w:color w:val="161616"/>
          <w:w w:val="105"/>
          <w:sz w:val="11"/>
        </w:rPr>
        <w:t xml:space="preserve">do p </w:t>
      </w:r>
      <w:r>
        <w:rPr>
          <w:color w:val="161616"/>
          <w:spacing w:val="-19"/>
          <w:w w:val="105"/>
          <w:sz w:val="11"/>
        </w:rPr>
        <w:t>1</w:t>
      </w:r>
    </w:p>
    <w:p>
      <w:pPr>
        <w:pStyle w:val="TextBody"/>
        <w:spacing w:before="144" w:after="0"/>
        <w:ind w:left="-12" w:right="0" w:hanging="0"/>
        <w:rPr>
          <w:sz w:val="14"/>
        </w:rPr>
      </w:pPr>
      <w:r>
        <w:br w:type="column"/>
      </w:r>
      <w:r>
        <w:rPr>
          <w:color w:val="161616"/>
        </w:rPr>
        <w:t>2,377 kg.</w:t>
      </w:r>
    </w:p>
    <w:p>
      <w:pPr>
        <w:pStyle w:val="TextBody"/>
        <w:spacing w:before="144" w:after="0"/>
        <w:ind w:left="-12" w:right="0" w:hanging="0"/>
        <w:rPr>
          <w:sz w:val="14"/>
        </w:rPr>
      </w:pPr>
      <w:r>
        <w:rPr>
          <w:color w:val="161616"/>
        </w:rPr>
        <w:t>Koszt inwentaryzacji lokomotywy wraz z tendrem to 20,755 rubli.</w:t>
      </w:r>
    </w:p>
    <w:p>
      <w:pPr>
        <w:sectPr>
          <w:type w:val="continuous"/>
          <w:pgSz w:w="11920" w:h="16860"/>
          <w:pgMar w:left="540" w:right="440" w:header="274" w:top="460" w:footer="282" w:bottom="480" w:gutter="0"/>
          <w:cols w:num="3" w:equalWidth="false" w:sep="false">
            <w:col w:w="4258" w:space="40"/>
            <w:col w:w="285" w:space="38"/>
            <w:col w:w="6317"/>
          </w:cols>
          <w:formProt w:val="false"/>
          <w:textDirection w:val="lrTb"/>
          <w:docGrid w:type="default" w:linePitch="100" w:charSpace="4096"/>
        </w:sectPr>
      </w:pPr>
    </w:p>
    <w:p>
      <w:pPr>
        <w:pStyle w:val="TextBody"/>
        <w:spacing w:before="1" w:after="0"/>
        <w:ind w:left="118" w:right="218" w:firstLine="352"/>
        <w:jc w:val="both"/>
        <w:rPr>
          <w:sz w:val="14"/>
        </w:rPr>
      </w:pPr>
      <w:r>
        <w:rPr>
          <w:color w:val="161616"/>
        </w:rPr>
        <w:t>Do 1877 r. Lokomotywy te służyły w pociągach kurierskich i osiągnęły największy przebieg w 1871 r. Przy 84673 wiorstach dla wszystkich czterech parowozów, których przebiegu w tym czasie nie można uznać za mały. Od drugiej połowy 1878 r. Prawie całkowicie zaprzestali pracy; chociaż w 1892 r. próbowano ich użyć do obsługi jednej pary szybkich pociągów na odcinku Wilno-Wierzbołowo, próby te zakończyły się niepowodzeniem, gdyż dla ówczesnych pociągów parowozy okazały się słabe iw 1905 r. zostały wyłączone z inwentaryzacji drogi.</w:t>
      </w:r>
      <w:r>
        <w:br w:type="page"/>
      </w:r>
    </w:p>
    <w:p>
      <w:pPr>
        <w:pStyle w:val="TextBody"/>
        <w:spacing w:before="1" w:after="0"/>
        <w:ind w:left="118" w:right="218" w:firstLine="352"/>
        <w:jc w:val="both"/>
        <w:rPr>
          <w:sz w:val="14"/>
        </w:rPr>
      </w:pPr>
      <w:r>
        <w:rPr/>
      </w:r>
    </w:p>
    <w:p>
      <w:pPr>
        <w:pStyle w:val="TextBody"/>
        <w:spacing w:lineRule="auto" w:line="192" w:before="53" w:after="0"/>
        <w:ind w:left="118" w:right="266" w:firstLine="352"/>
        <w:rPr>
          <w:i/>
          <w:i/>
        </w:rPr>
      </w:pPr>
      <w:r>
        <w:rPr/>
      </w:r>
    </w:p>
    <w:p>
      <w:pPr>
        <w:pStyle w:val="TextBody"/>
        <w:spacing w:lineRule="auto" w:line="192" w:before="53" w:after="0"/>
        <w:ind w:left="118" w:right="266" w:firstLine="352"/>
        <w:rPr>
          <w:i/>
          <w:i/>
        </w:rPr>
      </w:pPr>
      <w:r>
        <w:rPr/>
      </w:r>
    </w:p>
    <w:p>
      <w:pPr>
        <w:pStyle w:val="TextBody"/>
        <w:spacing w:lineRule="auto" w:line="192" w:before="53" w:after="0"/>
        <w:ind w:left="118" w:right="266" w:firstLine="352"/>
        <w:rPr>
          <w:i/>
          <w:i/>
        </w:rPr>
      </w:pPr>
      <w:r>
        <w:rPr/>
      </w:r>
    </w:p>
    <w:p>
      <w:pPr>
        <w:pStyle w:val="TextBody"/>
        <w:spacing w:lineRule="auto" w:line="192" w:before="53" w:after="0"/>
        <w:ind w:left="118" w:right="266" w:firstLine="352"/>
        <w:rPr>
          <w:i/>
          <w:i/>
        </w:rPr>
      </w:pPr>
      <w:r>
        <w:rPr>
          <w:color w:val="161616"/>
        </w:rPr>
        <w:t xml:space="preserve">SERIA A nr 5-8, z których nr 5 i 6 przybyły w 1862 roku z zakładu Schneider w Creusot, a Zh 7 i 8 zostały zbudowane w Petersburgu warsztaty drogowe w latach 1869-1870. </w:t>
      </w:r>
      <w:r>
        <w:rPr>
          <w:i/>
          <w:color w:val="161616"/>
        </w:rPr>
        <w:t>Rysunek &lt;nr 2.</w:t>
      </w:r>
    </w:p>
    <w:p>
      <w:pPr>
        <w:pStyle w:val="Normal"/>
        <w:spacing w:lineRule="auto" w:line="192" w:before="53" w:after="0"/>
        <w:ind w:left="118" w:right="266" w:firstLine="352"/>
        <w:rPr>
          <w:i/>
          <w:i/>
        </w:rPr>
      </w:pPr>
      <w:r>
        <w:rPr/>
        <w:drawing>
          <wp:anchor behindDoc="0" distT="0" distB="0" distL="0" distR="0" simplePos="0" locked="0" layoutInCell="1" allowOverlap="1" relativeHeight="432">
            <wp:simplePos x="0" y="0"/>
            <wp:positionH relativeFrom="column">
              <wp:posOffset>141605</wp:posOffset>
            </wp:positionH>
            <wp:positionV relativeFrom="paragraph">
              <wp:posOffset>43815</wp:posOffset>
            </wp:positionV>
            <wp:extent cx="6703060" cy="4794885"/>
            <wp:effectExtent l="0" t="0" r="0" b="0"/>
            <wp:wrapTopAndBottom/>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7"/>
                    <a:stretch>
                      <a:fillRect/>
                    </a:stretch>
                  </pic:blipFill>
                  <pic:spPr bwMode="auto">
                    <a:xfrm>
                      <a:off x="0" y="0"/>
                      <a:ext cx="6703060" cy="4794885"/>
                    </a:xfrm>
                    <a:prstGeom prst="rect">
                      <a:avLst/>
                    </a:prstGeom>
                  </pic:spPr>
                </pic:pic>
              </a:graphicData>
            </a:graphic>
          </wp:anchor>
        </w:drawing>
      </w:r>
    </w:p>
    <w:p>
      <w:pPr>
        <w:pStyle w:val="TextBody"/>
        <w:spacing w:lineRule="auto" w:line="192" w:before="53" w:after="0"/>
        <w:ind w:left="118" w:right="266" w:firstLine="352"/>
        <w:rPr>
          <w:i/>
          <w:i/>
        </w:rPr>
      </w:pPr>
      <w:r>
        <w:rPr/>
      </w:r>
    </w:p>
    <w:p>
      <w:pPr>
        <w:pStyle w:val="TextBody"/>
        <w:spacing w:before="28" w:after="0"/>
        <w:ind w:left="471" w:right="5036" w:hanging="0"/>
        <w:rPr>
          <w:sz w:val="14"/>
        </w:rPr>
      </w:pPr>
      <w:r>
        <w:rPr>
          <w:color w:val="161616"/>
        </w:rPr>
        <w:t xml:space="preserve">Średnica sparowanych kół 1680 mm, średnica kół podporowych 1300 mm. Największy nacisk na oś w stanie roboczym wynosi 10,5 </w:t>
      </w:r>
      <w:r>
        <w:rPr>
          <w:rFonts w:eastAsia="Times New Roman" w:cs="Times New Roman"/>
          <w:color w:val="161616"/>
          <w:sz w:val="17"/>
          <w:szCs w:val="17"/>
        </w:rPr>
        <w:t>ton metr.</w:t>
      </w:r>
    </w:p>
    <w:p>
      <w:pPr>
        <w:pStyle w:val="TextBody"/>
        <w:spacing w:before="1" w:after="0"/>
        <w:ind w:left="471" w:right="0" w:hanging="0"/>
        <w:rPr>
          <w:sz w:val="14"/>
        </w:rPr>
      </w:pPr>
      <w:r>
        <w:rPr>
          <w:color w:val="161616"/>
        </w:rPr>
        <w:t>Średnica cylindra wynosi 0,440 m, skok tłoka 0,600 m, cylindry są zewnętrzne i nachylone.</w:t>
      </w:r>
    </w:p>
    <w:p>
      <w:pPr>
        <w:pStyle w:val="TextBody"/>
        <w:spacing w:before="1" w:after="0"/>
        <w:ind w:left="471" w:right="1560" w:hanging="0"/>
        <w:rPr>
          <w:sz w:val="14"/>
        </w:rPr>
      </w:pPr>
      <w:r>
        <w:rPr>
          <w:color w:val="161616"/>
        </w:rPr>
        <w:t>Liczba płomieniówek 180, średnica zewnętrzna 50 mm, średnica wewnętrzna 45 mm, długość między kratkami 4,350 m. Całkowita powierzchnia grzewcza 123.281 m2 m.</w:t>
      </w:r>
    </w:p>
    <w:p>
      <w:pPr>
        <w:pStyle w:val="TextBody"/>
        <w:spacing w:before="1" w:after="0"/>
        <w:ind w:left="471" w:right="7322" w:hanging="0"/>
        <w:rPr>
          <w:sz w:val="14"/>
        </w:rPr>
      </w:pPr>
      <w:r>
        <w:rPr>
          <w:color w:val="161616"/>
        </w:rPr>
        <w:t>Powierzchnia rusztu wynosi 2,00 m2. m. System dystrybucji pary Stephensona. Ciśnienie robocze pary wynosi 8 atmosfer.</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exact" w:line="184" w:before="158" w:after="0"/>
        <w:ind w:left="458" w:right="0" w:hanging="0"/>
        <w:rPr>
          <w:sz w:val="14"/>
        </w:rPr>
      </w:pPr>
      <w:r>
        <w:rPr>
          <w:color w:val="161616"/>
        </w:rPr>
        <w:t>Siła uciągu lokomotywy parowej według wzoru T =</w:t>
      </w:r>
    </w:p>
    <w:p>
      <w:pPr>
        <w:pStyle w:val="Normal"/>
        <w:spacing w:lineRule="exact" w:line="114" w:before="57" w:after="0"/>
        <w:ind w:left="18" w:right="0" w:hanging="0"/>
        <w:jc w:val="left"/>
        <w:rPr>
          <w:sz w:val="11"/>
        </w:rPr>
      </w:pPr>
      <w:r>
        <w:br w:type="column"/>
      </w:r>
      <w:r>
        <w:rPr>
          <w:color w:val="161616"/>
          <w:w w:val="105"/>
          <w:sz w:val="11"/>
        </w:rPr>
        <w:t>k p</w:t>
      </w:r>
    </w:p>
    <w:p>
      <w:pPr>
        <w:pStyle w:val="TextBody"/>
        <w:spacing w:lineRule="exact" w:line="171"/>
        <w:ind w:left="217" w:right="0" w:hanging="0"/>
        <w:rPr>
          <w:sz w:val="14"/>
        </w:rPr>
      </w:pPr>
      <w:r>
        <w:rPr>
          <w:color w:val="161616"/>
        </w:rPr>
        <w:t>- ^ - = 3,318 kg. ■ Wartość zapasów wraz z ofertą dwóch pierwszych po 20 000 rubli. m.</w:t>
      </w:r>
    </w:p>
    <w:p>
      <w:pPr>
        <w:sectPr>
          <w:type w:val="continuous"/>
          <w:pgSz w:w="11920" w:h="16860"/>
          <w:pgMar w:left="540" w:right="440" w:header="274" w:top="460" w:footer="282" w:bottom="480" w:gutter="0"/>
          <w:cols w:num="2" w:equalWidth="false" w:sep="false">
            <w:col w:w="4113" w:space="40"/>
            <w:col w:w="6786"/>
          </w:cols>
          <w:formProt w:val="false"/>
          <w:textDirection w:val="lrTb"/>
          <w:docGrid w:type="default" w:linePitch="100" w:charSpace="4096"/>
        </w:sectPr>
      </w:pPr>
    </w:p>
    <w:p>
      <w:pPr>
        <w:pStyle w:val="TextBody"/>
        <w:spacing w:lineRule="auto" w:line="216" w:before="8" w:after="0"/>
        <w:ind w:left="118" w:right="266" w:hanging="0"/>
        <w:rPr>
          <w:sz w:val="14"/>
        </w:rPr>
      </w:pPr>
      <w:r>
        <w:rPr>
          <w:color w:val="161616"/>
        </w:rPr>
        <w:t>ostatniego za 32,528 p. cr. Lokomotywy parowe nie służyły bez prawie znaczących przeróbek aż do 1892 r., Kiedy to maźnice przednich osi nośnych zostały zmienione przez skręt, podobnie jak radialne, ale ze względu na ich słabość w 1905 r. Zostały wyłączone z inwentaryzacji drogi.</w:t>
      </w:r>
      <w:r>
        <w:br w:type="page"/>
      </w:r>
    </w:p>
    <w:p>
      <w:pPr>
        <w:pStyle w:val="TextBody"/>
        <w:spacing w:lineRule="auto" w:line="216" w:before="8" w:after="0"/>
        <w:ind w:left="118" w:right="266" w:hanging="0"/>
        <w:rPr>
          <w:sz w:val="14"/>
        </w:rPr>
      </w:pPr>
      <w:r>
        <w:rPr/>
      </w:r>
    </w:p>
    <w:p>
      <w:pPr>
        <w:pStyle w:val="TextBody"/>
        <w:spacing w:lineRule="auto" w:line="216" w:before="8" w:after="0"/>
        <w:ind w:left="118" w:right="266" w:hanging="0"/>
        <w:rPr>
          <w:sz w:val="14"/>
        </w:rPr>
      </w:pPr>
      <w:r>
        <w:rPr/>
      </w:r>
    </w:p>
    <w:p>
      <w:pPr>
        <w:pStyle w:val="TextBody"/>
        <w:spacing w:lineRule="auto" w:line="216" w:before="8" w:after="0"/>
        <w:ind w:left="118" w:right="266" w:hanging="0"/>
        <w:rPr>
          <w:sz w:val="14"/>
        </w:rPr>
      </w:pPr>
      <w:r>
        <w:rPr/>
      </w:r>
    </w:p>
    <w:p>
      <w:pPr>
        <w:pStyle w:val="TextBody"/>
        <w:spacing w:lineRule="auto" w:line="216" w:before="8" w:after="0"/>
        <w:ind w:left="118" w:right="266" w:hanging="0"/>
        <w:rPr>
          <w:sz w:val="14"/>
        </w:rPr>
      </w:pPr>
      <w:r>
        <w:rPr/>
      </w:r>
    </w:p>
    <w:p>
      <w:pPr>
        <w:pStyle w:val="TextBody"/>
        <w:spacing w:lineRule="auto" w:line="216" w:before="8" w:after="0"/>
        <w:ind w:left="118" w:right="266" w:hanging="0"/>
        <w:rPr>
          <w:sz w:val="14"/>
        </w:rPr>
      </w:pPr>
      <w:r>
        <w:rPr/>
      </w:r>
    </w:p>
    <w:p>
      <w:pPr>
        <w:pStyle w:val="TextBody"/>
        <w:ind w:left="458" w:right="3067" w:hanging="0"/>
        <w:rPr>
          <w:sz w:val="14"/>
        </w:rPr>
      </w:pPr>
      <w:r>
        <w:rPr>
          <w:color w:val="161616"/>
        </w:rPr>
        <w:t xml:space="preserve">SERIA B, nr &lt;nr 1-26, zbudowany w 1858 roku w fabryce Sharp Stewart w Manchesterze. </w:t>
      </w:r>
      <w:r>
        <w:rPr>
          <w:i/>
          <w:color w:val="161616"/>
        </w:rPr>
        <w:t xml:space="preserve">Rysunek  </w:t>
      </w:r>
      <w:r>
        <w:rPr>
          <w:color w:val="161616"/>
        </w:rPr>
        <w:t>3.</w:t>
      </w:r>
    </w:p>
    <w:p>
      <w:pPr>
        <w:pStyle w:val="TextBody"/>
        <w:ind w:left="458" w:right="3067" w:hanging="0"/>
        <w:rPr>
          <w:sz w:val="14"/>
        </w:rPr>
      </w:pPr>
      <w:r>
        <w:rPr/>
        <w:drawing>
          <wp:anchor behindDoc="0" distT="0" distB="0" distL="0" distR="0" simplePos="0" locked="0" layoutInCell="1" allowOverlap="1" relativeHeight="434">
            <wp:simplePos x="0" y="0"/>
            <wp:positionH relativeFrom="column">
              <wp:posOffset>523875</wp:posOffset>
            </wp:positionH>
            <wp:positionV relativeFrom="paragraph">
              <wp:posOffset>107950</wp:posOffset>
            </wp:positionV>
            <wp:extent cx="6335395" cy="4443095"/>
            <wp:effectExtent l="0" t="0" r="0" b="0"/>
            <wp:wrapTopAndBottom/>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8"/>
                    <a:stretch>
                      <a:fillRect/>
                    </a:stretch>
                  </pic:blipFill>
                  <pic:spPr bwMode="auto">
                    <a:xfrm>
                      <a:off x="0" y="0"/>
                      <a:ext cx="6335395" cy="4443095"/>
                    </a:xfrm>
                    <a:prstGeom prst="rect">
                      <a:avLst/>
                    </a:prstGeom>
                  </pic:spPr>
                </pic:pic>
              </a:graphicData>
            </a:graphic>
          </wp:anchor>
        </w:drawing>
      </w:r>
    </w:p>
    <w:p>
      <w:pPr>
        <w:pStyle w:val="TextBody"/>
        <w:ind w:left="458" w:right="3067" w:hanging="0"/>
        <w:rPr>
          <w:sz w:val="14"/>
        </w:rPr>
      </w:pPr>
      <w:r>
        <w:rPr/>
      </w:r>
    </w:p>
    <w:p>
      <w:pPr>
        <w:pStyle w:val="TextBody"/>
        <w:ind w:left="458" w:right="3067" w:hanging="0"/>
        <w:rPr>
          <w:sz w:val="14"/>
        </w:rPr>
      </w:pPr>
      <w:r>
        <w:rPr/>
      </w:r>
    </w:p>
    <w:p>
      <w:pPr>
        <w:pStyle w:val="TextBody"/>
        <w:ind w:left="458" w:right="3067" w:hanging="0"/>
        <w:rPr>
          <w:sz w:val="14"/>
        </w:rPr>
      </w:pPr>
      <w:r>
        <w:rPr>
          <w:color w:val="161616"/>
        </w:rPr>
        <w:t xml:space="preserve"> </w:t>
      </w:r>
      <w:r>
        <w:rPr>
          <w:color w:val="161616"/>
        </w:rPr>
        <w:t>Średnica sparowanych kół 1680 mm, a podporowych 1300 mm.</w:t>
      </w:r>
    </w:p>
    <w:p>
      <w:pPr>
        <w:pStyle w:val="TextBody"/>
        <w:ind w:left="458" w:right="0" w:hanging="0"/>
        <w:rPr>
          <w:sz w:val="14"/>
        </w:rPr>
      </w:pPr>
      <w:r>
        <w:rPr>
          <w:color w:val="161616"/>
        </w:rPr>
        <w:t>Największe obciążenie osi w stanie roboczym wynosi 11,5 ton.</w:t>
      </w:r>
    </w:p>
    <w:p>
      <w:pPr>
        <w:pStyle w:val="TextBody"/>
        <w:ind w:left="458" w:right="0" w:hanging="0"/>
        <w:rPr>
          <w:sz w:val="14"/>
        </w:rPr>
      </w:pPr>
      <w:r>
        <w:rPr>
          <w:color w:val="161616"/>
        </w:rPr>
        <w:t>Średnica cylindra 0,440 m., Skok tłoka 0,560 mm., Cylindry zewnętrzne i poziome.</w:t>
      </w:r>
    </w:p>
    <w:p>
      <w:pPr>
        <w:pStyle w:val="TextBody"/>
        <w:ind w:left="458" w:right="1560" w:hanging="0"/>
        <w:rPr>
          <w:sz w:val="14"/>
        </w:rPr>
      </w:pPr>
      <w:r>
        <w:rPr>
          <w:color w:val="161616"/>
        </w:rPr>
        <w:t>Liczba płomieniówek 162, średnica zewnętrzna 50 mm, średnica wewnętrzna 45 mm, długość między kratkami 4,187 m. Całkowita powierzchnia grzewcza 105,62 m2 m.</w:t>
      </w:r>
    </w:p>
    <w:p>
      <w:pPr>
        <w:pStyle w:val="TextBody"/>
        <w:ind w:left="445" w:right="7613" w:hanging="0"/>
        <w:rPr>
          <w:sz w:val="14"/>
        </w:rPr>
      </w:pPr>
      <w:r>
        <w:rPr>
          <w:color w:val="161616"/>
        </w:rPr>
        <w:t xml:space="preserve">Powierzchnia rusztu wynosi </w:t>
      </w:r>
      <w:r>
        <w:rPr/>
        <w:t xml:space="preserve">1,163 </w:t>
      </w:r>
      <w:r>
        <w:rPr>
          <w:color w:val="161616"/>
        </w:rPr>
        <w:t>m2. m. System dystrybucji pary Stephensona.</w:t>
      </w:r>
    </w:p>
    <w:p>
      <w:pPr>
        <w:pStyle w:val="TextBody"/>
        <w:ind w:left="445" w:right="0" w:hanging="0"/>
        <w:rPr>
          <w:sz w:val="14"/>
        </w:rPr>
      </w:pPr>
      <w:r>
        <w:rPr>
          <w:color w:val="161616"/>
        </w:rPr>
        <w:t>Ciśnienie robocze pary wynosi 8 atmosfer.</w:t>
      </w:r>
    </w:p>
    <w:p>
      <w:pPr>
        <w:sectPr>
          <w:type w:val="continuous"/>
          <w:pgSz w:w="11920" w:h="16860"/>
          <w:pgMar w:left="540" w:right="440" w:header="274" w:top="460" w:footer="282" w:bottom="480" w:gutter="0"/>
          <w:formProt w:val="false"/>
          <w:textDirection w:val="lrTb"/>
          <w:docGrid w:type="default" w:linePitch="100" w:charSpace="4096"/>
        </w:sectPr>
      </w:pPr>
    </w:p>
    <w:p>
      <w:pPr>
        <w:pStyle w:val="Normal"/>
        <w:spacing w:lineRule="exact" w:line="114" w:before="7" w:after="0"/>
        <w:ind w:left="0" w:right="82" w:hanging="0"/>
        <w:jc w:val="right"/>
        <w:rPr>
          <w:sz w:val="11"/>
        </w:rPr>
      </w:pPr>
      <w:r>
        <w:rPr>
          <w:color w:val="161616"/>
          <w:w w:val="102"/>
          <w:sz w:val="11"/>
        </w:rPr>
        <w:t>k</w:t>
      </w:r>
    </w:p>
    <w:p>
      <w:pPr>
        <w:pStyle w:val="TextBody"/>
        <w:spacing w:lineRule="exact" w:line="183"/>
        <w:jc w:val="right"/>
        <w:rPr>
          <w:sz w:val="14"/>
        </w:rPr>
      </w:pPr>
      <w:r>
        <w:rPr>
          <w:color w:val="161616"/>
        </w:rPr>
        <w:t>Siła uciągu lokomotywy według wzoru T = -</w:t>
      </w:r>
    </w:p>
    <w:p>
      <w:pPr>
        <w:pStyle w:val="Normal"/>
        <w:spacing w:lineRule="exact" w:line="114" w:before="7" w:after="0"/>
        <w:ind w:left="2" w:right="0" w:hanging="0"/>
        <w:jc w:val="left"/>
        <w:rPr>
          <w:sz w:val="11"/>
        </w:rPr>
      </w:pPr>
      <w:r>
        <w:br w:type="column"/>
      </w:r>
      <w:r>
        <w:rPr>
          <w:color w:val="161616"/>
          <w:w w:val="105"/>
          <w:sz w:val="11"/>
        </w:rPr>
        <w:t>1</w:t>
      </w:r>
    </w:p>
    <w:p>
      <w:pPr>
        <w:pStyle w:val="TextBody"/>
        <w:spacing w:lineRule="exact" w:line="183"/>
        <w:ind w:left="87" w:right="0" w:hanging="0"/>
        <w:rPr>
          <w:sz w:val="14"/>
        </w:rPr>
      </w:pPr>
      <w:r>
        <w:rPr>
          <w:color w:val="161616"/>
        </w:rPr>
        <w:t>= 3,356 kg.</w:t>
      </w:r>
    </w:p>
    <w:p>
      <w:pPr>
        <w:sectPr>
          <w:type w:val="continuous"/>
          <w:pgSz w:w="11920" w:h="16860"/>
          <w:pgMar w:left="540" w:right="440" w:header="274" w:top="460" w:footer="282" w:bottom="480" w:gutter="0"/>
          <w:cols w:num="2" w:equalWidth="false" w:sep="false">
            <w:col w:w="3582" w:space="40"/>
            <w:col w:w="7317"/>
          </w:cols>
          <w:formProt w:val="false"/>
          <w:textDirection w:val="lrTb"/>
          <w:docGrid w:type="default" w:linePitch="100" w:charSpace="4096"/>
        </w:sectPr>
      </w:pPr>
    </w:p>
    <w:p>
      <w:pPr>
        <w:pStyle w:val="TextBody"/>
        <w:spacing w:before="40" w:after="0"/>
        <w:ind w:left="458" w:right="0" w:hanging="0"/>
        <w:rPr>
          <w:sz w:val="14"/>
        </w:rPr>
      </w:pPr>
      <w:r>
        <w:rPr>
          <w:color w:val="161616"/>
        </w:rPr>
        <w:t xml:space="preserve">Wartość inwentarzowa lokomotywy parowej z tendrem to 18.312 rubli. </w:t>
      </w:r>
    </w:p>
    <w:p>
      <w:pPr>
        <w:pStyle w:val="TextBody"/>
        <w:spacing w:before="40" w:after="0"/>
        <w:ind w:left="458" w:right="0" w:hanging="0"/>
        <w:rPr>
          <w:sz w:val="14"/>
        </w:rPr>
      </w:pPr>
      <w:r>
        <w:rPr/>
      </w:r>
    </w:p>
    <w:p>
      <w:pPr>
        <w:pStyle w:val="TextBody"/>
        <w:spacing w:before="40" w:after="0"/>
        <w:ind w:left="458" w:right="0" w:hanging="0"/>
        <w:rPr>
          <w:sz w:val="14"/>
        </w:rPr>
      </w:pPr>
      <w:r>
        <w:rPr/>
      </w:r>
    </w:p>
    <w:p>
      <w:pPr>
        <w:pStyle w:val="TextBody"/>
        <w:ind w:left="118" w:right="0" w:firstLine="339"/>
        <w:rPr>
          <w:sz w:val="14"/>
        </w:rPr>
      </w:pPr>
      <w:r>
        <w:rPr>
          <w:color w:val="161616"/>
        </w:rPr>
        <w:t xml:space="preserve">Już na samym początku eksploatacji tych lokomotyw na drogach okazało się, że kotły na nich nie były w dobrym stanie i trzeba było je bardzo często naprawiać, dlaczego w latach 1877-1878. lokomotywy zostały przeniesione do fabryki Aleksandrowskiego na kolei Nikolaev. droga do wymiany kotłów </w:t>
      </w:r>
      <w:r>
        <w:rPr>
          <w:color w:val="161616"/>
        </w:rPr>
        <w:t>i</w:t>
      </w:r>
      <w:r>
        <w:rPr>
          <w:color w:val="161616"/>
        </w:rPr>
        <w:t xml:space="preserve"> innych konstruktywnych zmian, takich jak lokomotywy parowe z tej samej serii zakładu w Borziga.</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 w:after="0"/>
        <w:ind w:left="458" w:right="0" w:hanging="0"/>
        <w:rPr>
          <w:sz w:val="14"/>
        </w:rPr>
      </w:pPr>
      <w:r>
        <w:rPr>
          <w:color w:val="161616"/>
        </w:rPr>
        <w:t>Niektóre z tych lokomotyw, po przebudowie w fabryce Aleksandrowskiego, nadal służą na drodze do chwili obecnej.</w:t>
      </w:r>
    </w:p>
    <w:p>
      <w:pPr>
        <w:sectPr>
          <w:headerReference w:type="default" r:id="rId9"/>
          <w:footerReference w:type="default" r:id="rId10"/>
          <w:type w:val="continuous"/>
          <w:pgSz w:w="11920" w:h="16860"/>
          <w:pgMar w:left="540" w:right="440" w:header="274" w:top="460" w:footer="282" w:bottom="480" w:gutter="0"/>
          <w:pgNumType w:fmt="decimal"/>
          <w:formProt w:val="false"/>
          <w:textDirection w:val="lrTb"/>
          <w:docGrid w:type="default" w:linePitch="100" w:charSpace="4096"/>
        </w:sectPr>
        <w:pStyle w:val="TextBody"/>
        <w:ind w:left="118" w:right="266" w:firstLine="339"/>
        <w:rPr>
          <w:sz w:val="14"/>
        </w:rPr>
      </w:pPr>
      <w:r>
        <w:rPr>
          <w:color w:val="161616"/>
        </w:rPr>
        <w:t>Przekazywanie lokomotyw parowych do naprawy do warsztatów przy obcej drodze już w tym czasie powodowało spore nieporozumienia i spory, których nie możemy powstrzymać się od ilustrowania.</w:t>
      </w:r>
    </w:p>
    <w:p>
      <w:pPr>
        <w:pStyle w:val="TextBody"/>
        <w:rPr>
          <w:sz w:val="20"/>
        </w:rPr>
      </w:pPr>
      <w:r>
        <w:rPr>
          <w:sz w:val="20"/>
        </w:rPr>
      </w:r>
    </w:p>
    <w:p>
      <w:pPr>
        <w:pStyle w:val="TextBody"/>
        <w:rPr>
          <w:sz w:val="14"/>
        </w:rPr>
      </w:pPr>
      <w:r>
        <w:rPr>
          <w:sz w:val="14"/>
        </w:rPr>
      </w:r>
    </w:p>
    <w:p>
      <w:pPr>
        <w:pStyle w:val="Normal"/>
        <w:spacing w:lineRule="auto" w:line="252" w:before="90" w:after="0"/>
        <w:ind w:left="1947" w:right="266" w:hanging="0"/>
        <w:jc w:val="left"/>
        <w:rPr>
          <w:rFonts w:ascii="Cambria" w:hAnsi="Cambria"/>
          <w:sz w:val="11"/>
        </w:rPr>
      </w:pPr>
      <w:r>
        <mc:AlternateContent>
          <mc:Choice Requires="wpg">
            <w:drawing>
              <wp:anchor behindDoc="1" distT="0" distB="0" distL="114300" distR="114300" simplePos="0" locked="0" layoutInCell="1" allowOverlap="1" relativeHeight="112">
                <wp:simplePos x="0" y="0"/>
                <wp:positionH relativeFrom="page">
                  <wp:posOffset>501650</wp:posOffset>
                </wp:positionH>
                <wp:positionV relativeFrom="paragraph">
                  <wp:posOffset>-52705</wp:posOffset>
                </wp:positionV>
                <wp:extent cx="990600" cy="1133475"/>
                <wp:effectExtent l="0" t="0" r="0" b="0"/>
                <wp:wrapNone/>
                <wp:docPr id="15" name=""/>
                <a:graphic xmlns:a="http://schemas.openxmlformats.org/drawingml/2006/main">
                  <a:graphicData uri="http://schemas.microsoft.com/office/word/2010/wordprocessingGroup">
                    <wpg:wgp>
                      <wpg:cNvGrpSpPr/>
                      <wpg:grpSpPr>
                        <a:xfrm>
                          <a:off x="0" y="0"/>
                          <a:ext cx="990000" cy="1132920"/>
                        </a:xfrm>
                      </wpg:grpSpPr>
                      <wps:wsp>
                        <wps:cNvSpPr/>
                        <wps:nvSpPr>
                          <wps:cNvPr id="2" name="Rectangle 1"/>
                          <wps:cNvSpPr/>
                        </wps:nvSpPr>
                        <wps:spPr>
                          <a:xfrm>
                            <a:off x="0" y="0"/>
                            <a:ext cx="990000" cy="1132920"/>
                          </a:xfrm>
                          <a:prstGeom prst="rect">
                            <a:avLst/>
                          </a:prstGeom>
                          <a:noFill/>
                          <a:ln w="6480">
                            <a:solidFill>
                              <a:srgbClr val="bfbfbf"/>
                            </a:solidFill>
                            <a:round/>
                          </a:ln>
                        </wps:spPr>
                        <wps:bodyPr/>
                      </wps:wsp>
                      <pic:pic xmlns:pic="http://schemas.openxmlformats.org/drawingml/2006/picture">
                        <pic:nvPicPr>
                          <pic:cNvPr id="3"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39.5pt;margin-top:-4.15pt;width:77.95pt;height:89.2pt" coordorigin="790,-83" coordsize="1559,1784">
                <v:rect id="shape_0" stroked="t" style="position:absolute;left:790;top:-83;width:1558;height:1783;mso-position-horizontal-relative:page">
                  <w10:wrap type="none"/>
                  <v:fill o:detectmouseclick="t" on="false"/>
                  <v:stroke color="#bfbfbf" weight="6480" joinstyle="round" endcap="flat"/>
                </v:re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804;top:-68;width:156;height:156;mso-position-horizontal-relative:page" type="shapetype_75">
                  <v:imagedata r:id="rId11" o:detectmouseclick="t"/>
                  <w10:wrap type="none"/>
                  <v:stroke color="#3465a4" joinstyle="round" endcap="flat"/>
                </v:shape>
              </v:group>
            </w:pict>
          </mc:Fallback>
        </mc:AlternateContent>
      </w:r>
      <w:r>
        <w:rPr>
          <w:rFonts w:ascii="Times New Roman" w:hAnsi="Times New Roman"/>
          <w:color w:val="161616"/>
          <w:w w:val="105"/>
          <w:sz w:val="11"/>
        </w:rPr>
        <w:t>z</w:t>
      </w:r>
      <w:r>
        <w:rPr>
          <w:rFonts w:ascii="Times New Roman" w:hAnsi="Times New Roman"/>
          <w:color w:val="161616"/>
          <w:w w:val="105"/>
          <w:sz w:val="11"/>
        </w:rPr>
        <w:t>̇eby nie cytować tutaj fragmentu korespondencji między Szefem Władzy Polskiej. Trakcja na trasie Sankt Petersburg-Warszawa oraz Kierownik Zakładu Aleksandrowsk, Pan Dyrektor Drogi Sankt Petersburg-Warszawa.</w:t>
      </w:r>
    </w:p>
    <w:p>
      <w:pPr>
        <w:pStyle w:val="TextBody"/>
        <w:spacing w:before="6" w:after="0"/>
        <w:rPr>
          <w:rFonts w:ascii="Cambria" w:hAnsi="Cambria"/>
          <w:sz w:val="13"/>
        </w:rPr>
      </w:pPr>
      <w:r>
        <w:rPr>
          <w:rFonts w:ascii="Cambria" w:hAnsi="Cambria"/>
          <w:sz w:val="13"/>
        </w:rPr>
      </w:r>
    </w:p>
    <w:p>
      <w:pPr>
        <w:pStyle w:val="Normal"/>
        <w:spacing w:lineRule="auto" w:line="252" w:before="0" w:after="0"/>
        <w:ind w:left="1947" w:right="219" w:firstLine="182"/>
        <w:jc w:val="both"/>
        <w:rPr>
          <w:rFonts w:ascii="Cambria" w:hAnsi="Cambria"/>
          <w:sz w:val="11"/>
        </w:rPr>
      </w:pPr>
      <w:r>
        <w:rPr>
          <w:rFonts w:ascii="Cambria" w:hAnsi="Cambria"/>
          <w:color w:val="161616"/>
          <w:w w:val="105"/>
          <w:sz w:val="11"/>
        </w:rPr>
        <w:t xml:space="preserve">Na posiedzeniu Zarządu w dniu 12 </w:t>
      </w:r>
      <w:r>
        <w:rPr>
          <w:rFonts w:ascii="Cambria" w:hAnsi="Cambria"/>
          <w:color w:val="161616"/>
          <w:spacing w:val="-3"/>
          <w:w w:val="105"/>
          <w:sz w:val="11"/>
        </w:rPr>
        <w:t xml:space="preserve">czerwca </w:t>
      </w:r>
      <w:r>
        <w:rPr>
          <w:rFonts w:ascii="Cambria" w:hAnsi="Cambria"/>
          <w:color w:val="161616"/>
          <w:spacing w:val="2"/>
          <w:w w:val="105"/>
          <w:sz w:val="11"/>
        </w:rPr>
        <w:t xml:space="preserve">1876 </w:t>
      </w:r>
      <w:r>
        <w:rPr>
          <w:rFonts w:ascii="Cambria" w:hAnsi="Cambria"/>
          <w:color w:val="161616"/>
          <w:spacing w:val="-6"/>
          <w:w w:val="105"/>
          <w:sz w:val="11"/>
        </w:rPr>
        <w:t xml:space="preserve">r. </w:t>
      </w:r>
      <w:r>
        <w:rPr>
          <w:rFonts w:ascii="Cambria" w:hAnsi="Cambria"/>
          <w:color w:val="161616"/>
          <w:w w:val="105"/>
          <w:sz w:val="11"/>
        </w:rPr>
        <w:t xml:space="preserve">Postanowiono przekazać zakładowi Aleksandrowskiego restrukturyzację 26  </w:t>
      </w:r>
      <w:r>
        <w:rPr>
          <w:rFonts w:ascii="Cambria" w:hAnsi="Cambria"/>
          <w:color w:val="161616"/>
          <w:spacing w:val="-4"/>
          <w:w w:val="105"/>
          <w:sz w:val="11"/>
        </w:rPr>
        <w:t xml:space="preserve">parowozów  </w:t>
      </w:r>
      <w:r>
        <w:rPr>
          <w:rFonts w:ascii="Cambria" w:hAnsi="Cambria"/>
          <w:color w:val="161616"/>
          <w:w w:val="105"/>
          <w:sz w:val="11"/>
        </w:rPr>
        <w:t xml:space="preserve">pasażerskich  serii  Sharp- Stewart linii </w:t>
      </w:r>
      <w:r>
        <w:rPr>
          <w:rFonts w:ascii="Cambria" w:hAnsi="Cambria"/>
          <w:color w:val="161616"/>
          <w:spacing w:val="-3"/>
          <w:w w:val="105"/>
          <w:sz w:val="11"/>
        </w:rPr>
        <w:t xml:space="preserve">warszawskiej, </w:t>
      </w:r>
      <w:r>
        <w:rPr>
          <w:rFonts w:ascii="Cambria" w:hAnsi="Cambria"/>
          <w:color w:val="161616"/>
          <w:spacing w:val="-4"/>
          <w:w w:val="105"/>
          <w:sz w:val="11"/>
        </w:rPr>
        <w:t xml:space="preserve">która </w:t>
      </w:r>
      <w:r>
        <w:rPr>
          <w:rFonts w:ascii="Cambria" w:hAnsi="Cambria"/>
          <w:color w:val="161616"/>
          <w:w w:val="105"/>
          <w:sz w:val="11"/>
        </w:rPr>
        <w:t>jest tam obecnie</w:t>
      </w:r>
      <w:r>
        <w:rPr>
          <w:rFonts w:ascii="Cambria" w:hAnsi="Cambria"/>
          <w:color w:val="161616"/>
          <w:spacing w:val="4"/>
          <w:w w:val="105"/>
          <w:sz w:val="11"/>
        </w:rPr>
        <w:t xml:space="preserve"> </w:t>
      </w:r>
      <w:r>
        <w:rPr>
          <w:rFonts w:ascii="Cambria" w:hAnsi="Cambria"/>
          <w:color w:val="161616"/>
          <w:w w:val="105"/>
          <w:sz w:val="11"/>
        </w:rPr>
        <w:t>produkowana.</w:t>
      </w:r>
    </w:p>
    <w:p>
      <w:pPr>
        <w:pStyle w:val="Normal"/>
        <w:spacing w:lineRule="auto" w:line="252" w:before="1" w:after="0"/>
        <w:ind w:left="1947" w:right="215" w:firstLine="182"/>
        <w:jc w:val="both"/>
        <w:rPr>
          <w:rFonts w:ascii="Cambria" w:hAnsi="Cambria"/>
          <w:sz w:val="11"/>
        </w:rPr>
      </w:pPr>
      <w:r>
        <w:rPr>
          <w:rFonts w:ascii="Cambria" w:hAnsi="Cambria"/>
          <w:color w:val="161616"/>
          <w:spacing w:val="-3"/>
          <w:w w:val="105"/>
          <w:sz w:val="11"/>
        </w:rPr>
        <w:t xml:space="preserve">Ponieważ </w:t>
      </w:r>
      <w:r>
        <w:rPr>
          <w:rFonts w:ascii="Cambria" w:hAnsi="Cambria"/>
          <w:color w:val="161616"/>
          <w:w w:val="105"/>
          <w:sz w:val="11"/>
        </w:rPr>
        <w:t xml:space="preserve">w trakcie wspomnianej restrukturyzacji kotły </w:t>
      </w:r>
      <w:r>
        <w:rPr>
          <w:rFonts w:ascii="Cambria" w:hAnsi="Cambria"/>
          <w:color w:val="161616"/>
          <w:spacing w:val="-3"/>
          <w:w w:val="105"/>
          <w:sz w:val="11"/>
        </w:rPr>
        <w:t xml:space="preserve">lokomotyw </w:t>
      </w:r>
      <w:r>
        <w:rPr>
          <w:rFonts w:ascii="Cambria" w:hAnsi="Cambria"/>
          <w:color w:val="161616"/>
          <w:w w:val="105"/>
          <w:sz w:val="11"/>
        </w:rPr>
        <w:t xml:space="preserve">parowych wymieniane są na nowe, zmienia </w:t>
      </w:r>
      <w:r>
        <w:rPr>
          <w:rFonts w:ascii="Cambria" w:hAnsi="Cambria"/>
          <w:color w:val="161616"/>
          <w:spacing w:val="-2"/>
          <w:w w:val="105"/>
          <w:sz w:val="11"/>
        </w:rPr>
        <w:t xml:space="preserve">się </w:t>
      </w:r>
      <w:r>
        <w:rPr>
          <w:rFonts w:ascii="Cambria" w:hAnsi="Cambria"/>
          <w:color w:val="161616"/>
          <w:w w:val="105"/>
          <w:sz w:val="11"/>
        </w:rPr>
        <w:t xml:space="preserve">układ zawieszenia </w:t>
      </w:r>
      <w:r>
        <w:rPr>
          <w:rFonts w:ascii="Cambria" w:hAnsi="Cambria"/>
          <w:color w:val="161616"/>
          <w:spacing w:val="-4"/>
          <w:w w:val="105"/>
          <w:sz w:val="11"/>
        </w:rPr>
        <w:t xml:space="preserve">lokomotyw, </w:t>
      </w:r>
      <w:r>
        <w:rPr>
          <w:rFonts w:ascii="Cambria" w:hAnsi="Cambria"/>
          <w:color w:val="161616"/>
          <w:w w:val="105"/>
          <w:sz w:val="11"/>
        </w:rPr>
        <w:t xml:space="preserve">tendry są przebudowywane, zwiększając </w:t>
      </w:r>
      <w:r>
        <w:rPr>
          <w:rFonts w:ascii="Cambria" w:hAnsi="Cambria"/>
          <w:color w:val="161616"/>
          <w:spacing w:val="-3"/>
          <w:w w:val="105"/>
          <w:sz w:val="11"/>
        </w:rPr>
        <w:t xml:space="preserve">ich </w:t>
      </w:r>
      <w:r>
        <w:rPr>
          <w:rFonts w:ascii="Cambria" w:hAnsi="Cambria"/>
          <w:color w:val="161616"/>
          <w:w w:val="105"/>
          <w:sz w:val="11"/>
        </w:rPr>
        <w:t xml:space="preserve">pojemność, a </w:t>
      </w:r>
      <w:r>
        <w:rPr>
          <w:rFonts w:ascii="Cambria" w:hAnsi="Cambria"/>
          <w:color w:val="161616"/>
          <w:spacing w:val="-3"/>
          <w:w w:val="105"/>
          <w:sz w:val="11"/>
        </w:rPr>
        <w:t xml:space="preserve">wszystkie </w:t>
      </w:r>
      <w:r>
        <w:rPr>
          <w:rFonts w:ascii="Cambria" w:hAnsi="Cambria"/>
          <w:color w:val="161616"/>
          <w:w w:val="105"/>
          <w:sz w:val="11"/>
        </w:rPr>
        <w:t xml:space="preserve">inne </w:t>
      </w:r>
      <w:r>
        <w:rPr>
          <w:rFonts w:ascii="Cambria" w:hAnsi="Cambria"/>
          <w:color w:val="161616"/>
          <w:spacing w:val="-3"/>
          <w:w w:val="105"/>
          <w:sz w:val="11"/>
        </w:rPr>
        <w:t xml:space="preserve">części </w:t>
      </w:r>
      <w:r>
        <w:rPr>
          <w:rFonts w:ascii="Cambria" w:hAnsi="Cambria"/>
          <w:color w:val="161616"/>
          <w:w w:val="105"/>
          <w:sz w:val="11"/>
        </w:rPr>
        <w:t>przechodzą generalny remont, to</w:t>
      </w:r>
      <w:r>
        <w:rPr>
          <w:rFonts w:ascii="Cambria" w:hAnsi="Cambria"/>
          <w:color w:val="161616"/>
          <w:spacing w:val="25"/>
          <w:w w:val="105"/>
          <w:sz w:val="11"/>
        </w:rPr>
        <w:t xml:space="preserve"> </w:t>
      </w:r>
      <w:r>
        <w:rPr>
          <w:rFonts w:ascii="Cambria" w:hAnsi="Cambria"/>
          <w:color w:val="161616"/>
          <w:w w:val="105"/>
          <w:sz w:val="11"/>
        </w:rPr>
        <w:t xml:space="preserve">po  </w:t>
      </w:r>
      <w:r>
        <w:rPr>
          <w:rFonts w:ascii="Cambria" w:hAnsi="Cambria"/>
          <w:color w:val="161616"/>
          <w:spacing w:val="-4"/>
          <w:w w:val="105"/>
          <w:sz w:val="11"/>
        </w:rPr>
        <w:t xml:space="preserve">zakończeniu  </w:t>
      </w:r>
      <w:r>
        <w:rPr>
          <w:rFonts w:ascii="Cambria" w:hAnsi="Cambria"/>
          <w:color w:val="161616"/>
          <w:w w:val="105"/>
          <w:sz w:val="11"/>
        </w:rPr>
        <w:t xml:space="preserve">restrukturyzacji  spodziewałem  się,  </w:t>
      </w:r>
      <w:r>
        <w:rPr>
          <w:rFonts w:ascii="Cambria" w:hAnsi="Cambria"/>
          <w:color w:val="161616"/>
          <w:spacing w:val="-4"/>
          <w:w w:val="105"/>
          <w:sz w:val="11"/>
        </w:rPr>
        <w:t xml:space="preserve">że  </w:t>
      </w:r>
      <w:r>
        <w:rPr>
          <w:rFonts w:ascii="Cambria" w:hAnsi="Cambria"/>
          <w:color w:val="161616"/>
          <w:w w:val="105"/>
          <w:sz w:val="11"/>
        </w:rPr>
        <w:t xml:space="preserve">otrzymam zupełnie nowe, z wyjątkiem </w:t>
      </w:r>
      <w:r>
        <w:rPr>
          <w:rFonts w:ascii="Cambria" w:hAnsi="Cambria"/>
          <w:color w:val="161616"/>
          <w:spacing w:val="-4"/>
          <w:w w:val="105"/>
          <w:sz w:val="11"/>
        </w:rPr>
        <w:t xml:space="preserve">kół, </w:t>
      </w:r>
      <w:r>
        <w:rPr>
          <w:rFonts w:ascii="Cambria" w:hAnsi="Cambria"/>
          <w:color w:val="161616"/>
          <w:spacing w:val="-3"/>
          <w:w w:val="105"/>
          <w:sz w:val="11"/>
        </w:rPr>
        <w:t>lokomotywy całkowicie</w:t>
      </w:r>
      <w:r>
        <w:rPr>
          <w:rFonts w:ascii="Cambria" w:hAnsi="Cambria"/>
          <w:color w:val="161616"/>
          <w:spacing w:val="-1"/>
          <w:w w:val="105"/>
          <w:sz w:val="11"/>
        </w:rPr>
        <w:t xml:space="preserve"> </w:t>
      </w:r>
      <w:r>
        <w:rPr>
          <w:rFonts w:ascii="Cambria" w:hAnsi="Cambria"/>
          <w:color w:val="161616"/>
          <w:w w:val="105"/>
          <w:sz w:val="11"/>
        </w:rPr>
        <w:t>sprawne.</w:t>
      </w:r>
    </w:p>
    <w:p>
      <w:pPr>
        <w:pStyle w:val="Normal"/>
        <w:spacing w:lineRule="auto" w:line="252" w:before="1" w:after="0"/>
        <w:ind w:left="1947" w:right="213" w:firstLine="182"/>
        <w:jc w:val="both"/>
        <w:rPr>
          <w:rFonts w:ascii="Cambria" w:hAnsi="Cambria"/>
          <w:sz w:val="11"/>
        </w:rPr>
      </w:pPr>
      <w:r>
        <w:rPr>
          <w:rFonts w:ascii="Cambria" w:hAnsi="Cambria"/>
          <w:color w:val="161616"/>
          <w:w w:val="105"/>
          <w:sz w:val="11"/>
        </w:rPr>
        <w:t xml:space="preserve">Pod koniec kwietnia </w:t>
      </w:r>
      <w:r>
        <w:rPr>
          <w:rFonts w:ascii="Cambria" w:hAnsi="Cambria"/>
          <w:color w:val="161616"/>
          <w:spacing w:val="-3"/>
          <w:w w:val="105"/>
          <w:sz w:val="11"/>
        </w:rPr>
        <w:t xml:space="preserve">z. </w:t>
      </w:r>
      <w:r>
        <w:rPr>
          <w:rFonts w:ascii="Cambria" w:hAnsi="Cambria"/>
          <w:color w:val="161616"/>
          <w:w w:val="105"/>
          <w:sz w:val="11"/>
        </w:rPr>
        <w:t xml:space="preserve">Miasto zakładu Aleksandrowskiego wyprodukowało pierwszą </w:t>
      </w:r>
      <w:r>
        <w:rPr>
          <w:rFonts w:ascii="Cambria" w:hAnsi="Cambria"/>
          <w:color w:val="161616"/>
          <w:spacing w:val="-3"/>
          <w:w w:val="105"/>
          <w:sz w:val="11"/>
        </w:rPr>
        <w:t xml:space="preserve">lokomotywę </w:t>
      </w:r>
      <w:r>
        <w:rPr>
          <w:rFonts w:ascii="Cambria" w:hAnsi="Cambria"/>
          <w:color w:val="161616"/>
          <w:w w:val="105"/>
          <w:sz w:val="11"/>
        </w:rPr>
        <w:t xml:space="preserve">parową B 24, </w:t>
      </w:r>
      <w:r>
        <w:rPr>
          <w:rFonts w:ascii="Cambria" w:hAnsi="Cambria"/>
          <w:color w:val="161616"/>
          <w:spacing w:val="-4"/>
          <w:w w:val="105"/>
          <w:sz w:val="11"/>
        </w:rPr>
        <w:t xml:space="preserve">zakończoną </w:t>
      </w:r>
      <w:r>
        <w:rPr>
          <w:rFonts w:ascii="Cambria" w:hAnsi="Cambria"/>
          <w:color w:val="161616"/>
          <w:w w:val="105"/>
          <w:sz w:val="11"/>
        </w:rPr>
        <w:t xml:space="preserve">przebudową, po </w:t>
      </w:r>
      <w:r>
        <w:rPr>
          <w:rFonts w:ascii="Cambria" w:hAnsi="Cambria"/>
          <w:color w:val="161616"/>
          <w:spacing w:val="-3"/>
          <w:w w:val="105"/>
          <w:sz w:val="11"/>
        </w:rPr>
        <w:t xml:space="preserve">której </w:t>
      </w:r>
      <w:r>
        <w:rPr>
          <w:rFonts w:ascii="Cambria" w:hAnsi="Cambria"/>
          <w:color w:val="161616"/>
          <w:w w:val="105"/>
          <w:sz w:val="11"/>
        </w:rPr>
        <w:t xml:space="preserve">oględzinach i akceptacji okazało się, </w:t>
      </w:r>
      <w:r>
        <w:rPr>
          <w:rFonts w:ascii="Cambria" w:hAnsi="Cambria"/>
          <w:color w:val="161616"/>
          <w:spacing w:val="-4"/>
          <w:w w:val="105"/>
          <w:sz w:val="11"/>
        </w:rPr>
        <w:t xml:space="preserve">że </w:t>
      </w:r>
      <w:r>
        <w:rPr>
          <w:rFonts w:ascii="Cambria" w:hAnsi="Cambria"/>
          <w:color w:val="161616"/>
          <w:spacing w:val="-3"/>
          <w:w w:val="105"/>
          <w:sz w:val="11"/>
        </w:rPr>
        <w:t xml:space="preserve">wszystkie </w:t>
      </w:r>
      <w:r>
        <w:rPr>
          <w:rFonts w:ascii="Cambria" w:hAnsi="Cambria"/>
          <w:color w:val="161616"/>
          <w:w w:val="105"/>
          <w:sz w:val="11"/>
        </w:rPr>
        <w:t xml:space="preserve">prace zostały wykonane </w:t>
      </w:r>
      <w:r>
        <w:rPr>
          <w:rFonts w:ascii="Cambria" w:hAnsi="Cambria"/>
          <w:color w:val="161616"/>
          <w:spacing w:val="-3"/>
          <w:w w:val="105"/>
          <w:sz w:val="11"/>
        </w:rPr>
        <w:t xml:space="preserve">wyjątkowo </w:t>
      </w:r>
      <w:r>
        <w:rPr>
          <w:rFonts w:ascii="Cambria" w:hAnsi="Cambria"/>
          <w:color w:val="161616"/>
          <w:w w:val="105"/>
          <w:sz w:val="11"/>
        </w:rPr>
        <w:t xml:space="preserve">niezadowalająco, a nawet niedbale; montaż </w:t>
      </w:r>
      <w:r>
        <w:rPr>
          <w:rFonts w:ascii="Cambria" w:hAnsi="Cambria"/>
          <w:color w:val="161616"/>
          <w:spacing w:val="-3"/>
          <w:w w:val="105"/>
          <w:sz w:val="11"/>
        </w:rPr>
        <w:t xml:space="preserve">lokomotywy </w:t>
      </w:r>
      <w:r>
        <w:rPr>
          <w:rFonts w:ascii="Cambria" w:hAnsi="Cambria"/>
          <w:color w:val="161616"/>
          <w:w w:val="105"/>
          <w:sz w:val="11"/>
        </w:rPr>
        <w:t xml:space="preserve">parowej i </w:t>
      </w:r>
      <w:r>
        <w:rPr>
          <w:rFonts w:ascii="Cambria" w:hAnsi="Cambria"/>
          <w:color w:val="161616"/>
          <w:spacing w:val="-3"/>
          <w:w w:val="105"/>
          <w:sz w:val="11"/>
        </w:rPr>
        <w:t xml:space="preserve">łoża </w:t>
      </w:r>
      <w:r>
        <w:rPr>
          <w:rFonts w:ascii="Cambria" w:hAnsi="Cambria"/>
          <w:color w:val="161616"/>
          <w:w w:val="105"/>
          <w:sz w:val="11"/>
        </w:rPr>
        <w:t xml:space="preserve">jest tak niechlujny, </w:t>
      </w:r>
      <w:r>
        <w:rPr>
          <w:rFonts w:ascii="Cambria" w:hAnsi="Cambria"/>
          <w:color w:val="161616"/>
          <w:spacing w:val="-4"/>
          <w:w w:val="105"/>
          <w:sz w:val="11"/>
        </w:rPr>
        <w:t xml:space="preserve">że </w:t>
      </w:r>
      <w:r>
        <w:rPr>
          <w:rFonts w:ascii="Cambria" w:hAnsi="Cambria"/>
          <w:color w:val="161616"/>
          <w:w w:val="105"/>
          <w:sz w:val="11"/>
        </w:rPr>
        <w:t xml:space="preserve">wiele </w:t>
      </w:r>
      <w:r>
        <w:rPr>
          <w:rFonts w:ascii="Cambria" w:hAnsi="Cambria"/>
          <w:color w:val="161616"/>
          <w:spacing w:val="-3"/>
          <w:w w:val="105"/>
          <w:sz w:val="11"/>
        </w:rPr>
        <w:t xml:space="preserve">części, </w:t>
      </w:r>
      <w:r>
        <w:rPr>
          <w:rFonts w:ascii="Cambria" w:hAnsi="Cambria"/>
          <w:color w:val="161616"/>
          <w:spacing w:val="-4"/>
          <w:w w:val="105"/>
          <w:sz w:val="11"/>
        </w:rPr>
        <w:t xml:space="preserve">które </w:t>
      </w:r>
      <w:r>
        <w:rPr>
          <w:rFonts w:ascii="Cambria" w:hAnsi="Cambria"/>
          <w:color w:val="161616"/>
          <w:w w:val="105"/>
          <w:sz w:val="11"/>
        </w:rPr>
        <w:t xml:space="preserve">są nieprawidłowo wygięte podczas ruchu, dotyka innych; wzmocnienie </w:t>
      </w:r>
      <w:r>
        <w:rPr>
          <w:rFonts w:ascii="Cambria" w:hAnsi="Cambria"/>
          <w:color w:val="161616"/>
          <w:spacing w:val="-3"/>
          <w:w w:val="105"/>
          <w:sz w:val="11"/>
        </w:rPr>
        <w:t xml:space="preserve">cylindrów </w:t>
      </w:r>
      <w:r>
        <w:rPr>
          <w:rFonts w:ascii="Cambria" w:hAnsi="Cambria"/>
          <w:color w:val="161616"/>
          <w:w w:val="105"/>
          <w:sz w:val="11"/>
        </w:rPr>
        <w:t xml:space="preserve">było tak słabe, </w:t>
      </w:r>
      <w:r>
        <w:rPr>
          <w:rFonts w:ascii="Cambria" w:hAnsi="Cambria"/>
          <w:color w:val="161616"/>
          <w:spacing w:val="-4"/>
          <w:w w:val="105"/>
          <w:sz w:val="11"/>
        </w:rPr>
        <w:t>że</w:t>
      </w:r>
      <w:r>
        <w:rPr>
          <w:rFonts w:ascii="Cambria" w:hAnsi="Cambria"/>
          <w:color w:val="161616"/>
          <w:spacing w:val="17"/>
          <w:w w:val="105"/>
          <w:sz w:val="11"/>
        </w:rPr>
        <w:t xml:space="preserve"> </w:t>
      </w:r>
      <w:r>
        <w:rPr>
          <w:rFonts w:ascii="Cambria" w:hAnsi="Cambria"/>
          <w:color w:val="161616"/>
          <w:spacing w:val="-3"/>
          <w:w w:val="105"/>
          <w:sz w:val="11"/>
        </w:rPr>
        <w:t xml:space="preserve">niektóre  </w:t>
      </w:r>
      <w:r>
        <w:rPr>
          <w:rFonts w:ascii="Cambria" w:hAnsi="Cambria"/>
          <w:color w:val="161616"/>
          <w:w w:val="105"/>
          <w:sz w:val="11"/>
        </w:rPr>
        <w:t xml:space="preserve">śruby  </w:t>
      </w:r>
      <w:r>
        <w:rPr>
          <w:rFonts w:ascii="Cambria" w:hAnsi="Cambria"/>
          <w:color w:val="161616"/>
          <w:spacing w:val="-3"/>
          <w:w w:val="105"/>
          <w:sz w:val="11"/>
        </w:rPr>
        <w:t xml:space="preserve">można  </w:t>
      </w:r>
      <w:r>
        <w:rPr>
          <w:rFonts w:ascii="Cambria" w:hAnsi="Cambria"/>
          <w:color w:val="161616"/>
          <w:w w:val="105"/>
          <w:sz w:val="11"/>
        </w:rPr>
        <w:t xml:space="preserve">było  usunąć  ręcznie  -  same  cylindry  nie  były  znudzone, </w:t>
      </w:r>
      <w:r>
        <w:rPr>
          <w:rFonts w:ascii="Cambria" w:hAnsi="Cambria"/>
          <w:color w:val="161616"/>
          <w:spacing w:val="-3"/>
          <w:w w:val="105"/>
          <w:sz w:val="11"/>
        </w:rPr>
        <w:t xml:space="preserve">chociaż </w:t>
      </w:r>
      <w:r>
        <w:rPr>
          <w:rFonts w:ascii="Cambria" w:hAnsi="Cambria"/>
          <w:color w:val="161616"/>
          <w:w w:val="105"/>
          <w:sz w:val="11"/>
        </w:rPr>
        <w:t xml:space="preserve">były zużyte; tłoki przepuszczają parę, </w:t>
      </w:r>
      <w:r>
        <w:rPr>
          <w:rFonts w:ascii="Cambria" w:hAnsi="Cambria"/>
          <w:color w:val="161616"/>
          <w:spacing w:val="-2"/>
          <w:w w:val="105"/>
          <w:sz w:val="11"/>
        </w:rPr>
        <w:t xml:space="preserve">ponieważ </w:t>
      </w:r>
      <w:r>
        <w:rPr>
          <w:rFonts w:ascii="Cambria" w:hAnsi="Cambria"/>
          <w:color w:val="161616"/>
          <w:w w:val="105"/>
          <w:sz w:val="11"/>
        </w:rPr>
        <w:t xml:space="preserve">stare </w:t>
      </w:r>
      <w:r>
        <w:rPr>
          <w:rFonts w:ascii="Cambria" w:hAnsi="Cambria"/>
          <w:color w:val="161616"/>
          <w:spacing w:val="-3"/>
          <w:w w:val="105"/>
          <w:sz w:val="11"/>
        </w:rPr>
        <w:t xml:space="preserve">zużyte </w:t>
      </w:r>
      <w:r>
        <w:rPr>
          <w:rFonts w:ascii="Cambria" w:hAnsi="Cambria"/>
          <w:color w:val="161616"/>
          <w:w w:val="105"/>
          <w:sz w:val="11"/>
        </w:rPr>
        <w:t xml:space="preserve">pierścienie </w:t>
      </w:r>
      <w:r>
        <w:rPr>
          <w:rFonts w:ascii="Cambria" w:hAnsi="Cambria"/>
          <w:color w:val="161616"/>
          <w:spacing w:val="-3"/>
          <w:w w:val="105"/>
          <w:sz w:val="11"/>
        </w:rPr>
        <w:t xml:space="preserve">tłokowe </w:t>
      </w:r>
      <w:r>
        <w:rPr>
          <w:rFonts w:ascii="Cambria" w:hAnsi="Cambria"/>
          <w:color w:val="161616"/>
          <w:w w:val="105"/>
          <w:sz w:val="11"/>
        </w:rPr>
        <w:t>nie zostały wymienione, prowadnice tłoczysk nie są równoległe,</w:t>
      </w:r>
      <w:r>
        <w:rPr>
          <w:rFonts w:ascii="Cambria" w:hAnsi="Cambria"/>
          <w:color w:val="161616"/>
          <w:spacing w:val="2"/>
          <w:w w:val="105"/>
          <w:sz w:val="11"/>
        </w:rPr>
        <w:t xml:space="preserve"> </w:t>
      </w:r>
      <w:r>
        <w:rPr>
          <w:rFonts w:ascii="Cambria" w:hAnsi="Cambria"/>
          <w:color w:val="161616"/>
          <w:w w:val="105"/>
          <w:sz w:val="11"/>
        </w:rPr>
        <w:t>wiele</w:t>
      </w:r>
    </w:p>
    <w:p>
      <w:pPr>
        <w:pStyle w:val="Normal"/>
        <w:spacing w:before="2" w:after="0"/>
        <w:ind w:left="1738" w:right="0" w:hanging="0"/>
        <w:jc w:val="left"/>
        <w:rPr>
          <w:rFonts w:ascii="Cambria" w:hAnsi="Cambria"/>
          <w:sz w:val="11"/>
        </w:rPr>
      </w:pPr>
      <w:r>
        <w:rPr>
          <w:rFonts w:ascii="Cambria" w:hAnsi="Cambria"/>
          <w:color w:val="161616"/>
          <w:w w:val="105"/>
          <w:sz w:val="11"/>
        </w:rPr>
        <w:t>zużytych i uszkodzonych części nie jest w ogóle mocowanych lub zastępowanych nowymi itp.</w:t>
      </w:r>
    </w:p>
    <w:p>
      <w:pPr>
        <w:pStyle w:val="Normal"/>
        <w:spacing w:lineRule="auto" w:line="252" w:before="9" w:after="0"/>
        <w:ind w:left="1738" w:right="0" w:firstLine="182"/>
        <w:jc w:val="left"/>
        <w:rPr>
          <w:rFonts w:ascii="Cambria" w:hAnsi="Cambria"/>
          <w:sz w:val="11"/>
        </w:rPr>
      </w:pPr>
      <w:r>
        <w:rPr>
          <w:rFonts w:ascii="Cambria" w:hAnsi="Cambria"/>
          <w:color w:val="161616"/>
          <w:w w:val="105"/>
          <w:sz w:val="11"/>
        </w:rPr>
        <w:t>Ponieważ wszystkie te usterki można wytłumaczyć jedynie przeoczeniem, ograniczyłem się do poinformowania szefa zakładu w Aleksandrowsku G.Pratta o spisie zauważonych braków, z pokorną prośbą, aby nie powtarzać tego w (wych.</w:t>
      </w:r>
    </w:p>
    <w:p>
      <w:pPr>
        <w:pStyle w:val="Normal"/>
        <w:spacing w:lineRule="auto" w:line="252" w:before="1" w:after="0"/>
        <w:ind w:left="1738" w:right="266" w:firstLine="182"/>
        <w:jc w:val="left"/>
        <w:rPr>
          <w:rFonts w:ascii="Cambria" w:hAnsi="Cambria"/>
          <w:sz w:val="11"/>
        </w:rPr>
      </w:pPr>
      <w:r>
        <w:rPr>
          <w:rFonts w:ascii="Cambria" w:hAnsi="Cambria"/>
          <w:color w:val="161616"/>
          <w:w w:val="105"/>
          <w:sz w:val="11"/>
        </w:rPr>
        <w:t xml:space="preserve">Od tego czasu fabryka Aleksandrowskiego wyprodukowała 9 </w:t>
      </w:r>
      <w:r>
        <w:rPr>
          <w:rFonts w:ascii="Cambria" w:hAnsi="Cambria"/>
          <w:color w:val="161616"/>
          <w:spacing w:val="-3"/>
          <w:w w:val="105"/>
          <w:sz w:val="11"/>
        </w:rPr>
        <w:t xml:space="preserve">kolejnych lokomotyw </w:t>
      </w:r>
      <w:r>
        <w:rPr>
          <w:rFonts w:ascii="Cambria" w:hAnsi="Cambria"/>
          <w:color w:val="161616"/>
          <w:w w:val="105"/>
          <w:sz w:val="11"/>
        </w:rPr>
        <w:t xml:space="preserve">parowych  (z </w:t>
      </w:r>
      <w:r>
        <w:rPr>
          <w:rFonts w:ascii="Cambria" w:hAnsi="Cambria"/>
          <w:color w:val="161616"/>
          <w:spacing w:val="-4"/>
          <w:w w:val="105"/>
          <w:sz w:val="11"/>
        </w:rPr>
        <w:t xml:space="preserve">których  </w:t>
      </w:r>
      <w:r>
        <w:rPr>
          <w:rFonts w:ascii="Cambria" w:hAnsi="Cambria"/>
          <w:color w:val="161616"/>
          <w:w w:val="105"/>
          <w:sz w:val="11"/>
        </w:rPr>
        <w:t xml:space="preserve">ostatnie 2  zostały dostarczone dopiero w tym tygodniu), więc obecnie  jest </w:t>
      </w:r>
      <w:r>
        <w:rPr>
          <w:rFonts w:ascii="Cambria" w:hAnsi="Cambria"/>
          <w:color w:val="161616"/>
          <w:spacing w:val="-3"/>
          <w:w w:val="105"/>
          <w:sz w:val="11"/>
        </w:rPr>
        <w:t xml:space="preserve">ich </w:t>
      </w:r>
      <w:r>
        <w:rPr>
          <w:rFonts w:ascii="Cambria" w:hAnsi="Cambria"/>
          <w:color w:val="161616"/>
          <w:w w:val="105"/>
          <w:sz w:val="11"/>
        </w:rPr>
        <w:t xml:space="preserve">10 przebudowanych </w:t>
      </w:r>
      <w:r>
        <w:rPr>
          <w:rFonts w:ascii="Cambria" w:hAnsi="Cambria"/>
          <w:color w:val="161616"/>
          <w:spacing w:val="-3"/>
          <w:w w:val="105"/>
          <w:sz w:val="11"/>
        </w:rPr>
        <w:t xml:space="preserve">lokomotyw </w:t>
      </w:r>
      <w:r>
        <w:rPr>
          <w:rFonts w:ascii="Cambria" w:hAnsi="Cambria"/>
          <w:color w:val="161616"/>
          <w:w w:val="105"/>
          <w:sz w:val="11"/>
        </w:rPr>
        <w:t>parowych Sharp</w:t>
      </w:r>
      <w:r>
        <w:rPr>
          <w:rFonts w:ascii="Cambria" w:hAnsi="Cambria"/>
          <w:color w:val="161616"/>
          <w:spacing w:val="22"/>
          <w:w w:val="105"/>
          <w:sz w:val="11"/>
        </w:rPr>
        <w:t xml:space="preserve"> </w:t>
      </w:r>
      <w:r>
        <w:rPr>
          <w:rFonts w:ascii="Cambria" w:hAnsi="Cambria"/>
          <w:color w:val="161616"/>
          <w:w w:val="105"/>
          <w:sz w:val="11"/>
        </w:rPr>
        <w:t>Stewart.</w:t>
      </w:r>
    </w:p>
    <w:p>
      <w:pPr>
        <w:pStyle w:val="Normal"/>
        <w:spacing w:lineRule="auto" w:line="252" w:before="1" w:after="0"/>
        <w:ind w:left="1738" w:right="0" w:firstLine="182"/>
        <w:jc w:val="left"/>
        <w:rPr>
          <w:rFonts w:ascii="Cambria" w:hAnsi="Cambria"/>
          <w:sz w:val="11"/>
        </w:rPr>
      </w:pPr>
      <w:r>
        <w:rPr>
          <w:rFonts w:ascii="Cambria" w:hAnsi="Cambria"/>
          <w:color w:val="161616"/>
          <w:w w:val="105"/>
          <w:sz w:val="11"/>
        </w:rPr>
        <w:t>Z oględzin zewnętrznych wydawało się, że kolejne lokomotywy parowe są lepsze niż pierwsza parowóz B24, ale po wejściu do służby w nzkh, a zwłaszcza w ich nowych kotłach, pojawiły się znaczące niedociągnięcia.</w:t>
      </w:r>
    </w:p>
    <w:p>
      <w:pPr>
        <w:pStyle w:val="Normal"/>
        <w:spacing w:lineRule="auto" w:line="252" w:before="1" w:after="0"/>
        <w:ind w:left="1738" w:right="266" w:hanging="0"/>
        <w:jc w:val="left"/>
        <w:rPr>
          <w:rFonts w:ascii="Cambria" w:hAnsi="Cambria"/>
          <w:sz w:val="11"/>
        </w:rPr>
      </w:pPr>
      <w:r>
        <w:rPr>
          <w:rFonts w:ascii="Cambria" w:hAnsi="Cambria"/>
          <w:color w:val="161616"/>
          <w:w w:val="105"/>
          <w:sz w:val="11"/>
        </w:rPr>
        <w:t xml:space="preserve">Tak więc parowóz B9 (Depot Paws) miał kocioł, więc trzeba było go oddać do naprawy, w którym trzeba było wybić do 120  nitów  części  cylindrycznej </w:t>
      </w:r>
      <w:r>
        <w:rPr>
          <w:rFonts w:ascii="Cambria" w:hAnsi="Cambria"/>
          <w:w w:val="105"/>
          <w:sz w:val="11"/>
        </w:rPr>
        <w:t>, wszystkie  nity ramy wokół dolnej części paleniska i do 60 śrub dystansowych.</w:t>
      </w:r>
    </w:p>
    <w:p>
      <w:pPr>
        <w:pStyle w:val="Normal"/>
        <w:spacing w:lineRule="auto" w:line="252" w:before="1" w:after="0"/>
        <w:ind w:left="249" w:right="211" w:firstLine="352"/>
        <w:jc w:val="both"/>
        <w:rPr>
          <w:rFonts w:ascii="Cambria" w:hAnsi="Cambria"/>
          <w:sz w:val="11"/>
        </w:rPr>
      </w:pPr>
      <w:r>
        <w:rPr>
          <w:rFonts w:ascii="Cambria" w:hAnsi="Cambria"/>
          <w:w w:val="105"/>
          <w:sz w:val="11"/>
        </w:rPr>
        <w:t xml:space="preserve">Kotły </w:t>
      </w:r>
      <w:r>
        <w:rPr>
          <w:rFonts w:ascii="Cambria" w:hAnsi="Cambria"/>
          <w:spacing w:val="-3"/>
          <w:w w:val="105"/>
          <w:sz w:val="11"/>
        </w:rPr>
        <w:t xml:space="preserve">wszystkich </w:t>
      </w:r>
      <w:r>
        <w:rPr>
          <w:rFonts w:ascii="Cambria" w:hAnsi="Cambria"/>
          <w:w w:val="105"/>
          <w:sz w:val="11"/>
        </w:rPr>
        <w:t xml:space="preserve">pozostałych </w:t>
      </w:r>
      <w:r>
        <w:rPr>
          <w:rFonts w:ascii="Cambria" w:hAnsi="Cambria"/>
          <w:spacing w:val="-3"/>
          <w:w w:val="105"/>
          <w:sz w:val="11"/>
        </w:rPr>
        <w:t xml:space="preserve">lokomotyw </w:t>
      </w:r>
      <w:r>
        <w:rPr>
          <w:rFonts w:ascii="Cambria" w:hAnsi="Cambria"/>
          <w:w w:val="105"/>
          <w:sz w:val="11"/>
        </w:rPr>
        <w:t xml:space="preserve">parowych produkowanych przez fabrykę Aleksandrowskiego nie są dużo lepsze </w:t>
      </w:r>
      <w:r>
        <w:rPr>
          <w:rFonts w:ascii="Cambria" w:hAnsi="Cambria"/>
          <w:spacing w:val="-4"/>
          <w:w w:val="105"/>
          <w:sz w:val="11"/>
        </w:rPr>
        <w:t xml:space="preserve">niż </w:t>
      </w:r>
      <w:r>
        <w:rPr>
          <w:rFonts w:ascii="Cambria" w:hAnsi="Cambria"/>
          <w:spacing w:val="-2"/>
          <w:w w:val="105"/>
          <w:sz w:val="11"/>
        </w:rPr>
        <w:t xml:space="preserve">to.  </w:t>
      </w:r>
      <w:r>
        <w:rPr>
          <w:rFonts w:ascii="Cambria" w:hAnsi="Cambria"/>
          <w:spacing w:val="-3"/>
          <w:w w:val="105"/>
          <w:sz w:val="11"/>
        </w:rPr>
        <w:t xml:space="preserve">Oczywiście  </w:t>
      </w:r>
      <w:r>
        <w:rPr>
          <w:rFonts w:ascii="Cambria" w:hAnsi="Cambria"/>
          <w:w w:val="105"/>
          <w:sz w:val="11"/>
        </w:rPr>
        <w:t xml:space="preserve">kotły  te  zostały  zbadane  i  zaakceptowane  przez przedstawiciela </w:t>
      </w:r>
      <w:r>
        <w:rPr>
          <w:rFonts w:ascii="Cambria" w:hAnsi="Cambria"/>
          <w:spacing w:val="-3"/>
          <w:w w:val="105"/>
          <w:sz w:val="11"/>
        </w:rPr>
        <w:t xml:space="preserve">Linii Warszawskiej, </w:t>
      </w:r>
      <w:r>
        <w:rPr>
          <w:rFonts w:ascii="Cambria" w:hAnsi="Cambria"/>
          <w:w w:val="105"/>
          <w:sz w:val="11"/>
        </w:rPr>
        <w:t xml:space="preserve">ale należy </w:t>
      </w:r>
      <w:r>
        <w:rPr>
          <w:rFonts w:ascii="Cambria" w:hAnsi="Cambria"/>
          <w:spacing w:val="-3"/>
          <w:w w:val="105"/>
          <w:sz w:val="11"/>
        </w:rPr>
        <w:t xml:space="preserve">zauważyć, </w:t>
      </w:r>
      <w:r>
        <w:rPr>
          <w:rFonts w:ascii="Cambria" w:hAnsi="Cambria"/>
          <w:spacing w:val="-4"/>
          <w:w w:val="105"/>
          <w:sz w:val="11"/>
        </w:rPr>
        <w:t xml:space="preserve">że </w:t>
      </w:r>
      <w:r>
        <w:rPr>
          <w:rFonts w:ascii="Cambria" w:hAnsi="Cambria"/>
          <w:w w:val="105"/>
          <w:sz w:val="11"/>
        </w:rPr>
        <w:t xml:space="preserve">istnieje wiele </w:t>
      </w:r>
      <w:r>
        <w:rPr>
          <w:rFonts w:ascii="Cambria" w:hAnsi="Cambria"/>
          <w:spacing w:val="-3"/>
          <w:w w:val="105"/>
          <w:sz w:val="11"/>
        </w:rPr>
        <w:t xml:space="preserve">sposobów </w:t>
      </w:r>
      <w:r>
        <w:rPr>
          <w:rFonts w:ascii="Cambria" w:hAnsi="Cambria"/>
          <w:w w:val="105"/>
          <w:sz w:val="11"/>
        </w:rPr>
        <w:t xml:space="preserve">przygotowania kotła do testu, aby wytrzymał go bez </w:t>
      </w:r>
      <w:r>
        <w:rPr>
          <w:rFonts w:ascii="Cambria" w:hAnsi="Cambria"/>
          <w:spacing w:val="-3"/>
          <w:w w:val="105"/>
          <w:sz w:val="11"/>
        </w:rPr>
        <w:t xml:space="preserve">wykrycia </w:t>
      </w:r>
      <w:r>
        <w:rPr>
          <w:rFonts w:ascii="Cambria" w:hAnsi="Cambria"/>
          <w:w w:val="105"/>
          <w:sz w:val="11"/>
        </w:rPr>
        <w:t xml:space="preserve">wycieku, i  mam  </w:t>
      </w:r>
      <w:r>
        <w:rPr>
          <w:rFonts w:ascii="Cambria" w:hAnsi="Cambria"/>
          <w:spacing w:val="-3"/>
          <w:w w:val="105"/>
          <w:sz w:val="11"/>
        </w:rPr>
        <w:t xml:space="preserve">powody,  </w:t>
      </w:r>
      <w:r>
        <w:rPr>
          <w:rFonts w:ascii="Cambria" w:hAnsi="Cambria"/>
          <w:w w:val="105"/>
          <w:sz w:val="11"/>
        </w:rPr>
        <w:t xml:space="preserve">aby  sądzić,  </w:t>
      </w:r>
      <w:r>
        <w:rPr>
          <w:rFonts w:ascii="Cambria" w:hAnsi="Cambria"/>
          <w:spacing w:val="-4"/>
          <w:w w:val="105"/>
          <w:sz w:val="11"/>
        </w:rPr>
        <w:t xml:space="preserve">że  </w:t>
      </w:r>
      <w:r>
        <w:rPr>
          <w:rFonts w:ascii="Cambria" w:hAnsi="Cambria"/>
          <w:w w:val="105"/>
          <w:sz w:val="11"/>
        </w:rPr>
        <w:t>fabryka Aleksandrowskiego nie zaniedbała tych</w:t>
      </w:r>
      <w:r>
        <w:rPr>
          <w:rFonts w:ascii="Cambria" w:hAnsi="Cambria"/>
          <w:spacing w:val="16"/>
          <w:w w:val="105"/>
          <w:sz w:val="11"/>
        </w:rPr>
        <w:t xml:space="preserve"> </w:t>
      </w:r>
      <w:r>
        <w:rPr>
          <w:rFonts w:ascii="Cambria" w:hAnsi="Cambria"/>
          <w:spacing w:val="-5"/>
          <w:w w:val="105"/>
          <w:sz w:val="11"/>
        </w:rPr>
        <w:t>środków.</w:t>
      </w:r>
    </w:p>
    <w:p>
      <w:pPr>
        <w:pStyle w:val="Normal"/>
        <w:spacing w:lineRule="auto" w:line="252" w:before="1" w:after="0"/>
        <w:ind w:left="249" w:right="217" w:firstLine="352"/>
        <w:jc w:val="both"/>
        <w:rPr>
          <w:rFonts w:ascii="Cambria" w:hAnsi="Cambria"/>
          <w:sz w:val="11"/>
        </w:rPr>
      </w:pPr>
      <w:r>
        <w:rPr>
          <w:rFonts w:ascii="Cambria" w:hAnsi="Cambria"/>
          <w:w w:val="105"/>
          <w:sz w:val="11"/>
        </w:rPr>
        <w:t xml:space="preserve">Jeśli chodzi o resztę pracy </w:t>
      </w:r>
      <w:r>
        <w:rPr>
          <w:rFonts w:ascii="Cambria" w:hAnsi="Cambria"/>
          <w:spacing w:val="-4"/>
          <w:w w:val="105"/>
          <w:sz w:val="11"/>
        </w:rPr>
        <w:t xml:space="preserve">lokomotywy, </w:t>
      </w:r>
      <w:r>
        <w:rPr>
          <w:rFonts w:ascii="Cambria" w:hAnsi="Cambria"/>
          <w:w w:val="105"/>
          <w:sz w:val="11"/>
        </w:rPr>
        <w:t xml:space="preserve">wystarczy wspomnieć, </w:t>
      </w:r>
      <w:r>
        <w:rPr>
          <w:rFonts w:ascii="Cambria" w:hAnsi="Cambria"/>
          <w:spacing w:val="-4"/>
          <w:w w:val="105"/>
          <w:sz w:val="11"/>
        </w:rPr>
        <w:t xml:space="preserve">że </w:t>
      </w:r>
      <w:r>
        <w:rPr>
          <w:rFonts w:ascii="Cambria" w:hAnsi="Cambria"/>
          <w:spacing w:val="-3"/>
          <w:w w:val="105"/>
          <w:sz w:val="11"/>
        </w:rPr>
        <w:t xml:space="preserve">lokomotywa </w:t>
      </w:r>
      <w:r>
        <w:rPr>
          <w:rFonts w:ascii="Cambria" w:hAnsi="Cambria"/>
          <w:w w:val="105"/>
          <w:sz w:val="11"/>
        </w:rPr>
        <w:t xml:space="preserve">B18 została wysłana parami do zajezdni </w:t>
      </w:r>
      <w:r>
        <w:rPr>
          <w:rFonts w:ascii="Cambria" w:hAnsi="Cambria"/>
          <w:spacing w:val="-3"/>
          <w:w w:val="105"/>
          <w:sz w:val="11"/>
        </w:rPr>
        <w:t xml:space="preserve">Kovenskoye </w:t>
      </w:r>
      <w:r>
        <w:rPr>
          <w:rFonts w:ascii="Cambria" w:hAnsi="Cambria"/>
          <w:w w:val="105"/>
          <w:sz w:val="11"/>
        </w:rPr>
        <w:t xml:space="preserve">natychmiast po opuszczeniu fabryki, ale w drodze (podczas pierwszej </w:t>
      </w:r>
      <w:r>
        <w:rPr>
          <w:rFonts w:ascii="Cambria" w:hAnsi="Cambria"/>
          <w:spacing w:val="-3"/>
          <w:w w:val="105"/>
          <w:sz w:val="11"/>
        </w:rPr>
        <w:t xml:space="preserve">podróży) </w:t>
      </w:r>
      <w:r>
        <w:rPr>
          <w:rFonts w:ascii="Cambria" w:hAnsi="Cambria"/>
          <w:w w:val="105"/>
          <w:sz w:val="11"/>
        </w:rPr>
        <w:t xml:space="preserve">tłok </w:t>
      </w:r>
      <w:r>
        <w:rPr>
          <w:rFonts w:ascii="Cambria" w:hAnsi="Cambria"/>
          <w:spacing w:val="-3"/>
          <w:w w:val="105"/>
          <w:sz w:val="11"/>
        </w:rPr>
        <w:t xml:space="preserve">zeskoczył </w:t>
      </w:r>
      <w:r>
        <w:rPr>
          <w:rFonts w:ascii="Cambria" w:hAnsi="Cambria"/>
          <w:w w:val="105"/>
          <w:sz w:val="11"/>
        </w:rPr>
        <w:t xml:space="preserve">z </w:t>
      </w:r>
      <w:r>
        <w:rPr>
          <w:rFonts w:ascii="Cambria" w:hAnsi="Cambria"/>
          <w:spacing w:val="-3"/>
          <w:w w:val="105"/>
          <w:sz w:val="11"/>
        </w:rPr>
        <w:t xml:space="preserve">tłoczyska </w:t>
      </w:r>
      <w:r>
        <w:rPr>
          <w:rFonts w:ascii="Cambria" w:hAnsi="Cambria"/>
          <w:w w:val="105"/>
          <w:sz w:val="11"/>
        </w:rPr>
        <w:t xml:space="preserve">i złamał pokrywę cylindra. Na </w:t>
      </w:r>
      <w:r>
        <w:rPr>
          <w:rFonts w:ascii="Cambria" w:hAnsi="Cambria"/>
          <w:spacing w:val="-3"/>
          <w:w w:val="105"/>
          <w:sz w:val="11"/>
        </w:rPr>
        <w:t xml:space="preserve">szczęście </w:t>
      </w:r>
      <w:r>
        <w:rPr>
          <w:rFonts w:ascii="Cambria" w:hAnsi="Cambria"/>
          <w:w w:val="105"/>
          <w:sz w:val="11"/>
        </w:rPr>
        <w:t>cylinder w tym przypadku nie został</w:t>
      </w:r>
      <w:r>
        <w:rPr>
          <w:rFonts w:ascii="Cambria" w:hAnsi="Cambria"/>
          <w:spacing w:val="25"/>
          <w:w w:val="105"/>
          <w:sz w:val="11"/>
        </w:rPr>
        <w:t xml:space="preserve"> </w:t>
      </w:r>
      <w:r>
        <w:rPr>
          <w:rFonts w:ascii="Cambria" w:hAnsi="Cambria"/>
          <w:spacing w:val="-3"/>
          <w:w w:val="105"/>
          <w:sz w:val="11"/>
        </w:rPr>
        <w:t xml:space="preserve">uszkodzony.  </w:t>
      </w:r>
      <w:r>
        <w:rPr>
          <w:rFonts w:ascii="Cambria" w:hAnsi="Cambria"/>
          <w:w w:val="105"/>
          <w:sz w:val="11"/>
        </w:rPr>
        <w:t xml:space="preserve">Podczas  oględzin  okazało  się,  </w:t>
      </w:r>
      <w:r>
        <w:rPr>
          <w:rFonts w:ascii="Cambria" w:hAnsi="Cambria"/>
          <w:spacing w:val="-4"/>
          <w:w w:val="105"/>
          <w:sz w:val="11"/>
        </w:rPr>
        <w:t xml:space="preserve">że  </w:t>
      </w:r>
      <w:r>
        <w:rPr>
          <w:rFonts w:ascii="Cambria" w:hAnsi="Cambria"/>
          <w:w w:val="105"/>
          <w:sz w:val="11"/>
        </w:rPr>
        <w:t xml:space="preserve">gwint  na  </w:t>
      </w:r>
      <w:r>
        <w:rPr>
          <w:rFonts w:ascii="Cambria" w:hAnsi="Cambria"/>
          <w:spacing w:val="-3"/>
          <w:w w:val="105"/>
          <w:sz w:val="11"/>
        </w:rPr>
        <w:t xml:space="preserve">tłoczysku  </w:t>
      </w:r>
      <w:r>
        <w:rPr>
          <w:rFonts w:ascii="Cambria" w:hAnsi="Cambria"/>
          <w:w w:val="105"/>
          <w:sz w:val="11"/>
        </w:rPr>
        <w:t xml:space="preserve">został  uszkodzony  i </w:t>
      </w:r>
      <w:r>
        <w:rPr>
          <w:rFonts w:ascii="Cambria" w:hAnsi="Cambria"/>
          <w:spacing w:val="-3"/>
          <w:w w:val="105"/>
          <w:sz w:val="11"/>
        </w:rPr>
        <w:t xml:space="preserve">pozostawiony </w:t>
      </w:r>
      <w:r>
        <w:rPr>
          <w:rFonts w:ascii="Cambria" w:hAnsi="Cambria"/>
          <w:w w:val="105"/>
          <w:sz w:val="11"/>
        </w:rPr>
        <w:t xml:space="preserve">starym - </w:t>
      </w:r>
      <w:r>
        <w:rPr>
          <w:rFonts w:ascii="Cambria" w:hAnsi="Cambria"/>
          <w:spacing w:val="-3"/>
          <w:w w:val="105"/>
          <w:sz w:val="11"/>
        </w:rPr>
        <w:t xml:space="preserve">dowód, </w:t>
      </w:r>
      <w:r>
        <w:rPr>
          <w:rFonts w:ascii="Cambria" w:hAnsi="Cambria"/>
          <w:spacing w:val="-4"/>
          <w:w w:val="105"/>
          <w:sz w:val="11"/>
        </w:rPr>
        <w:t xml:space="preserve">że </w:t>
      </w:r>
      <w:r>
        <w:rPr>
          <w:rFonts w:ascii="Cambria" w:hAnsi="Cambria"/>
          <w:w w:val="105"/>
          <w:sz w:val="11"/>
        </w:rPr>
        <w:t>tłok nie został nawet dokładnie</w:t>
      </w:r>
      <w:r>
        <w:rPr>
          <w:rFonts w:ascii="Cambria" w:hAnsi="Cambria"/>
          <w:spacing w:val="25"/>
          <w:w w:val="105"/>
          <w:sz w:val="11"/>
        </w:rPr>
        <w:t xml:space="preserve"> </w:t>
      </w:r>
      <w:r>
        <w:rPr>
          <w:rFonts w:ascii="Cambria" w:hAnsi="Cambria"/>
          <w:w w:val="105"/>
          <w:sz w:val="11"/>
        </w:rPr>
        <w:t>zbadany.</w:t>
      </w:r>
    </w:p>
    <w:p>
      <w:pPr>
        <w:pStyle w:val="Normal"/>
        <w:spacing w:before="2" w:after="0"/>
        <w:ind w:left="601" w:right="0" w:hanging="0"/>
        <w:jc w:val="left"/>
        <w:rPr>
          <w:rFonts w:ascii="Cambria" w:hAnsi="Cambria"/>
          <w:sz w:val="11"/>
        </w:rPr>
      </w:pPr>
      <w:r>
        <w:rPr>
          <w:rFonts w:ascii="Cambria" w:hAnsi="Cambria"/>
          <w:w w:val="105"/>
          <w:sz w:val="11"/>
        </w:rPr>
        <w:t>W każdej z dotychczas wypuszczonych lokomotyw parowych skrzydła turbin powstrzymujących iskry mają różne szerokości, od 9 do 3 '/ a cal.</w:t>
      </w:r>
    </w:p>
    <w:p>
      <w:pPr>
        <w:pStyle w:val="Normal"/>
        <w:spacing w:lineRule="auto" w:line="252" w:before="8" w:after="0"/>
        <w:ind w:left="249" w:right="220" w:firstLine="352"/>
        <w:jc w:val="both"/>
        <w:rPr>
          <w:rFonts w:ascii="Cambria" w:hAnsi="Cambria"/>
          <w:sz w:val="11"/>
        </w:rPr>
      </w:pPr>
      <w:r>
        <w:rPr>
          <w:rFonts w:ascii="Cambria" w:hAnsi="Cambria"/>
          <w:w w:val="105"/>
          <w:sz w:val="11"/>
        </w:rPr>
        <w:t xml:space="preserve">Na koniec </w:t>
      </w:r>
      <w:r>
        <w:rPr>
          <w:rFonts w:ascii="Cambria" w:hAnsi="Cambria"/>
          <w:spacing w:val="-3"/>
          <w:w w:val="105"/>
          <w:sz w:val="11"/>
        </w:rPr>
        <w:t xml:space="preserve">wszyscy </w:t>
      </w:r>
      <w:r>
        <w:rPr>
          <w:rFonts w:ascii="Cambria" w:hAnsi="Cambria"/>
          <w:w w:val="105"/>
          <w:sz w:val="11"/>
        </w:rPr>
        <w:t xml:space="preserve">szefowie sekcji informują mnie, </w:t>
      </w:r>
      <w:r>
        <w:rPr>
          <w:rFonts w:ascii="Cambria" w:hAnsi="Cambria"/>
          <w:spacing w:val="-4"/>
          <w:w w:val="105"/>
          <w:sz w:val="11"/>
        </w:rPr>
        <w:t xml:space="preserve">że </w:t>
      </w:r>
      <w:r>
        <w:rPr>
          <w:rFonts w:ascii="Cambria" w:hAnsi="Cambria"/>
          <w:w w:val="105"/>
          <w:sz w:val="11"/>
        </w:rPr>
        <w:t xml:space="preserve">w przebudowanych </w:t>
      </w:r>
      <w:r>
        <w:rPr>
          <w:rFonts w:ascii="Cambria" w:hAnsi="Cambria"/>
          <w:spacing w:val="-3"/>
          <w:w w:val="105"/>
          <w:sz w:val="11"/>
        </w:rPr>
        <w:t xml:space="preserve">lokomotywach </w:t>
      </w:r>
      <w:r>
        <w:rPr>
          <w:rFonts w:ascii="Cambria" w:hAnsi="Cambria"/>
          <w:w w:val="105"/>
          <w:sz w:val="11"/>
        </w:rPr>
        <w:t xml:space="preserve">parowych Sharp Stewart  </w:t>
      </w:r>
      <w:r>
        <w:rPr>
          <w:rFonts w:ascii="Cambria" w:hAnsi="Cambria"/>
          <w:spacing w:val="-3"/>
          <w:w w:val="105"/>
          <w:sz w:val="11"/>
        </w:rPr>
        <w:t xml:space="preserve">wszystkie  </w:t>
      </w:r>
      <w:r>
        <w:rPr>
          <w:rFonts w:ascii="Cambria" w:hAnsi="Cambria"/>
          <w:w w:val="105"/>
          <w:sz w:val="11"/>
        </w:rPr>
        <w:t xml:space="preserve">śruby  mechanizmu  dystrybucji  pary  są  z  miękkiego  </w:t>
      </w:r>
      <w:r>
        <w:rPr>
          <w:rFonts w:ascii="Cambria" w:hAnsi="Cambria"/>
          <w:spacing w:val="-3"/>
          <w:w w:val="105"/>
          <w:sz w:val="11"/>
        </w:rPr>
        <w:t xml:space="preserve">żelaza  </w:t>
      </w:r>
      <w:r>
        <w:rPr>
          <w:rFonts w:ascii="Cambria" w:hAnsi="Cambria"/>
          <w:w w:val="105"/>
          <w:sz w:val="11"/>
        </w:rPr>
        <w:t>i  nie  są hartowane, dlatego trzeba je ponownie</w:t>
      </w:r>
      <w:r>
        <w:rPr>
          <w:rFonts w:ascii="Cambria" w:hAnsi="Cambria"/>
          <w:spacing w:val="13"/>
          <w:w w:val="105"/>
          <w:sz w:val="11"/>
        </w:rPr>
        <w:t xml:space="preserve"> </w:t>
      </w:r>
      <w:r>
        <w:rPr>
          <w:rFonts w:ascii="Cambria" w:hAnsi="Cambria"/>
          <w:w w:val="105"/>
          <w:sz w:val="11"/>
        </w:rPr>
        <w:t>podgrzać.</w:t>
      </w:r>
    </w:p>
    <w:p>
      <w:pPr>
        <w:pStyle w:val="Normal"/>
        <w:spacing w:lineRule="auto" w:line="252" w:before="1" w:after="0"/>
        <w:ind w:left="249" w:right="219" w:firstLine="352"/>
        <w:jc w:val="both"/>
        <w:rPr>
          <w:rFonts w:ascii="Cambria" w:hAnsi="Cambria"/>
          <w:sz w:val="11"/>
        </w:rPr>
      </w:pPr>
      <w:r>
        <w:rPr>
          <w:rFonts w:ascii="Cambria" w:hAnsi="Cambria"/>
          <w:w w:val="105"/>
          <w:sz w:val="11"/>
        </w:rPr>
        <w:t xml:space="preserve">Jednym słowem przerobione </w:t>
      </w:r>
      <w:r>
        <w:rPr>
          <w:rFonts w:ascii="Cambria" w:hAnsi="Cambria"/>
          <w:spacing w:val="-3"/>
          <w:w w:val="105"/>
          <w:sz w:val="11"/>
        </w:rPr>
        <w:t xml:space="preserve">lokomotywy </w:t>
      </w:r>
      <w:r>
        <w:rPr>
          <w:rFonts w:ascii="Cambria" w:hAnsi="Cambria"/>
          <w:w w:val="105"/>
          <w:sz w:val="11"/>
        </w:rPr>
        <w:t xml:space="preserve">parowe Sharpe Stewart wymagają ciągłych i </w:t>
      </w:r>
      <w:r>
        <w:rPr>
          <w:rFonts w:ascii="Cambria" w:hAnsi="Cambria"/>
          <w:spacing w:val="-3"/>
          <w:w w:val="105"/>
          <w:sz w:val="11"/>
        </w:rPr>
        <w:t xml:space="preserve">licznych </w:t>
      </w:r>
      <w:r>
        <w:rPr>
          <w:rFonts w:ascii="Cambria" w:hAnsi="Cambria"/>
          <w:w w:val="105"/>
          <w:sz w:val="11"/>
        </w:rPr>
        <w:t xml:space="preserve">poprawek, po </w:t>
      </w:r>
      <w:r>
        <w:rPr>
          <w:rFonts w:ascii="Cambria" w:hAnsi="Cambria"/>
          <w:spacing w:val="-4"/>
          <w:w w:val="105"/>
          <w:sz w:val="11"/>
        </w:rPr>
        <w:t xml:space="preserve">których </w:t>
      </w:r>
      <w:r>
        <w:rPr>
          <w:rFonts w:ascii="Cambria" w:hAnsi="Cambria"/>
          <w:w w:val="105"/>
          <w:sz w:val="11"/>
        </w:rPr>
        <w:t xml:space="preserve">staną </w:t>
      </w:r>
      <w:r>
        <w:rPr>
          <w:rFonts w:ascii="Cambria" w:hAnsi="Cambria"/>
          <w:spacing w:val="-2"/>
          <w:w w:val="105"/>
          <w:sz w:val="11"/>
        </w:rPr>
        <w:t xml:space="preserve">się </w:t>
      </w:r>
      <w:r>
        <w:rPr>
          <w:rFonts w:ascii="Cambria" w:hAnsi="Cambria"/>
          <w:w w:val="105"/>
          <w:sz w:val="11"/>
        </w:rPr>
        <w:t xml:space="preserve">naprawdę dobrymi </w:t>
      </w:r>
      <w:r>
        <w:rPr>
          <w:rFonts w:ascii="Cambria" w:hAnsi="Cambria"/>
          <w:spacing w:val="-3"/>
          <w:w w:val="105"/>
          <w:sz w:val="11"/>
        </w:rPr>
        <w:t xml:space="preserve">lokomotywami </w:t>
      </w:r>
      <w:r>
        <w:rPr>
          <w:rFonts w:ascii="Cambria" w:hAnsi="Cambria"/>
          <w:w w:val="105"/>
          <w:sz w:val="11"/>
        </w:rPr>
        <w:t>parowymi,</w:t>
      </w:r>
      <w:r>
        <w:rPr>
          <w:rFonts w:ascii="Cambria" w:hAnsi="Cambria"/>
          <w:spacing w:val="25"/>
          <w:w w:val="105"/>
          <w:sz w:val="11"/>
        </w:rPr>
        <w:t xml:space="preserve"> </w:t>
      </w:r>
      <w:r>
        <w:rPr>
          <w:rFonts w:ascii="Cambria" w:hAnsi="Cambria"/>
          <w:w w:val="105"/>
          <w:sz w:val="11"/>
        </w:rPr>
        <w:t xml:space="preserve">po  </w:t>
      </w:r>
      <w:r>
        <w:rPr>
          <w:rFonts w:ascii="Cambria" w:hAnsi="Cambria"/>
          <w:spacing w:val="-4"/>
          <w:w w:val="105"/>
          <w:sz w:val="11"/>
        </w:rPr>
        <w:t xml:space="preserve">których  </w:t>
      </w:r>
      <w:r>
        <w:rPr>
          <w:rFonts w:ascii="Cambria" w:hAnsi="Cambria"/>
          <w:w w:val="105"/>
          <w:sz w:val="11"/>
        </w:rPr>
        <w:t xml:space="preserve">należy  </w:t>
      </w:r>
      <w:r>
        <w:rPr>
          <w:rFonts w:ascii="Cambria" w:hAnsi="Cambria"/>
          <w:spacing w:val="-2"/>
          <w:w w:val="105"/>
          <w:sz w:val="11"/>
        </w:rPr>
        <w:t xml:space="preserve">się </w:t>
      </w:r>
      <w:r>
        <w:rPr>
          <w:rFonts w:ascii="Cambria" w:hAnsi="Cambria"/>
          <w:w w:val="105"/>
          <w:sz w:val="11"/>
        </w:rPr>
        <w:t xml:space="preserve">spodziewać nawet </w:t>
      </w:r>
      <w:r>
        <w:rPr>
          <w:rFonts w:ascii="Cambria" w:hAnsi="Cambria"/>
          <w:spacing w:val="-3"/>
          <w:w w:val="105"/>
          <w:sz w:val="11"/>
        </w:rPr>
        <w:t>wielkich</w:t>
      </w:r>
      <w:r>
        <w:rPr>
          <w:rFonts w:ascii="Cambria" w:hAnsi="Cambria"/>
          <w:spacing w:val="15"/>
          <w:w w:val="105"/>
          <w:sz w:val="11"/>
        </w:rPr>
        <w:t xml:space="preserve"> </w:t>
      </w:r>
      <w:r>
        <w:rPr>
          <w:rFonts w:ascii="Cambria" w:hAnsi="Cambria"/>
          <w:spacing w:val="-4"/>
          <w:w w:val="105"/>
          <w:sz w:val="11"/>
        </w:rPr>
        <w:t>korzyści.</w:t>
      </w:r>
    </w:p>
    <w:p>
      <w:pPr>
        <w:pStyle w:val="Normal"/>
        <w:spacing w:before="1" w:after="0"/>
        <w:ind w:left="601" w:right="0" w:hanging="0"/>
        <w:jc w:val="left"/>
        <w:rPr>
          <w:rFonts w:ascii="Cambria" w:hAnsi="Cambria"/>
          <w:sz w:val="11"/>
        </w:rPr>
      </w:pPr>
      <w:r>
        <w:rPr>
          <w:rFonts w:ascii="Cambria" w:hAnsi="Cambria"/>
          <w:w w:val="105"/>
          <w:sz w:val="11"/>
        </w:rPr>
        <w:t>Tak kak fault kotlov Pan Pratt zamechal więcej Inspektor rządowy, który dokonał akceptacji ih, a ja soobschal go vseh drugih zamechennyh neispravnostyah pracy parovozov, że jeszcze nie ustranyaet</w:t>
      </w:r>
    </w:p>
    <w:p>
      <w:pPr>
        <w:pStyle w:val="Normal"/>
        <w:spacing w:lineRule="exact" w:line="82" w:before="7" w:after="0"/>
        <w:ind w:left="119" w:right="3383" w:hanging="0"/>
        <w:jc w:val="center"/>
        <w:rPr>
          <w:rFonts w:ascii="Cambria" w:hAnsi="Cambria"/>
          <w:sz w:val="8"/>
        </w:rPr>
      </w:pPr>
      <w:r>
        <w:rPr>
          <w:rFonts w:ascii="Cambria" w:hAnsi="Cambria"/>
          <w:sz w:val="8"/>
        </w:rPr>
        <w:t>panu</w:t>
      </w:r>
    </w:p>
    <w:p>
      <w:pPr>
        <w:pStyle w:val="Normal"/>
        <w:tabs>
          <w:tab w:val="clear" w:pos="720"/>
          <w:tab w:val="left" w:pos="3937" w:leader="none"/>
        </w:tabs>
        <w:spacing w:before="8" w:after="0"/>
        <w:ind w:left="249" w:right="0" w:hanging="0"/>
        <w:jc w:val="left"/>
        <w:rPr>
          <w:rFonts w:ascii="Cambria" w:hAnsi="Cambria"/>
          <w:sz w:val="11"/>
        </w:rPr>
      </w:pPr>
      <w:r>
        <w:rPr>
          <w:rFonts w:ascii="Cambria" w:hAnsi="Cambria"/>
          <w:w w:val="105"/>
          <w:sz w:val="11"/>
        </w:rPr>
        <w:t>rażącego zaniedbania ih wykonania, wierzę w</w:t>
      </w:r>
      <w:r>
        <w:rPr>
          <w:rFonts w:ascii="Cambria" w:hAnsi="Cambria"/>
          <w:spacing w:val="15"/>
          <w:w w:val="105"/>
          <w:sz w:val="11"/>
        </w:rPr>
        <w:t xml:space="preserve"> </w:t>
      </w:r>
      <w:r>
        <w:rPr>
          <w:rFonts w:ascii="Cambria" w:hAnsi="Cambria"/>
          <w:w w:val="105"/>
          <w:sz w:val="11"/>
        </w:rPr>
        <w:t>obowiązek</w:t>
      </w:r>
      <w:r>
        <w:rPr>
          <w:rFonts w:ascii="Cambria" w:hAnsi="Cambria"/>
          <w:spacing w:val="1"/>
          <w:w w:val="105"/>
          <w:sz w:val="11"/>
        </w:rPr>
        <w:t xml:space="preserve"> </w:t>
      </w:r>
      <w:r>
        <w:rPr>
          <w:rFonts w:ascii="Cambria" w:hAnsi="Cambria"/>
          <w:w w:val="105"/>
          <w:sz w:val="11"/>
        </w:rPr>
        <w:t>wyjaśnienia</w:t>
        <w:tab/>
        <w:t xml:space="preserve">Z etom Ekscelencjo, pokornie proszę, abyś </w:t>
      </w:r>
      <w:r>
        <w:rPr>
          <w:rFonts w:ascii="Cambria" w:hAnsi="Cambria"/>
          <w:spacing w:val="-8"/>
          <w:w w:val="105"/>
          <w:sz w:val="11"/>
        </w:rPr>
        <w:t xml:space="preserve">zwrocił́ </w:t>
      </w:r>
      <w:r>
        <w:rPr>
          <w:rFonts w:ascii="Cambria" w:hAnsi="Cambria"/>
          <w:w w:val="105"/>
          <w:sz w:val="11"/>
        </w:rPr>
        <w:t>na to uwagę Zarządowi.</w:t>
      </w:r>
    </w:p>
    <w:p>
      <w:pPr>
        <w:pStyle w:val="Normal"/>
        <w:spacing w:before="8" w:after="0"/>
        <w:ind w:left="588" w:right="0" w:hanging="0"/>
        <w:jc w:val="left"/>
        <w:rPr>
          <w:rFonts w:ascii="Cambria" w:hAnsi="Cambria"/>
          <w:i/>
          <w:i/>
          <w:sz w:val="11"/>
        </w:rPr>
      </w:pPr>
      <w:r>
        <w:rPr>
          <w:rFonts w:ascii="Cambria" w:hAnsi="Cambria"/>
          <w:w w:val="105"/>
          <w:sz w:val="11"/>
        </w:rPr>
        <w:t xml:space="preserve">Podpisano przez Głównego Inżyniera  Taboru  i </w:t>
      </w:r>
      <w:r>
        <w:rPr>
          <w:rFonts w:ascii="Cambria" w:hAnsi="Cambria"/>
          <w:spacing w:val="-3"/>
          <w:w w:val="105"/>
          <w:sz w:val="11"/>
        </w:rPr>
        <w:t xml:space="preserve">Trakcji </w:t>
      </w:r>
      <w:r>
        <w:rPr>
          <w:rFonts w:ascii="Cambria" w:hAnsi="Cambria"/>
          <w:w w:val="105"/>
          <w:sz w:val="11"/>
        </w:rPr>
        <w:t>-K.</w:t>
      </w:r>
      <w:r>
        <w:rPr>
          <w:rFonts w:ascii="Cambria" w:hAnsi="Cambria"/>
          <w:spacing w:val="-13"/>
          <w:w w:val="105"/>
          <w:sz w:val="11"/>
        </w:rPr>
        <w:t xml:space="preserve"> </w:t>
      </w:r>
      <w:r>
        <w:rPr>
          <w:rFonts w:ascii="Cambria" w:hAnsi="Cambria"/>
          <w:i/>
          <w:w w:val="105"/>
          <w:sz w:val="11"/>
        </w:rPr>
        <w:t>Shestakov.</w:t>
      </w:r>
    </w:p>
    <w:p>
      <w:pPr>
        <w:pStyle w:val="Normal"/>
        <w:spacing w:lineRule="auto" w:line="252" w:before="8" w:after="0"/>
        <w:ind w:left="588" w:right="6947" w:hanging="0"/>
        <w:jc w:val="left"/>
        <w:rPr>
          <w:rFonts w:ascii="Cambria" w:hAnsi="Cambria"/>
          <w:i/>
          <w:i/>
          <w:sz w:val="11"/>
        </w:rPr>
      </w:pPr>
      <w:r>
        <w:rPr>
          <w:rFonts w:ascii="Cambria" w:hAnsi="Cambria"/>
          <w:w w:val="105"/>
          <w:sz w:val="11"/>
        </w:rPr>
        <w:t xml:space="preserve">Mam </w:t>
      </w:r>
      <w:r>
        <w:rPr>
          <w:rFonts w:ascii="Cambria" w:hAnsi="Cambria"/>
          <w:spacing w:val="-3"/>
          <w:w w:val="105"/>
          <w:sz w:val="11"/>
        </w:rPr>
        <w:t xml:space="preserve">zaszczyt </w:t>
      </w:r>
      <w:r>
        <w:rPr>
          <w:rFonts w:ascii="Cambria" w:hAnsi="Cambria"/>
          <w:w w:val="105"/>
          <w:sz w:val="11"/>
        </w:rPr>
        <w:t xml:space="preserve">przedstawić Zarządowi - 28 listopada </w:t>
      </w:r>
      <w:r>
        <w:rPr>
          <w:rFonts w:ascii="Cambria" w:hAnsi="Cambria"/>
          <w:spacing w:val="2"/>
          <w:w w:val="105"/>
          <w:sz w:val="11"/>
        </w:rPr>
        <w:t xml:space="preserve">1877 </w:t>
      </w:r>
      <w:r>
        <w:rPr>
          <w:rFonts w:ascii="Cambria" w:hAnsi="Cambria"/>
          <w:spacing w:val="-6"/>
          <w:w w:val="105"/>
          <w:sz w:val="11"/>
        </w:rPr>
        <w:t xml:space="preserve">r. </w:t>
      </w:r>
      <w:r>
        <w:rPr>
          <w:rFonts w:ascii="Cambria" w:hAnsi="Cambria"/>
          <w:w w:val="105"/>
          <w:sz w:val="11"/>
        </w:rPr>
        <w:t>Podpisano przez Dyrektora drogi St. Petersburg-Warszawa</w:t>
      </w:r>
      <w:r>
        <w:rPr>
          <w:rFonts w:ascii="Cambria" w:hAnsi="Cambria"/>
          <w:spacing w:val="21"/>
          <w:w w:val="105"/>
          <w:sz w:val="11"/>
        </w:rPr>
        <w:t xml:space="preserve"> </w:t>
      </w:r>
      <w:r>
        <w:rPr>
          <w:rFonts w:ascii="Cambria" w:hAnsi="Cambria"/>
          <w:i/>
          <w:w w:val="105"/>
          <w:sz w:val="11"/>
        </w:rPr>
        <w:t>Tesmin.</w:t>
      </w:r>
    </w:p>
    <w:p>
      <w:pPr>
        <w:pStyle w:val="Normal"/>
        <w:spacing w:lineRule="auto" w:line="252" w:before="1" w:after="0"/>
        <w:ind w:left="249" w:right="219" w:firstLine="352"/>
        <w:jc w:val="both"/>
        <w:rPr>
          <w:rFonts w:ascii="Cambria" w:hAnsi="Cambria"/>
          <w:sz w:val="11"/>
        </w:rPr>
      </w:pPr>
      <w:r>
        <w:rPr>
          <w:rFonts w:ascii="Cambria" w:hAnsi="Cambria"/>
          <w:w w:val="105"/>
          <w:sz w:val="11"/>
        </w:rPr>
        <w:t>Przekazany w kopii do Dyrektora Drogi Mikołajowej z prośbą o dostarczenie, zgodnie z niniejszym raportem Zarządu Dróg Warszawskich, odpowiednich informacji i wyjaśnień do sprawozdania w tej sprawie Radzie na posiedzeniu] w dniu 4 grudnia.</w:t>
      </w:r>
    </w:p>
    <w:p>
      <w:pPr>
        <w:pStyle w:val="Normal"/>
        <w:spacing w:before="1" w:after="0"/>
        <w:ind w:left="588" w:right="0" w:hanging="0"/>
        <w:jc w:val="left"/>
        <w:rPr>
          <w:rFonts w:ascii="Cambria" w:hAnsi="Cambria"/>
          <w:sz w:val="11"/>
        </w:rPr>
      </w:pPr>
      <w:r>
        <w:rPr>
          <w:rFonts w:ascii="Cambria" w:hAnsi="Cambria"/>
          <w:w w:val="105"/>
          <w:sz w:val="11"/>
        </w:rPr>
        <w:t>1 grudnia 1877, nr 109] 8.</w:t>
      </w:r>
    </w:p>
    <w:p>
      <w:pPr>
        <w:pStyle w:val="Normal"/>
        <w:spacing w:before="8" w:after="0"/>
        <w:ind w:left="601" w:right="0" w:hanging="0"/>
        <w:jc w:val="left"/>
        <w:rPr>
          <w:rFonts w:ascii="Cambria" w:hAnsi="Cambria"/>
          <w:i/>
          <w:i/>
          <w:sz w:val="11"/>
        </w:rPr>
      </w:pPr>
      <w:r>
        <w:rPr>
          <w:rFonts w:ascii="Cambria" w:hAnsi="Cambria"/>
          <w:w w:val="105"/>
          <w:sz w:val="11"/>
        </w:rPr>
        <w:t xml:space="preserve">Podpisane przez Przewodniczącego Rady </w:t>
      </w:r>
      <w:r>
        <w:rPr>
          <w:rFonts w:ascii="Cambria" w:hAnsi="Cambria"/>
          <w:i/>
          <w:w w:val="105"/>
          <w:sz w:val="11"/>
        </w:rPr>
        <w:t xml:space="preserve">Połowcowa </w:t>
      </w:r>
      <w:r>
        <w:rPr>
          <w:rFonts w:ascii="Cambria" w:hAnsi="Cambria"/>
          <w:w w:val="105"/>
          <w:sz w:val="11"/>
        </w:rPr>
        <w:t xml:space="preserve">i opieczętowane przez Kierownika Wydziału Inżyniera </w:t>
      </w:r>
      <w:r>
        <w:rPr>
          <w:rFonts w:ascii="Cambria" w:hAnsi="Cambria"/>
          <w:i/>
          <w:w w:val="105"/>
          <w:sz w:val="11"/>
        </w:rPr>
        <w:t>Słobodzińskiego.</w:t>
      </w:r>
    </w:p>
    <w:p>
      <w:pPr>
        <w:pStyle w:val="TextBody"/>
        <w:spacing w:before="11" w:after="0"/>
        <w:rPr>
          <w:rFonts w:ascii="Cambria" w:hAnsi="Cambria"/>
          <w:i/>
          <w:i/>
          <w:sz w:val="14"/>
        </w:rPr>
      </w:pPr>
      <w:r>
        <w:rPr>
          <w:rFonts w:ascii="Cambria" w:hAnsi="Cambria"/>
          <w:i/>
          <w:sz w:val="14"/>
        </w:rPr>
      </w:r>
    </w:p>
    <w:p>
      <w:pPr>
        <w:pStyle w:val="Normal"/>
        <w:spacing w:before="0" w:after="0"/>
        <w:ind w:left="119" w:right="210" w:hanging="0"/>
        <w:jc w:val="center"/>
        <w:rPr>
          <w:rFonts w:ascii="Cambria" w:hAnsi="Cambria"/>
          <w:sz w:val="11"/>
        </w:rPr>
      </w:pPr>
      <w:r>
        <w:rPr>
          <w:rFonts w:ascii="Cambria" w:hAnsi="Cambria"/>
          <w:w w:val="105"/>
          <w:sz w:val="11"/>
        </w:rPr>
        <w:t>Panie dyrektor drogi Nikolaev.</w:t>
      </w:r>
    </w:p>
    <w:p>
      <w:pPr>
        <w:pStyle w:val="Normal"/>
        <w:spacing w:before="87" w:after="0"/>
        <w:ind w:left="601" w:right="0" w:hanging="0"/>
        <w:jc w:val="left"/>
        <w:rPr>
          <w:rFonts w:ascii="Cambria" w:hAnsi="Cambria"/>
          <w:sz w:val="11"/>
        </w:rPr>
      </w:pPr>
      <w:r>
        <w:rPr>
          <w:rFonts w:ascii="Cambria" w:hAnsi="Cambria"/>
          <w:w w:val="105"/>
          <w:sz w:val="11"/>
        </w:rPr>
        <w:t>W odpowiedzi na przekazany mi przez Pana Głównego Inżyniera Szestakowa pomysł restrukturyzacji zakładu 26 parowozów pasażerskich serii B. Sharp Stewart mam zaszczyt wyjaśnić:</w:t>
      </w:r>
    </w:p>
    <w:p>
      <w:pPr>
        <w:pStyle w:val="Normal"/>
        <w:spacing w:before="8" w:after="0"/>
        <w:ind w:left="588" w:right="0" w:hanging="0"/>
        <w:jc w:val="left"/>
        <w:rPr>
          <w:rFonts w:ascii="Cambria" w:hAnsi="Cambria"/>
          <w:sz w:val="11"/>
        </w:rPr>
      </w:pPr>
      <w:r>
        <w:rPr>
          <w:rFonts w:ascii="Cambria" w:hAnsi="Cambria"/>
          <w:w w:val="105"/>
          <w:sz w:val="11"/>
        </w:rPr>
        <w:t>G. Shestakov zaczyna się następującym stwierdzeniem:</w:t>
      </w:r>
    </w:p>
    <w:p>
      <w:pPr>
        <w:pStyle w:val="Normal"/>
        <w:spacing w:lineRule="auto" w:line="252" w:before="8" w:after="0"/>
        <w:ind w:left="249" w:right="215" w:firstLine="352"/>
        <w:jc w:val="both"/>
        <w:rPr>
          <w:rFonts w:ascii="Cambria" w:hAnsi="Cambria"/>
          <w:sz w:val="11"/>
        </w:rPr>
      </w:pPr>
      <w:r>
        <w:rPr>
          <w:rFonts w:ascii="Cambria" w:hAnsi="Cambria"/>
          <w:w w:val="105"/>
          <w:sz w:val="11"/>
        </w:rPr>
        <w:t xml:space="preserve">„ </w:t>
      </w:r>
      <w:r>
        <w:rPr>
          <w:rFonts w:ascii="Cambria" w:hAnsi="Cambria"/>
          <w:spacing w:val="-3"/>
          <w:w w:val="105"/>
          <w:sz w:val="11"/>
        </w:rPr>
        <w:t xml:space="preserve">Ponieważ  </w:t>
      </w:r>
      <w:r>
        <w:rPr>
          <w:rFonts w:ascii="Cambria" w:hAnsi="Cambria"/>
          <w:w w:val="105"/>
          <w:sz w:val="11"/>
        </w:rPr>
        <w:t xml:space="preserve">w trakcie wspomnianej restrukturyzacji wymieniono kotły </w:t>
      </w:r>
      <w:r>
        <w:rPr>
          <w:rFonts w:ascii="Cambria" w:hAnsi="Cambria"/>
          <w:spacing w:val="-3"/>
          <w:w w:val="105"/>
          <w:sz w:val="11"/>
        </w:rPr>
        <w:t xml:space="preserve">lokomotyw </w:t>
      </w:r>
      <w:r>
        <w:rPr>
          <w:rFonts w:ascii="Cambria" w:hAnsi="Cambria"/>
          <w:w w:val="105"/>
          <w:sz w:val="11"/>
        </w:rPr>
        <w:t xml:space="preserve">parowych  na nowe, zmieniono układ  zawieszenia </w:t>
      </w:r>
      <w:r>
        <w:rPr>
          <w:rFonts w:ascii="Cambria" w:hAnsi="Cambria"/>
          <w:spacing w:val="-4"/>
          <w:w w:val="105"/>
          <w:sz w:val="11"/>
        </w:rPr>
        <w:t xml:space="preserve">lokomotyw, </w:t>
      </w:r>
      <w:r>
        <w:rPr>
          <w:rFonts w:ascii="Cambria" w:hAnsi="Cambria"/>
          <w:w w:val="105"/>
          <w:sz w:val="11"/>
        </w:rPr>
        <w:t xml:space="preserve">tendry są przebudowywane, zwiększając </w:t>
      </w:r>
      <w:r>
        <w:rPr>
          <w:rFonts w:ascii="Cambria" w:hAnsi="Cambria"/>
          <w:spacing w:val="-3"/>
          <w:w w:val="105"/>
          <w:sz w:val="11"/>
        </w:rPr>
        <w:t xml:space="preserve">ich  </w:t>
      </w:r>
      <w:r>
        <w:rPr>
          <w:rFonts w:ascii="Cambria" w:hAnsi="Cambria"/>
          <w:w w:val="105"/>
          <w:sz w:val="11"/>
        </w:rPr>
        <w:t xml:space="preserve">pojemność,   a </w:t>
      </w:r>
      <w:r>
        <w:rPr>
          <w:rFonts w:ascii="Cambria" w:hAnsi="Cambria"/>
          <w:spacing w:val="-3"/>
          <w:w w:val="105"/>
          <w:sz w:val="11"/>
        </w:rPr>
        <w:t xml:space="preserve">wszystkie </w:t>
      </w:r>
      <w:r>
        <w:rPr>
          <w:rFonts w:ascii="Cambria" w:hAnsi="Cambria"/>
          <w:w w:val="105"/>
          <w:sz w:val="11"/>
        </w:rPr>
        <w:t xml:space="preserve">inne </w:t>
      </w:r>
      <w:r>
        <w:rPr>
          <w:rFonts w:ascii="Cambria" w:hAnsi="Cambria"/>
          <w:spacing w:val="-3"/>
          <w:w w:val="105"/>
          <w:sz w:val="11"/>
        </w:rPr>
        <w:t xml:space="preserve">części </w:t>
      </w:r>
      <w:r>
        <w:rPr>
          <w:rFonts w:ascii="Cambria" w:hAnsi="Cambria"/>
          <w:w w:val="105"/>
          <w:sz w:val="11"/>
        </w:rPr>
        <w:t xml:space="preserve">poddawane są </w:t>
      </w:r>
      <w:r>
        <w:rPr>
          <w:rFonts w:ascii="Cambria" w:hAnsi="Cambria"/>
          <w:spacing w:val="-3"/>
          <w:w w:val="105"/>
          <w:sz w:val="11"/>
        </w:rPr>
        <w:t xml:space="preserve">poważnym </w:t>
      </w:r>
      <w:r>
        <w:rPr>
          <w:rFonts w:ascii="Cambria" w:hAnsi="Cambria"/>
          <w:w w:val="105"/>
          <w:sz w:val="11"/>
        </w:rPr>
        <w:t xml:space="preserve">naprawom, to po </w:t>
      </w:r>
      <w:r>
        <w:rPr>
          <w:rFonts w:ascii="Cambria" w:hAnsi="Cambria"/>
          <w:spacing w:val="-4"/>
          <w:w w:val="105"/>
          <w:sz w:val="11"/>
        </w:rPr>
        <w:t xml:space="preserve">zakończeniu </w:t>
      </w:r>
      <w:r>
        <w:rPr>
          <w:rFonts w:ascii="Cambria" w:hAnsi="Cambria"/>
          <w:w w:val="105"/>
          <w:sz w:val="11"/>
        </w:rPr>
        <w:t xml:space="preserve">restrukturyzacji doszedłem do wniosku, </w:t>
      </w:r>
      <w:r>
        <w:rPr>
          <w:rFonts w:ascii="Cambria" w:hAnsi="Cambria"/>
          <w:spacing w:val="-4"/>
          <w:w w:val="105"/>
          <w:sz w:val="11"/>
        </w:rPr>
        <w:t xml:space="preserve">że </w:t>
      </w:r>
      <w:r>
        <w:rPr>
          <w:rFonts w:ascii="Cambria" w:hAnsi="Cambria"/>
          <w:w w:val="105"/>
          <w:sz w:val="11"/>
        </w:rPr>
        <w:t xml:space="preserve">po </w:t>
      </w:r>
      <w:r>
        <w:rPr>
          <w:rFonts w:ascii="Cambria" w:hAnsi="Cambria"/>
          <w:spacing w:val="-4"/>
          <w:w w:val="105"/>
          <w:sz w:val="11"/>
        </w:rPr>
        <w:t xml:space="preserve">zakończeniu </w:t>
      </w:r>
      <w:r>
        <w:rPr>
          <w:rFonts w:ascii="Cambria" w:hAnsi="Cambria"/>
          <w:w w:val="105"/>
          <w:sz w:val="11"/>
        </w:rPr>
        <w:t xml:space="preserve">restrukturyzacji dostanę zupełnie nowe, z wyjątkiem </w:t>
      </w:r>
      <w:r>
        <w:rPr>
          <w:rFonts w:ascii="Cambria" w:hAnsi="Cambria"/>
          <w:spacing w:val="-5"/>
          <w:w w:val="105"/>
          <w:sz w:val="11"/>
        </w:rPr>
        <w:t xml:space="preserve">kół </w:t>
      </w:r>
      <w:r>
        <w:rPr>
          <w:rFonts w:ascii="Cambria" w:hAnsi="Cambria"/>
          <w:w w:val="105"/>
          <w:sz w:val="11"/>
        </w:rPr>
        <w:t xml:space="preserve">i </w:t>
      </w:r>
      <w:r>
        <w:rPr>
          <w:rFonts w:ascii="Cambria" w:hAnsi="Cambria"/>
          <w:spacing w:val="-3"/>
          <w:w w:val="105"/>
          <w:sz w:val="11"/>
        </w:rPr>
        <w:t xml:space="preserve">całkowicie </w:t>
      </w:r>
      <w:r>
        <w:rPr>
          <w:rFonts w:ascii="Cambria" w:hAnsi="Cambria"/>
          <w:w w:val="105"/>
          <w:sz w:val="11"/>
        </w:rPr>
        <w:t xml:space="preserve">sprawne </w:t>
      </w:r>
      <w:r>
        <w:rPr>
          <w:rFonts w:ascii="Cambria" w:hAnsi="Cambria"/>
          <w:spacing w:val="-3"/>
          <w:w w:val="105"/>
          <w:sz w:val="11"/>
        </w:rPr>
        <w:t xml:space="preserve">lokomotywy </w:t>
      </w:r>
      <w:r>
        <w:rPr>
          <w:rFonts w:ascii="Cambria" w:hAnsi="Cambria"/>
          <w:w w:val="105"/>
          <w:sz w:val="11"/>
        </w:rPr>
        <w:t>parowe</w:t>
      </w:r>
      <w:r>
        <w:rPr>
          <w:rFonts w:ascii="Cambria" w:hAnsi="Cambria"/>
          <w:spacing w:val="15"/>
          <w:w w:val="105"/>
          <w:sz w:val="11"/>
        </w:rPr>
        <w:t xml:space="preserve"> </w:t>
      </w:r>
      <w:r>
        <w:rPr>
          <w:rFonts w:ascii="Cambria" w:hAnsi="Cambria"/>
          <w:spacing w:val="-4"/>
          <w:w w:val="105"/>
          <w:sz w:val="11"/>
        </w:rPr>
        <w:t>”.</w:t>
      </w:r>
    </w:p>
    <w:p>
      <w:pPr>
        <w:pStyle w:val="Normal"/>
        <w:spacing w:lineRule="auto" w:line="252" w:before="2" w:after="0"/>
        <w:ind w:left="235" w:right="219" w:firstLine="352"/>
        <w:jc w:val="both"/>
        <w:rPr>
          <w:rFonts w:ascii="Cambria" w:hAnsi="Cambria"/>
          <w:sz w:val="11"/>
        </w:rPr>
      </w:pPr>
      <w:r>
        <w:rPr>
          <w:rFonts w:ascii="Cambria" w:hAnsi="Cambria"/>
          <w:w w:val="105"/>
          <w:sz w:val="11"/>
        </w:rPr>
        <w:t xml:space="preserve">Zgadzając </w:t>
      </w:r>
      <w:r>
        <w:rPr>
          <w:rFonts w:ascii="Cambria" w:hAnsi="Cambria"/>
          <w:spacing w:val="-2"/>
          <w:w w:val="105"/>
          <w:sz w:val="11"/>
        </w:rPr>
        <w:t xml:space="preserve">się </w:t>
      </w:r>
      <w:r>
        <w:rPr>
          <w:rFonts w:ascii="Cambria" w:hAnsi="Cambria"/>
          <w:w w:val="105"/>
          <w:sz w:val="11"/>
        </w:rPr>
        <w:t xml:space="preserve">z tą uwagą na tyle, </w:t>
      </w:r>
      <w:r>
        <w:rPr>
          <w:rFonts w:ascii="Cambria" w:hAnsi="Cambria"/>
          <w:spacing w:val="-4"/>
          <w:w w:val="105"/>
          <w:sz w:val="11"/>
        </w:rPr>
        <w:t xml:space="preserve">że </w:t>
      </w:r>
      <w:r>
        <w:rPr>
          <w:rFonts w:ascii="Cambria" w:hAnsi="Cambria"/>
          <w:spacing w:val="-3"/>
          <w:w w:val="105"/>
          <w:sz w:val="11"/>
        </w:rPr>
        <w:t xml:space="preserve">G.Szestakow </w:t>
      </w:r>
      <w:r>
        <w:rPr>
          <w:rFonts w:ascii="Cambria" w:hAnsi="Cambria"/>
          <w:w w:val="105"/>
          <w:sz w:val="11"/>
        </w:rPr>
        <w:t xml:space="preserve">miał prawo </w:t>
      </w:r>
      <w:r>
        <w:rPr>
          <w:rFonts w:ascii="Cambria" w:hAnsi="Cambria"/>
          <w:spacing w:val="-4"/>
          <w:w w:val="105"/>
          <w:sz w:val="11"/>
        </w:rPr>
        <w:t xml:space="preserve">liczyć </w:t>
      </w:r>
      <w:r>
        <w:rPr>
          <w:rFonts w:ascii="Cambria" w:hAnsi="Cambria"/>
          <w:w w:val="105"/>
          <w:sz w:val="11"/>
        </w:rPr>
        <w:t xml:space="preserve">na </w:t>
      </w:r>
      <w:r>
        <w:rPr>
          <w:rFonts w:ascii="Cambria" w:hAnsi="Cambria"/>
          <w:spacing w:val="-3"/>
          <w:w w:val="105"/>
          <w:sz w:val="11"/>
        </w:rPr>
        <w:t xml:space="preserve">parowóz </w:t>
      </w:r>
      <w:r>
        <w:rPr>
          <w:rFonts w:ascii="Cambria" w:hAnsi="Cambria"/>
          <w:w w:val="105"/>
          <w:sz w:val="11"/>
        </w:rPr>
        <w:t xml:space="preserve">zdolny do wykonania pracy nowych, muszę jednak zastrzec, </w:t>
      </w:r>
      <w:r>
        <w:rPr>
          <w:rFonts w:ascii="Cambria" w:hAnsi="Cambria"/>
          <w:spacing w:val="-4"/>
          <w:w w:val="105"/>
          <w:sz w:val="11"/>
        </w:rPr>
        <w:t xml:space="preserve">że </w:t>
      </w:r>
      <w:r>
        <w:rPr>
          <w:rFonts w:ascii="Cambria" w:hAnsi="Cambria"/>
          <w:w w:val="105"/>
          <w:sz w:val="11"/>
        </w:rPr>
        <w:t xml:space="preserve">wyrażenie </w:t>
      </w:r>
      <w:r>
        <w:rPr>
          <w:rFonts w:ascii="Cambria" w:hAnsi="Cambria"/>
          <w:spacing w:val="-3"/>
          <w:w w:val="105"/>
          <w:sz w:val="11"/>
        </w:rPr>
        <w:t xml:space="preserve">„nowe lokomotywy” </w:t>
      </w:r>
      <w:r>
        <w:rPr>
          <w:rFonts w:ascii="Cambria" w:hAnsi="Cambria"/>
          <w:w w:val="105"/>
          <w:sz w:val="11"/>
        </w:rPr>
        <w:t xml:space="preserve">w tym przypadku wymaga pewnych </w:t>
      </w:r>
      <w:r>
        <w:rPr>
          <w:rFonts w:ascii="Cambria" w:hAnsi="Cambria"/>
          <w:spacing w:val="-3"/>
          <w:w w:val="105"/>
          <w:sz w:val="11"/>
        </w:rPr>
        <w:t xml:space="preserve">kwalifikacji, gdyż </w:t>
      </w:r>
      <w:r>
        <w:rPr>
          <w:rFonts w:ascii="Cambria" w:hAnsi="Cambria"/>
          <w:w w:val="105"/>
          <w:sz w:val="11"/>
        </w:rPr>
        <w:t xml:space="preserve">nie należy zapominać: </w:t>
      </w:r>
      <w:r>
        <w:rPr>
          <w:rFonts w:ascii="Cambria" w:hAnsi="Cambria"/>
          <w:spacing w:val="-4"/>
          <w:w w:val="105"/>
          <w:sz w:val="11"/>
        </w:rPr>
        <w:t xml:space="preserve">że </w:t>
      </w:r>
      <w:r>
        <w:rPr>
          <w:rFonts w:ascii="Cambria" w:hAnsi="Cambria"/>
          <w:spacing w:val="-3"/>
          <w:w w:val="105"/>
          <w:sz w:val="11"/>
        </w:rPr>
        <w:t xml:space="preserve">chociaż </w:t>
      </w:r>
      <w:r>
        <w:rPr>
          <w:rFonts w:ascii="Cambria" w:hAnsi="Cambria"/>
          <w:w w:val="105"/>
          <w:sz w:val="11"/>
        </w:rPr>
        <w:t xml:space="preserve">ramy zostały zmienione, ale </w:t>
      </w:r>
      <w:r>
        <w:rPr>
          <w:rFonts w:ascii="Cambria" w:hAnsi="Cambria"/>
          <w:spacing w:val="-3"/>
          <w:w w:val="105"/>
          <w:sz w:val="11"/>
        </w:rPr>
        <w:t xml:space="preserve">ich </w:t>
      </w:r>
      <w:r>
        <w:rPr>
          <w:rFonts w:ascii="Cambria" w:hAnsi="Cambria"/>
          <w:w w:val="105"/>
          <w:sz w:val="11"/>
        </w:rPr>
        <w:t xml:space="preserve">główne  </w:t>
      </w:r>
      <w:r>
        <w:rPr>
          <w:rFonts w:ascii="Cambria" w:hAnsi="Cambria"/>
          <w:spacing w:val="-3"/>
          <w:w w:val="105"/>
          <w:sz w:val="11"/>
        </w:rPr>
        <w:t xml:space="preserve">części  </w:t>
      </w:r>
      <w:r>
        <w:rPr>
          <w:rFonts w:ascii="Cambria" w:hAnsi="Cambria"/>
          <w:w w:val="105"/>
          <w:sz w:val="11"/>
        </w:rPr>
        <w:t xml:space="preserve">pozostały stare, w ten  sam  </w:t>
      </w:r>
      <w:r>
        <w:rPr>
          <w:rFonts w:ascii="Cambria" w:hAnsi="Cambria"/>
          <w:spacing w:val="-3"/>
          <w:w w:val="105"/>
          <w:sz w:val="11"/>
        </w:rPr>
        <w:t xml:space="preserve">sposób  </w:t>
      </w:r>
      <w:r>
        <w:rPr>
          <w:rFonts w:ascii="Cambria" w:hAnsi="Cambria"/>
          <w:w w:val="105"/>
          <w:sz w:val="11"/>
        </w:rPr>
        <w:t xml:space="preserve">usunięto cylindry </w:t>
      </w:r>
      <w:r>
        <w:rPr>
          <w:rFonts w:ascii="Cambria" w:hAnsi="Cambria"/>
          <w:spacing w:val="-3"/>
          <w:w w:val="105"/>
          <w:sz w:val="11"/>
        </w:rPr>
        <w:t xml:space="preserve">ze  </w:t>
      </w:r>
      <w:r>
        <w:rPr>
          <w:rFonts w:ascii="Cambria" w:hAnsi="Cambria"/>
          <w:w w:val="105"/>
          <w:sz w:val="11"/>
        </w:rPr>
        <w:t xml:space="preserve">starych  </w:t>
      </w:r>
      <w:r>
        <w:rPr>
          <w:rFonts w:ascii="Cambria" w:hAnsi="Cambria"/>
          <w:spacing w:val="-3"/>
          <w:w w:val="105"/>
          <w:sz w:val="11"/>
        </w:rPr>
        <w:t xml:space="preserve">lokomotyw  </w:t>
      </w:r>
      <w:r>
        <w:rPr>
          <w:rFonts w:ascii="Cambria" w:hAnsi="Cambria"/>
          <w:w w:val="105"/>
          <w:sz w:val="11"/>
        </w:rPr>
        <w:t xml:space="preserve">parowych, </w:t>
      </w:r>
      <w:r>
        <w:rPr>
          <w:rFonts w:ascii="Cambria" w:hAnsi="Cambria"/>
          <w:spacing w:val="-3"/>
          <w:w w:val="105"/>
          <w:sz w:val="11"/>
        </w:rPr>
        <w:t xml:space="preserve">chociaż  </w:t>
      </w:r>
      <w:r>
        <w:rPr>
          <w:rFonts w:ascii="Cambria" w:hAnsi="Cambria"/>
          <w:w w:val="105"/>
          <w:sz w:val="11"/>
        </w:rPr>
        <w:t xml:space="preserve">wiele  z nich zostało zastąpionych </w:t>
      </w:r>
      <w:r>
        <w:rPr>
          <w:rFonts w:ascii="Cambria" w:hAnsi="Cambria"/>
          <w:spacing w:val="-3"/>
          <w:w w:val="105"/>
          <w:sz w:val="11"/>
        </w:rPr>
        <w:t xml:space="preserve">nowymi.To </w:t>
      </w:r>
      <w:r>
        <w:rPr>
          <w:rFonts w:ascii="Cambria" w:hAnsi="Cambria"/>
          <w:w w:val="105"/>
          <w:sz w:val="11"/>
        </w:rPr>
        <w:t xml:space="preserve">samo </w:t>
      </w:r>
      <w:r>
        <w:rPr>
          <w:rFonts w:ascii="Cambria" w:hAnsi="Cambria"/>
          <w:spacing w:val="-3"/>
          <w:w w:val="105"/>
          <w:sz w:val="11"/>
        </w:rPr>
        <w:t xml:space="preserve">można </w:t>
      </w:r>
      <w:r>
        <w:rPr>
          <w:rFonts w:ascii="Cambria" w:hAnsi="Cambria"/>
          <w:w w:val="105"/>
          <w:sz w:val="11"/>
        </w:rPr>
        <w:t xml:space="preserve">powiedzieć o napędzaniu i </w:t>
      </w:r>
      <w:r>
        <w:rPr>
          <w:rFonts w:ascii="Cambria" w:hAnsi="Cambria"/>
          <w:spacing w:val="-3"/>
          <w:w w:val="105"/>
          <w:sz w:val="11"/>
        </w:rPr>
        <w:t xml:space="preserve">podwójnych </w:t>
      </w:r>
      <w:r>
        <w:rPr>
          <w:rFonts w:ascii="Cambria" w:hAnsi="Cambria"/>
          <w:w w:val="105"/>
          <w:sz w:val="11"/>
        </w:rPr>
        <w:t>korbowodach, tłokach i ruchu</w:t>
      </w:r>
      <w:r>
        <w:rPr>
          <w:rFonts w:ascii="Cambria" w:hAnsi="Cambria"/>
          <w:spacing w:val="19"/>
          <w:w w:val="105"/>
          <w:sz w:val="11"/>
        </w:rPr>
        <w:t xml:space="preserve"> </w:t>
      </w:r>
      <w:r>
        <w:rPr>
          <w:rFonts w:ascii="Cambria" w:hAnsi="Cambria"/>
          <w:spacing w:val="-3"/>
          <w:w w:val="105"/>
          <w:sz w:val="11"/>
        </w:rPr>
        <w:t>wahaczy.</w:t>
      </w:r>
    </w:p>
    <w:p>
      <w:pPr>
        <w:pStyle w:val="Normal"/>
        <w:spacing w:before="1" w:after="0"/>
        <w:ind w:left="588" w:right="0" w:hanging="0"/>
        <w:jc w:val="left"/>
        <w:rPr>
          <w:rFonts w:ascii="Cambria" w:hAnsi="Cambria"/>
          <w:sz w:val="11"/>
        </w:rPr>
      </w:pPr>
      <w:r>
        <w:rPr>
          <w:rFonts w:ascii="Cambria" w:hAnsi="Cambria"/>
          <w:w w:val="105"/>
          <w:sz w:val="11"/>
        </w:rPr>
        <w:t>Opisując później przeróbkę pierwszej wypuszczonej lokomotywy parowej B24. G. Shestakov mówi, że praca „została wykonana wyjątkowo niesatysfakcjonująco, a nawet niedbale”.</w:t>
      </w:r>
    </w:p>
    <w:p>
      <w:pPr>
        <w:pStyle w:val="Normal"/>
        <w:spacing w:lineRule="auto" w:line="252" w:before="8" w:after="0"/>
        <w:ind w:left="235" w:right="218" w:firstLine="352"/>
        <w:jc w:val="both"/>
        <w:rPr>
          <w:rFonts w:ascii="Cambria" w:hAnsi="Cambria"/>
          <w:sz w:val="11"/>
        </w:rPr>
      </w:pPr>
      <w:r>
        <w:rPr>
          <w:rFonts w:ascii="Cambria" w:hAnsi="Cambria"/>
          <w:w w:val="105"/>
          <w:sz w:val="11"/>
        </w:rPr>
        <w:t>Kiedyś szczegółowo odpowiedziałem na przesłany mi raport o stanie tej lokomotywy. Teraz, tak jak wtedy, nie przyznaję się do słuszności zarzutu, że praca została wykonana źle. Odnośnie słabości śrub cylindrycznych zwróciłem uwagę, że ze względu na dokładne prostowanie i wbijanie śrub ciężkim młotkiem nie  mogą  one  być  słabe. Odnośnie  rozwiercania  cylindra  i innych  części,  takich  jak pierścienie tłokowe, opaski śrubowe itp. Wyraziłem opinię, że części te nie były na tyle zużyte, aby uzasadnić ich wymianę, ale  zgodziłem  się  spełnić  pragnienie  G.  Głównego  Inżyniera,  który  nie  napotkał  żadnych przeszkód. niepotrzebnym kosztem. Wreszcie, aby wyeliminować dalsze nieporozumienia. Linia warszawska, zgodnie z  tym  warunkiem,  skorzystała  z  prawa  do  wysłania  swojego  przedstawiciela,  któremu zakład musiał udzielić jakiejkolwiek pomocy w celu przeprowadzenia dokładnych oględzin, nawet do zdjęcia pokrywy butli, w celu przetestowania śrub, którymi przekazano agentowi wskazanie wszystkich zauważonych przez niego usterek. Wszystko to polegało na tym, że każda lokomotywa parowa była poddawana najdokładniejszej oględzinom, a  odbiór  dokonywał  prom,  z  którym  jednak  okazało  się,  że potrzebne są tylko najbardziej błahe poprawki. Jednym słowem, w lokomotywach parowych nie stwierdzono żadnych niedociągnięć wymienionych w raporcie o stanie parowozu B24.</w:t>
      </w:r>
    </w:p>
    <w:p>
      <w:pPr>
        <w:pStyle w:val="Normal"/>
        <w:spacing w:lineRule="auto" w:line="252" w:before="4" w:after="0"/>
        <w:ind w:left="235" w:right="211" w:firstLine="352"/>
        <w:jc w:val="both"/>
        <w:rPr>
          <w:rFonts w:ascii="Cambria" w:hAnsi="Cambria"/>
          <w:sz w:val="11"/>
        </w:rPr>
      </w:pPr>
      <w:r>
        <w:rPr>
          <w:rFonts w:ascii="Cambria" w:hAnsi="Cambria"/>
          <w:w w:val="105"/>
          <w:sz w:val="11"/>
        </w:rPr>
        <w:t xml:space="preserve">Uważam </w:t>
      </w:r>
      <w:r>
        <w:rPr>
          <w:rFonts w:ascii="Cambria" w:hAnsi="Cambria"/>
          <w:spacing w:val="-3"/>
          <w:w w:val="105"/>
          <w:sz w:val="11"/>
        </w:rPr>
        <w:t xml:space="preserve">za </w:t>
      </w:r>
      <w:r>
        <w:rPr>
          <w:rFonts w:ascii="Cambria" w:hAnsi="Cambria"/>
          <w:w w:val="105"/>
          <w:sz w:val="11"/>
        </w:rPr>
        <w:t xml:space="preserve">konieczne  wspomnieć  w tym miejscu  o jednej </w:t>
      </w:r>
      <w:r>
        <w:rPr>
          <w:rFonts w:ascii="Cambria" w:hAnsi="Cambria"/>
          <w:spacing w:val="-4"/>
          <w:w w:val="105"/>
          <w:sz w:val="11"/>
        </w:rPr>
        <w:t xml:space="preserve">okoliczności,  </w:t>
      </w:r>
      <w:r>
        <w:rPr>
          <w:rFonts w:ascii="Cambria" w:hAnsi="Cambria"/>
          <w:w w:val="105"/>
          <w:sz w:val="11"/>
        </w:rPr>
        <w:t xml:space="preserve">o </w:t>
      </w:r>
      <w:r>
        <w:rPr>
          <w:rFonts w:ascii="Cambria" w:hAnsi="Cambria"/>
          <w:spacing w:val="-3"/>
          <w:w w:val="105"/>
          <w:sz w:val="11"/>
        </w:rPr>
        <w:t xml:space="preserve">której  milczy  </w:t>
      </w:r>
      <w:r>
        <w:rPr>
          <w:rFonts w:ascii="Cambria" w:hAnsi="Cambria"/>
          <w:w w:val="105"/>
          <w:sz w:val="11"/>
        </w:rPr>
        <w:t xml:space="preserve">G. Szestakow: </w:t>
      </w:r>
      <w:r>
        <w:rPr>
          <w:rFonts w:ascii="Cambria" w:hAnsi="Cambria"/>
          <w:spacing w:val="-4"/>
          <w:w w:val="105"/>
          <w:sz w:val="11"/>
        </w:rPr>
        <w:t xml:space="preserve">mówię  </w:t>
      </w:r>
      <w:r>
        <w:rPr>
          <w:rFonts w:ascii="Cambria" w:hAnsi="Cambria"/>
          <w:w w:val="105"/>
          <w:sz w:val="11"/>
        </w:rPr>
        <w:t xml:space="preserve">o błędzie  popełnionym przy rysowaniu  dostarczonego do zakładu  mechanizmu  przenoszącego i prowadzeniu pręta szpuli, o błędzie, </w:t>
      </w:r>
      <w:r>
        <w:rPr>
          <w:rFonts w:ascii="Cambria" w:hAnsi="Cambria"/>
          <w:spacing w:val="-4"/>
          <w:w w:val="105"/>
          <w:sz w:val="11"/>
        </w:rPr>
        <w:t xml:space="preserve">który </w:t>
      </w:r>
      <w:r>
        <w:rPr>
          <w:rFonts w:ascii="Cambria" w:hAnsi="Cambria"/>
          <w:w w:val="105"/>
          <w:sz w:val="11"/>
        </w:rPr>
        <w:t xml:space="preserve">pociągał </w:t>
      </w:r>
      <w:r>
        <w:rPr>
          <w:rFonts w:ascii="Cambria" w:hAnsi="Cambria"/>
          <w:spacing w:val="-3"/>
          <w:w w:val="105"/>
          <w:sz w:val="11"/>
        </w:rPr>
        <w:t xml:space="preserve">za </w:t>
      </w:r>
      <w:r>
        <w:rPr>
          <w:rFonts w:ascii="Cambria" w:hAnsi="Cambria"/>
          <w:w w:val="105"/>
          <w:sz w:val="11"/>
        </w:rPr>
        <w:t xml:space="preserve">sobą bezproduktywny wydatek znacznej </w:t>
      </w:r>
      <w:r>
        <w:rPr>
          <w:rFonts w:ascii="Cambria" w:hAnsi="Cambria"/>
          <w:spacing w:val="-4"/>
          <w:w w:val="105"/>
          <w:sz w:val="11"/>
        </w:rPr>
        <w:t xml:space="preserve">kwoty. </w:t>
      </w:r>
      <w:r>
        <w:rPr>
          <w:rFonts w:ascii="Cambria" w:hAnsi="Cambria"/>
          <w:w w:val="105"/>
          <w:sz w:val="11"/>
        </w:rPr>
        <w:t xml:space="preserve">Zgodnie z tym rysunkiem, nazwane </w:t>
      </w:r>
      <w:r>
        <w:rPr>
          <w:rFonts w:ascii="Cambria" w:hAnsi="Cambria"/>
          <w:spacing w:val="-3"/>
          <w:w w:val="105"/>
          <w:sz w:val="11"/>
        </w:rPr>
        <w:t xml:space="preserve">części </w:t>
      </w:r>
      <w:r>
        <w:rPr>
          <w:rFonts w:ascii="Cambria" w:hAnsi="Cambria"/>
          <w:w w:val="105"/>
          <w:sz w:val="11"/>
        </w:rPr>
        <w:t xml:space="preserve">zostały wykonane dla 4 </w:t>
      </w:r>
      <w:r>
        <w:rPr>
          <w:rFonts w:ascii="Cambria" w:hAnsi="Cambria"/>
          <w:spacing w:val="-3"/>
          <w:w w:val="105"/>
          <w:sz w:val="11"/>
        </w:rPr>
        <w:t xml:space="preserve">lokomotyw  </w:t>
      </w:r>
      <w:r>
        <w:rPr>
          <w:rFonts w:ascii="Cambria" w:hAnsi="Cambria"/>
          <w:w w:val="105"/>
          <w:sz w:val="11"/>
        </w:rPr>
        <w:t xml:space="preserve">parowych, a  </w:t>
      </w:r>
      <w:r>
        <w:rPr>
          <w:rFonts w:ascii="Cambria" w:hAnsi="Cambria"/>
          <w:spacing w:val="-3"/>
          <w:w w:val="105"/>
          <w:sz w:val="11"/>
        </w:rPr>
        <w:t xml:space="preserve">także  kilka </w:t>
      </w:r>
      <w:r>
        <w:rPr>
          <w:rFonts w:ascii="Cambria" w:hAnsi="Cambria"/>
          <w:w w:val="105"/>
          <w:sz w:val="11"/>
        </w:rPr>
        <w:t xml:space="preserve">odkuwek dla pozostałych </w:t>
      </w:r>
      <w:r>
        <w:rPr>
          <w:rFonts w:ascii="Cambria" w:hAnsi="Cambria"/>
          <w:spacing w:val="-4"/>
          <w:w w:val="105"/>
          <w:sz w:val="11"/>
        </w:rPr>
        <w:t xml:space="preserve">lokomotyw, </w:t>
      </w:r>
      <w:r>
        <w:rPr>
          <w:rFonts w:ascii="Cambria" w:hAnsi="Cambria"/>
          <w:spacing w:val="-3"/>
          <w:w w:val="105"/>
          <w:sz w:val="11"/>
        </w:rPr>
        <w:t xml:space="preserve">G-Szestakow </w:t>
      </w:r>
      <w:r>
        <w:rPr>
          <w:rFonts w:ascii="Cambria" w:hAnsi="Cambria"/>
          <w:w w:val="105"/>
          <w:sz w:val="11"/>
        </w:rPr>
        <w:t xml:space="preserve">poprosił mnie o ponowne wykonanie </w:t>
      </w:r>
      <w:r>
        <w:rPr>
          <w:rFonts w:ascii="Cambria" w:hAnsi="Cambria"/>
          <w:spacing w:val="-3"/>
          <w:w w:val="105"/>
          <w:sz w:val="11"/>
        </w:rPr>
        <w:t xml:space="preserve">części </w:t>
      </w:r>
      <w:r>
        <w:rPr>
          <w:rFonts w:ascii="Cambria" w:hAnsi="Cambria"/>
          <w:w w:val="105"/>
          <w:sz w:val="11"/>
        </w:rPr>
        <w:t xml:space="preserve">dla 4  </w:t>
      </w:r>
      <w:r>
        <w:rPr>
          <w:rFonts w:ascii="Cambria" w:hAnsi="Cambria"/>
          <w:spacing w:val="-4"/>
          <w:w w:val="105"/>
          <w:sz w:val="11"/>
        </w:rPr>
        <w:t xml:space="preserve">lokomotyw,  </w:t>
      </w:r>
      <w:r>
        <w:rPr>
          <w:rFonts w:ascii="Cambria" w:hAnsi="Cambria"/>
          <w:w w:val="105"/>
          <w:sz w:val="11"/>
        </w:rPr>
        <w:t xml:space="preserve">ale  zdecydowanie  odmówiłem, a  </w:t>
      </w:r>
      <w:r>
        <w:rPr>
          <w:rFonts w:ascii="Cambria" w:hAnsi="Cambria"/>
          <w:spacing w:val="-3"/>
          <w:w w:val="105"/>
          <w:sz w:val="11"/>
        </w:rPr>
        <w:t xml:space="preserve">także  </w:t>
      </w:r>
      <w:r>
        <w:rPr>
          <w:rFonts w:ascii="Cambria" w:hAnsi="Cambria"/>
          <w:w w:val="105"/>
          <w:sz w:val="11"/>
        </w:rPr>
        <w:t xml:space="preserve">odrzuciłem  przygotowane  odkuwki  , a  G. Szestakow musiał </w:t>
      </w:r>
      <w:r>
        <w:rPr>
          <w:rFonts w:ascii="Cambria" w:hAnsi="Cambria"/>
          <w:spacing w:val="-3"/>
          <w:w w:val="105"/>
          <w:sz w:val="11"/>
        </w:rPr>
        <w:t xml:space="preserve">zgodzić </w:t>
      </w:r>
      <w:r>
        <w:rPr>
          <w:rFonts w:ascii="Cambria" w:hAnsi="Cambria"/>
          <w:spacing w:val="-2"/>
          <w:w w:val="105"/>
          <w:sz w:val="11"/>
        </w:rPr>
        <w:t xml:space="preserve">się </w:t>
      </w:r>
      <w:r>
        <w:rPr>
          <w:rFonts w:ascii="Cambria" w:hAnsi="Cambria"/>
          <w:w w:val="105"/>
          <w:sz w:val="11"/>
        </w:rPr>
        <w:t xml:space="preserve">na podjęcie wymaganych zmian w pierwszych 4 parowozach, a </w:t>
      </w:r>
      <w:r>
        <w:rPr>
          <w:rFonts w:ascii="Cambria" w:hAnsi="Cambria"/>
          <w:spacing w:val="-3"/>
          <w:w w:val="105"/>
          <w:sz w:val="11"/>
        </w:rPr>
        <w:t xml:space="preserve">także </w:t>
      </w:r>
      <w:r>
        <w:rPr>
          <w:rFonts w:ascii="Cambria" w:hAnsi="Cambria"/>
          <w:w w:val="105"/>
          <w:sz w:val="11"/>
        </w:rPr>
        <w:t>na odkuwki wykonane według błędnego</w:t>
      </w:r>
      <w:r>
        <w:rPr>
          <w:rFonts w:ascii="Cambria" w:hAnsi="Cambria"/>
          <w:spacing w:val="24"/>
          <w:w w:val="105"/>
          <w:sz w:val="11"/>
        </w:rPr>
        <w:t xml:space="preserve"> </w:t>
      </w:r>
      <w:r>
        <w:rPr>
          <w:rFonts w:ascii="Cambria" w:hAnsi="Cambria"/>
          <w:w w:val="105"/>
          <w:sz w:val="11"/>
        </w:rPr>
        <w:t>rysunku.</w:t>
      </w:r>
    </w:p>
    <w:p>
      <w:pPr>
        <w:pStyle w:val="TextBody"/>
        <w:spacing w:before="2" w:after="0"/>
        <w:rPr>
          <w:rFonts w:ascii="Cambria" w:hAnsi="Cambria"/>
          <w:sz w:val="15"/>
        </w:rPr>
      </w:pPr>
      <w:r>
        <w:rPr>
          <w:rFonts w:ascii="Cambria" w:hAnsi="Cambria"/>
          <w:sz w:val="15"/>
        </w:rPr>
      </w:r>
    </w:p>
    <w:p>
      <w:pPr>
        <w:pStyle w:val="Normal"/>
        <w:spacing w:lineRule="auto" w:line="252" w:before="0" w:after="0"/>
        <w:ind w:left="262" w:right="213" w:firstLine="365"/>
        <w:jc w:val="both"/>
        <w:rPr>
          <w:rFonts w:ascii="Cambria" w:hAnsi="Cambria"/>
          <w:sz w:val="11"/>
        </w:rPr>
      </w:pPr>
      <w:r>
        <w:rPr>
          <w:rFonts w:ascii="Cambria" w:hAnsi="Cambria"/>
          <w:w w:val="105"/>
          <w:sz w:val="11"/>
        </w:rPr>
        <w:t xml:space="preserve">Ponadto G. </w:t>
      </w:r>
      <w:r>
        <w:rPr>
          <w:rFonts w:ascii="Cambria" w:hAnsi="Cambria"/>
          <w:spacing w:val="-3"/>
          <w:w w:val="105"/>
          <w:sz w:val="11"/>
        </w:rPr>
        <w:t xml:space="preserve">Główny </w:t>
      </w:r>
      <w:r>
        <w:rPr>
          <w:rFonts w:ascii="Cambria" w:hAnsi="Cambria"/>
          <w:w w:val="105"/>
          <w:sz w:val="11"/>
        </w:rPr>
        <w:t xml:space="preserve">Inżynier </w:t>
      </w:r>
      <w:r>
        <w:rPr>
          <w:rFonts w:ascii="Cambria" w:hAnsi="Cambria"/>
          <w:spacing w:val="-3"/>
          <w:w w:val="105"/>
          <w:sz w:val="11"/>
        </w:rPr>
        <w:t xml:space="preserve">skarży </w:t>
      </w:r>
      <w:r>
        <w:rPr>
          <w:rFonts w:ascii="Cambria" w:hAnsi="Cambria"/>
          <w:spacing w:val="-2"/>
          <w:w w:val="105"/>
          <w:sz w:val="11"/>
        </w:rPr>
        <w:t xml:space="preserve">się </w:t>
      </w:r>
      <w:r>
        <w:rPr>
          <w:rFonts w:ascii="Cambria" w:hAnsi="Cambria"/>
          <w:w w:val="105"/>
          <w:sz w:val="11"/>
        </w:rPr>
        <w:t xml:space="preserve">na </w:t>
      </w:r>
      <w:r>
        <w:rPr>
          <w:rFonts w:ascii="Cambria" w:hAnsi="Cambria"/>
          <w:spacing w:val="-4"/>
          <w:w w:val="105"/>
          <w:sz w:val="11"/>
        </w:rPr>
        <w:t xml:space="preserve">kotły, </w:t>
      </w:r>
      <w:r>
        <w:rPr>
          <w:rFonts w:ascii="Cambria" w:hAnsi="Cambria"/>
          <w:w w:val="105"/>
          <w:sz w:val="11"/>
        </w:rPr>
        <w:t xml:space="preserve">aw </w:t>
      </w:r>
      <w:r>
        <w:rPr>
          <w:rFonts w:ascii="Cambria" w:hAnsi="Cambria"/>
          <w:spacing w:val="-4"/>
          <w:w w:val="105"/>
          <w:sz w:val="11"/>
        </w:rPr>
        <w:t xml:space="preserve">szczególności </w:t>
      </w:r>
      <w:r>
        <w:rPr>
          <w:rFonts w:ascii="Cambria" w:hAnsi="Cambria"/>
          <w:w w:val="105"/>
          <w:sz w:val="11"/>
        </w:rPr>
        <w:t xml:space="preserve">na  </w:t>
      </w:r>
      <w:r>
        <w:rPr>
          <w:rFonts w:ascii="Cambria" w:hAnsi="Cambria"/>
          <w:spacing w:val="-4"/>
          <w:w w:val="105"/>
          <w:sz w:val="11"/>
        </w:rPr>
        <w:t xml:space="preserve">kocioł  </w:t>
      </w:r>
      <w:r>
        <w:rPr>
          <w:rFonts w:ascii="Cambria" w:hAnsi="Cambria"/>
          <w:spacing w:val="-3"/>
          <w:w w:val="105"/>
          <w:sz w:val="11"/>
        </w:rPr>
        <w:t xml:space="preserve">parowozu  </w:t>
      </w:r>
      <w:r>
        <w:rPr>
          <w:rFonts w:ascii="Cambria" w:hAnsi="Cambria"/>
          <w:w w:val="105"/>
          <w:sz w:val="11"/>
        </w:rPr>
        <w:t xml:space="preserve">B9. w  </w:t>
      </w:r>
      <w:r>
        <w:rPr>
          <w:rFonts w:ascii="Cambria" w:hAnsi="Cambria"/>
          <w:spacing w:val="-3"/>
          <w:w w:val="105"/>
          <w:sz w:val="11"/>
        </w:rPr>
        <w:t xml:space="preserve">którym  </w:t>
      </w:r>
      <w:r>
        <w:rPr>
          <w:rFonts w:ascii="Cambria" w:hAnsi="Cambria"/>
          <w:w w:val="105"/>
          <w:sz w:val="11"/>
        </w:rPr>
        <w:t xml:space="preserve">zgodnie  z jego  oświadczeniem  należało  „wybić  do  120  </w:t>
      </w:r>
      <w:r>
        <w:rPr>
          <w:rFonts w:ascii="Cambria" w:hAnsi="Cambria"/>
          <w:spacing w:val="-4"/>
          <w:w w:val="105"/>
          <w:sz w:val="11"/>
        </w:rPr>
        <w:t xml:space="preserve">nitów  </w:t>
      </w:r>
      <w:r>
        <w:rPr>
          <w:rFonts w:ascii="Cambria" w:hAnsi="Cambria"/>
          <w:w w:val="105"/>
          <w:sz w:val="11"/>
        </w:rPr>
        <w:t xml:space="preserve">w  </w:t>
      </w:r>
      <w:r>
        <w:rPr>
          <w:rFonts w:ascii="Cambria" w:hAnsi="Cambria"/>
          <w:spacing w:val="-3"/>
          <w:w w:val="105"/>
          <w:sz w:val="11"/>
        </w:rPr>
        <w:t xml:space="preserve">części  </w:t>
      </w:r>
      <w:r>
        <w:rPr>
          <w:rFonts w:ascii="Cambria" w:hAnsi="Cambria"/>
          <w:w w:val="105"/>
          <w:sz w:val="11"/>
        </w:rPr>
        <w:t xml:space="preserve">cylindrycznej, </w:t>
      </w:r>
      <w:r>
        <w:rPr>
          <w:rFonts w:ascii="Cambria" w:hAnsi="Cambria"/>
          <w:spacing w:val="-3"/>
          <w:w w:val="105"/>
          <w:sz w:val="11"/>
        </w:rPr>
        <w:t xml:space="preserve">wszystkie  </w:t>
      </w:r>
      <w:r>
        <w:rPr>
          <w:rFonts w:ascii="Cambria" w:hAnsi="Cambria"/>
          <w:w w:val="105"/>
          <w:sz w:val="11"/>
        </w:rPr>
        <w:t xml:space="preserve">nity ramy </w:t>
      </w:r>
      <w:r>
        <w:rPr>
          <w:rFonts w:ascii="Cambria" w:hAnsi="Cambria"/>
          <w:spacing w:val="-5"/>
          <w:w w:val="105"/>
          <w:sz w:val="11"/>
        </w:rPr>
        <w:t xml:space="preserve">wokół </w:t>
      </w:r>
      <w:r>
        <w:rPr>
          <w:rFonts w:ascii="Cambria" w:hAnsi="Cambria"/>
          <w:w w:val="105"/>
          <w:sz w:val="11"/>
        </w:rPr>
        <w:t xml:space="preserve">dolnej </w:t>
      </w:r>
      <w:r>
        <w:rPr>
          <w:rFonts w:ascii="Cambria" w:hAnsi="Cambria"/>
          <w:spacing w:val="-3"/>
          <w:w w:val="105"/>
          <w:sz w:val="11"/>
        </w:rPr>
        <w:t xml:space="preserve">części </w:t>
      </w:r>
      <w:r>
        <w:rPr>
          <w:rFonts w:ascii="Cambria" w:hAnsi="Cambria"/>
          <w:w w:val="105"/>
          <w:sz w:val="11"/>
        </w:rPr>
        <w:t xml:space="preserve">paleniska i do 60 śrub dystansowych”, natomiast kotły pozostałych </w:t>
      </w:r>
      <w:r>
        <w:rPr>
          <w:rFonts w:ascii="Cambria" w:hAnsi="Cambria"/>
          <w:spacing w:val="-3"/>
          <w:w w:val="105"/>
          <w:sz w:val="11"/>
        </w:rPr>
        <w:t xml:space="preserve">lokomotyw </w:t>
      </w:r>
      <w:r>
        <w:rPr>
          <w:rFonts w:ascii="Cambria" w:hAnsi="Cambria"/>
          <w:w w:val="105"/>
          <w:sz w:val="11"/>
        </w:rPr>
        <w:t xml:space="preserve">okazały </w:t>
      </w:r>
      <w:r>
        <w:rPr>
          <w:rFonts w:ascii="Cambria" w:hAnsi="Cambria"/>
          <w:spacing w:val="-2"/>
          <w:w w:val="105"/>
          <w:sz w:val="11"/>
        </w:rPr>
        <w:t xml:space="preserve">się </w:t>
      </w:r>
      <w:r>
        <w:rPr>
          <w:rFonts w:ascii="Cambria" w:hAnsi="Cambria"/>
          <w:w w:val="105"/>
          <w:sz w:val="11"/>
        </w:rPr>
        <w:t xml:space="preserve">„nieco lepsze”. </w:t>
      </w:r>
      <w:r>
        <w:rPr>
          <w:rFonts w:ascii="Cambria" w:hAnsi="Cambria"/>
          <w:spacing w:val="-3"/>
          <w:w w:val="105"/>
          <w:sz w:val="11"/>
        </w:rPr>
        <w:t xml:space="preserve">„Oczywiście” </w:t>
      </w:r>
      <w:r>
        <w:rPr>
          <w:rFonts w:ascii="Cambria" w:hAnsi="Cambria"/>
          <w:w w:val="105"/>
          <w:sz w:val="11"/>
        </w:rPr>
        <w:t xml:space="preserve">- dodaje G. • Szestakow  -  </w:t>
      </w:r>
      <w:r>
        <w:rPr>
          <w:rFonts w:ascii="Cambria" w:hAnsi="Cambria"/>
          <w:spacing w:val="-2"/>
          <w:w w:val="105"/>
          <w:sz w:val="11"/>
        </w:rPr>
        <w:t xml:space="preserve">„te  </w:t>
      </w:r>
      <w:r>
        <w:rPr>
          <w:rFonts w:ascii="Cambria" w:hAnsi="Cambria"/>
          <w:w w:val="105"/>
          <w:sz w:val="11"/>
        </w:rPr>
        <w:t xml:space="preserve">kotły  zostały  zbadane  i zaakceptowane przez agenta </w:t>
      </w:r>
      <w:r>
        <w:rPr>
          <w:rFonts w:ascii="Cambria" w:hAnsi="Cambria"/>
          <w:spacing w:val="-3"/>
          <w:w w:val="105"/>
          <w:sz w:val="11"/>
        </w:rPr>
        <w:t xml:space="preserve">Linii Warszawskiej”, </w:t>
      </w:r>
      <w:r>
        <w:rPr>
          <w:rFonts w:ascii="Cambria" w:hAnsi="Cambria"/>
          <w:w w:val="105"/>
          <w:sz w:val="11"/>
        </w:rPr>
        <w:t xml:space="preserve">ale </w:t>
      </w:r>
      <w:r>
        <w:rPr>
          <w:rFonts w:ascii="Cambria" w:hAnsi="Cambria"/>
          <w:spacing w:val="-3"/>
          <w:w w:val="105"/>
          <w:sz w:val="11"/>
        </w:rPr>
        <w:t xml:space="preserve">ze </w:t>
      </w:r>
      <w:r>
        <w:rPr>
          <w:rFonts w:ascii="Cambria" w:hAnsi="Cambria"/>
          <w:w w:val="105"/>
          <w:sz w:val="11"/>
        </w:rPr>
        <w:t xml:space="preserve">swej strony </w:t>
      </w:r>
      <w:r>
        <w:rPr>
          <w:rFonts w:ascii="Cambria" w:hAnsi="Cambria"/>
          <w:spacing w:val="-3"/>
          <w:w w:val="105"/>
          <w:sz w:val="11"/>
        </w:rPr>
        <w:t xml:space="preserve">pozwolę </w:t>
      </w:r>
      <w:r>
        <w:rPr>
          <w:rFonts w:ascii="Cambria" w:hAnsi="Cambria"/>
          <w:w w:val="105"/>
          <w:sz w:val="11"/>
        </w:rPr>
        <w:t xml:space="preserve">sobie </w:t>
      </w:r>
      <w:r>
        <w:rPr>
          <w:rFonts w:ascii="Cambria" w:hAnsi="Cambria"/>
          <w:spacing w:val="-3"/>
          <w:w w:val="105"/>
          <w:sz w:val="11"/>
        </w:rPr>
        <w:t xml:space="preserve">przytoczyć </w:t>
      </w:r>
      <w:r>
        <w:rPr>
          <w:rFonts w:ascii="Cambria" w:hAnsi="Cambria"/>
          <w:w w:val="105"/>
          <w:sz w:val="11"/>
        </w:rPr>
        <w:t xml:space="preserve">prawdziwe </w:t>
      </w:r>
      <w:r>
        <w:rPr>
          <w:rFonts w:ascii="Cambria" w:hAnsi="Cambria"/>
          <w:spacing w:val="-3"/>
          <w:w w:val="105"/>
          <w:sz w:val="11"/>
        </w:rPr>
        <w:t xml:space="preserve">słowa </w:t>
      </w:r>
      <w:r>
        <w:rPr>
          <w:rFonts w:ascii="Cambria" w:hAnsi="Cambria"/>
          <w:w w:val="105"/>
          <w:sz w:val="11"/>
        </w:rPr>
        <w:t xml:space="preserve">z </w:t>
      </w:r>
      <w:r>
        <w:rPr>
          <w:rFonts w:ascii="Cambria" w:hAnsi="Cambria"/>
          <w:spacing w:val="-4"/>
          <w:w w:val="105"/>
          <w:sz w:val="11"/>
        </w:rPr>
        <w:t xml:space="preserve">aktów </w:t>
      </w:r>
      <w:r>
        <w:rPr>
          <w:rFonts w:ascii="Cambria" w:hAnsi="Cambria"/>
          <w:w w:val="105"/>
          <w:sz w:val="11"/>
        </w:rPr>
        <w:t xml:space="preserve">podpisanych </w:t>
      </w:r>
      <w:r>
        <w:rPr>
          <w:rFonts w:ascii="Cambria" w:hAnsi="Cambria"/>
          <w:spacing w:val="-3"/>
          <w:w w:val="105"/>
          <w:sz w:val="11"/>
        </w:rPr>
        <w:t xml:space="preserve">zarówno </w:t>
      </w:r>
      <w:r>
        <w:rPr>
          <w:rFonts w:ascii="Cambria" w:hAnsi="Cambria"/>
          <w:w w:val="105"/>
          <w:sz w:val="11"/>
        </w:rPr>
        <w:t xml:space="preserve">przez rzeczonego agenta, jak i przez Inspektora Rządowego. Oto te słowa: „Podczas inspekcji kotła podczas </w:t>
      </w:r>
      <w:r>
        <w:rPr>
          <w:rFonts w:ascii="Cambria" w:hAnsi="Cambria"/>
          <w:spacing w:val="-3"/>
          <w:w w:val="105"/>
          <w:sz w:val="11"/>
        </w:rPr>
        <w:t xml:space="preserve">testów szwy </w:t>
      </w:r>
      <w:r>
        <w:rPr>
          <w:rFonts w:ascii="Cambria" w:hAnsi="Cambria"/>
          <w:w w:val="105"/>
          <w:sz w:val="11"/>
        </w:rPr>
        <w:t xml:space="preserve">i nity </w:t>
      </w:r>
      <w:r>
        <w:rPr>
          <w:rFonts w:ascii="Cambria" w:hAnsi="Cambria"/>
          <w:spacing w:val="-3"/>
          <w:w w:val="105"/>
          <w:sz w:val="11"/>
        </w:rPr>
        <w:t xml:space="preserve">zarówno </w:t>
      </w:r>
      <w:r>
        <w:rPr>
          <w:rFonts w:ascii="Cambria" w:hAnsi="Cambria"/>
          <w:w w:val="105"/>
          <w:sz w:val="11"/>
        </w:rPr>
        <w:t xml:space="preserve">na zewnątrz, jak i wewnątrz </w:t>
      </w:r>
      <w:r>
        <w:rPr>
          <w:rFonts w:ascii="Cambria" w:hAnsi="Cambria"/>
          <w:spacing w:val="-3"/>
          <w:w w:val="105"/>
          <w:sz w:val="11"/>
        </w:rPr>
        <w:t xml:space="preserve">komory </w:t>
      </w:r>
      <w:r>
        <w:rPr>
          <w:rFonts w:ascii="Cambria" w:hAnsi="Cambria"/>
          <w:w w:val="105"/>
          <w:sz w:val="11"/>
        </w:rPr>
        <w:t xml:space="preserve">ogniowej i wędzarniczej okazały </w:t>
      </w:r>
      <w:r>
        <w:rPr>
          <w:rFonts w:ascii="Cambria" w:hAnsi="Cambria"/>
          <w:spacing w:val="-2"/>
          <w:w w:val="105"/>
          <w:sz w:val="11"/>
        </w:rPr>
        <w:t xml:space="preserve">się </w:t>
      </w:r>
      <w:r>
        <w:rPr>
          <w:rFonts w:ascii="Cambria" w:hAnsi="Cambria"/>
          <w:spacing w:val="-3"/>
          <w:w w:val="105"/>
          <w:sz w:val="11"/>
        </w:rPr>
        <w:t xml:space="preserve">dość </w:t>
      </w:r>
      <w:r>
        <w:rPr>
          <w:rFonts w:ascii="Cambria" w:hAnsi="Cambria"/>
          <w:w w:val="105"/>
          <w:sz w:val="11"/>
        </w:rPr>
        <w:t xml:space="preserve">gęste, a  mosiężne  rury kotła  i </w:t>
      </w:r>
      <w:r>
        <w:rPr>
          <w:rFonts w:ascii="Cambria" w:hAnsi="Cambria"/>
          <w:spacing w:val="-3"/>
          <w:w w:val="105"/>
          <w:sz w:val="11"/>
        </w:rPr>
        <w:t xml:space="preserve">ogólnie  we  wszystkich  częściach </w:t>
      </w:r>
      <w:r>
        <w:rPr>
          <w:rFonts w:ascii="Cambria" w:hAnsi="Cambria"/>
          <w:w w:val="105"/>
          <w:sz w:val="11"/>
        </w:rPr>
        <w:t xml:space="preserve">kotła nie było przecieku ani zmiany forma. </w:t>
      </w:r>
      <w:r>
        <w:rPr>
          <w:rFonts w:ascii="Cambria" w:hAnsi="Cambria"/>
          <w:color w:val="161616"/>
          <w:spacing w:val="-4"/>
          <w:w w:val="105"/>
          <w:sz w:val="11"/>
        </w:rPr>
        <w:t xml:space="preserve">”„ </w:t>
      </w:r>
      <w:r>
        <w:rPr>
          <w:rFonts w:ascii="Cambria" w:hAnsi="Cambria"/>
          <w:color w:val="161616"/>
          <w:spacing w:val="-3"/>
          <w:w w:val="105"/>
          <w:sz w:val="11"/>
        </w:rPr>
        <w:t xml:space="preserve">Ale </w:t>
      </w:r>
      <w:r>
        <w:rPr>
          <w:rFonts w:ascii="Cambria" w:hAnsi="Cambria"/>
          <w:color w:val="161616"/>
          <w:spacing w:val="-4"/>
          <w:w w:val="105"/>
          <w:sz w:val="11"/>
        </w:rPr>
        <w:t xml:space="preserve">”, </w:t>
      </w:r>
      <w:r>
        <w:rPr>
          <w:rFonts w:ascii="Cambria" w:hAnsi="Cambria"/>
          <w:color w:val="161616"/>
          <w:w w:val="105"/>
          <w:sz w:val="11"/>
        </w:rPr>
        <w:t xml:space="preserve">kontynuuje G. </w:t>
      </w:r>
      <w:r>
        <w:rPr>
          <w:rFonts w:ascii="Cambria" w:hAnsi="Cambria"/>
          <w:color w:val="161616"/>
          <w:spacing w:val="-3"/>
          <w:w w:val="105"/>
          <w:sz w:val="11"/>
        </w:rPr>
        <w:t xml:space="preserve">Szestakow,„ </w:t>
      </w:r>
      <w:r>
        <w:rPr>
          <w:rFonts w:ascii="Cambria" w:hAnsi="Cambria"/>
          <w:color w:val="161616"/>
          <w:w w:val="105"/>
          <w:sz w:val="11"/>
        </w:rPr>
        <w:t xml:space="preserve">należy </w:t>
      </w:r>
      <w:r>
        <w:rPr>
          <w:rFonts w:ascii="Cambria" w:hAnsi="Cambria"/>
          <w:color w:val="161616"/>
          <w:spacing w:val="-3"/>
          <w:w w:val="105"/>
          <w:sz w:val="11"/>
        </w:rPr>
        <w:t xml:space="preserve">zauważyć, </w:t>
      </w:r>
      <w:r>
        <w:rPr>
          <w:rFonts w:ascii="Cambria" w:hAnsi="Cambria"/>
          <w:color w:val="161616"/>
          <w:spacing w:val="-4"/>
          <w:w w:val="105"/>
          <w:sz w:val="11"/>
        </w:rPr>
        <w:t xml:space="preserve">że </w:t>
      </w:r>
      <w:r>
        <w:rPr>
          <w:rFonts w:ascii="Cambria" w:hAnsi="Cambria"/>
          <w:color w:val="161616"/>
          <w:w w:val="105"/>
          <w:sz w:val="11"/>
        </w:rPr>
        <w:t xml:space="preserve">istnieje </w:t>
      </w:r>
      <w:r>
        <w:rPr>
          <w:rFonts w:ascii="Cambria" w:hAnsi="Cambria"/>
          <w:i/>
          <w:color w:val="161616"/>
          <w:w w:val="105"/>
          <w:sz w:val="11"/>
        </w:rPr>
        <w:t xml:space="preserve">wiele sposobów </w:t>
      </w:r>
      <w:r>
        <w:rPr>
          <w:rFonts w:ascii="Cambria" w:hAnsi="Cambria"/>
          <w:color w:val="161616"/>
          <w:w w:val="105"/>
          <w:sz w:val="11"/>
        </w:rPr>
        <w:t xml:space="preserve">przygotowania kotła  do </w:t>
      </w:r>
      <w:r>
        <w:rPr>
          <w:rFonts w:ascii="Cambria" w:hAnsi="Cambria"/>
          <w:color w:val="161616"/>
          <w:spacing w:val="-4"/>
          <w:w w:val="105"/>
          <w:sz w:val="11"/>
        </w:rPr>
        <w:t xml:space="preserve">testów,  </w:t>
      </w:r>
      <w:r>
        <w:rPr>
          <w:rFonts w:ascii="Cambria" w:hAnsi="Cambria"/>
          <w:color w:val="161616"/>
          <w:w w:val="105"/>
          <w:sz w:val="11"/>
        </w:rPr>
        <w:t xml:space="preserve">tak  aby  wytrzymał  go bez </w:t>
      </w:r>
      <w:r>
        <w:rPr>
          <w:rFonts w:ascii="Cambria" w:hAnsi="Cambria"/>
          <w:color w:val="161616"/>
          <w:spacing w:val="-3"/>
          <w:w w:val="105"/>
          <w:sz w:val="11"/>
        </w:rPr>
        <w:t xml:space="preserve">wykrycia  </w:t>
      </w:r>
      <w:r>
        <w:rPr>
          <w:rFonts w:ascii="Cambria" w:hAnsi="Cambria"/>
          <w:color w:val="161616"/>
          <w:w w:val="105"/>
          <w:sz w:val="11"/>
        </w:rPr>
        <w:t xml:space="preserve">wycieku, i mam powody sądzić, </w:t>
      </w:r>
      <w:r>
        <w:rPr>
          <w:rFonts w:ascii="Cambria" w:hAnsi="Cambria"/>
          <w:color w:val="161616"/>
          <w:spacing w:val="-4"/>
          <w:w w:val="105"/>
          <w:sz w:val="11"/>
        </w:rPr>
        <w:t xml:space="preserve">że </w:t>
      </w:r>
      <w:r>
        <w:rPr>
          <w:rFonts w:ascii="Cambria" w:hAnsi="Cambria"/>
          <w:color w:val="161616"/>
          <w:w w:val="105"/>
          <w:sz w:val="11"/>
        </w:rPr>
        <w:t xml:space="preserve">zakłady Aleksandrowskiego nie zaniedbały tych </w:t>
      </w:r>
      <w:r>
        <w:rPr>
          <w:rFonts w:ascii="Cambria" w:hAnsi="Cambria"/>
          <w:color w:val="161616"/>
          <w:spacing w:val="-5"/>
          <w:w w:val="105"/>
          <w:sz w:val="11"/>
        </w:rPr>
        <w:t xml:space="preserve">środków, </w:t>
      </w:r>
      <w:r>
        <w:rPr>
          <w:rFonts w:ascii="Cambria" w:hAnsi="Cambria"/>
          <w:color w:val="161616"/>
          <w:spacing w:val="-3"/>
          <w:w w:val="105"/>
          <w:sz w:val="11"/>
        </w:rPr>
        <w:t>,.</w:t>
      </w:r>
    </w:p>
    <w:p>
      <w:pPr>
        <w:pStyle w:val="Normal"/>
        <w:spacing w:lineRule="auto" w:line="252" w:before="3" w:after="0"/>
        <w:ind w:left="262" w:right="218" w:firstLine="365"/>
        <w:jc w:val="both"/>
        <w:rPr>
          <w:rFonts w:ascii="Cambria" w:hAnsi="Cambria"/>
          <w:sz w:val="11"/>
        </w:rPr>
      </w:pPr>
      <w:r>
        <w:rPr>
          <w:rFonts w:ascii="Cambria" w:hAnsi="Cambria"/>
          <w:color w:val="161616"/>
          <w:spacing w:val="-3"/>
          <w:w w:val="105"/>
          <w:sz w:val="11"/>
        </w:rPr>
        <w:t xml:space="preserve">Znajomość </w:t>
      </w:r>
      <w:r>
        <w:rPr>
          <w:rFonts w:ascii="Cambria" w:hAnsi="Cambria"/>
          <w:i/>
          <w:color w:val="161616"/>
          <w:w w:val="105"/>
          <w:sz w:val="11"/>
        </w:rPr>
        <w:t xml:space="preserve">wielu </w:t>
      </w:r>
      <w:r>
        <w:rPr>
          <w:rFonts w:ascii="Cambria" w:hAnsi="Cambria"/>
          <w:color w:val="161616"/>
          <w:w w:val="105"/>
          <w:sz w:val="11"/>
        </w:rPr>
        <w:t xml:space="preserve">nielegalnych </w:t>
      </w:r>
      <w:r>
        <w:rPr>
          <w:rFonts w:ascii="Cambria" w:hAnsi="Cambria"/>
          <w:color w:val="161616"/>
          <w:spacing w:val="-4"/>
          <w:w w:val="105"/>
          <w:sz w:val="11"/>
        </w:rPr>
        <w:t xml:space="preserve">środków </w:t>
      </w:r>
      <w:r>
        <w:rPr>
          <w:rFonts w:ascii="Cambria" w:hAnsi="Cambria"/>
          <w:color w:val="161616"/>
          <w:w w:val="105"/>
          <w:sz w:val="11"/>
        </w:rPr>
        <w:t xml:space="preserve">deklarowanych przez G. Głównego Inżyniera w celu </w:t>
      </w:r>
      <w:r>
        <w:rPr>
          <w:rFonts w:ascii="Cambria" w:hAnsi="Cambria"/>
          <w:i/>
          <w:color w:val="161616"/>
          <w:w w:val="105"/>
          <w:sz w:val="11"/>
        </w:rPr>
        <w:t xml:space="preserve">przygotowania </w:t>
      </w:r>
      <w:r>
        <w:rPr>
          <w:rFonts w:ascii="Cambria" w:hAnsi="Cambria"/>
          <w:color w:val="161616"/>
          <w:w w:val="105"/>
          <w:sz w:val="11"/>
        </w:rPr>
        <w:t xml:space="preserve">kotła do </w:t>
      </w:r>
      <w:r>
        <w:rPr>
          <w:rFonts w:ascii="Cambria" w:hAnsi="Cambria"/>
          <w:color w:val="161616"/>
          <w:spacing w:val="-3"/>
          <w:w w:val="105"/>
          <w:sz w:val="11"/>
        </w:rPr>
        <w:t xml:space="preserve">testów </w:t>
      </w:r>
      <w:r>
        <w:rPr>
          <w:rFonts w:ascii="Cambria" w:hAnsi="Cambria"/>
          <w:color w:val="161616"/>
          <w:w w:val="105"/>
          <w:sz w:val="11"/>
        </w:rPr>
        <w:t xml:space="preserve">sprawia, </w:t>
      </w:r>
      <w:r>
        <w:rPr>
          <w:rFonts w:ascii="Cambria" w:hAnsi="Cambria"/>
          <w:color w:val="161616"/>
          <w:spacing w:val="-4"/>
          <w:w w:val="105"/>
          <w:sz w:val="11"/>
        </w:rPr>
        <w:t xml:space="preserve">że </w:t>
      </w:r>
      <w:r>
        <w:rPr>
          <w:rFonts w:ascii="Cambria" w:hAnsi="Cambria"/>
          <w:color w:val="161616"/>
          <w:w w:val="105"/>
          <w:sz w:val="11"/>
        </w:rPr>
        <w:t xml:space="preserve">wydaje </w:t>
      </w:r>
      <w:r>
        <w:rPr>
          <w:rFonts w:ascii="Cambria" w:hAnsi="Cambria"/>
          <w:color w:val="161616"/>
          <w:spacing w:val="-2"/>
          <w:w w:val="105"/>
          <w:sz w:val="11"/>
        </w:rPr>
        <w:t xml:space="preserve">się </w:t>
      </w:r>
      <w:r>
        <w:rPr>
          <w:rFonts w:ascii="Cambria" w:hAnsi="Cambria"/>
          <w:color w:val="161616"/>
          <w:w w:val="105"/>
          <w:sz w:val="11"/>
        </w:rPr>
        <w:t xml:space="preserve">prawdopodobne, </w:t>
      </w:r>
      <w:r>
        <w:rPr>
          <w:rFonts w:ascii="Cambria" w:hAnsi="Cambria"/>
          <w:color w:val="161616"/>
          <w:spacing w:val="-4"/>
          <w:w w:val="105"/>
          <w:sz w:val="11"/>
        </w:rPr>
        <w:t xml:space="preserve">że </w:t>
      </w:r>
      <w:r>
        <w:rPr>
          <w:rFonts w:ascii="Cambria" w:hAnsi="Cambria"/>
          <w:color w:val="161616"/>
          <w:w w:val="105"/>
          <w:sz w:val="11"/>
        </w:rPr>
        <w:t xml:space="preserve">on sam miał </w:t>
      </w:r>
      <w:r>
        <w:rPr>
          <w:rFonts w:ascii="Cambria" w:hAnsi="Cambria"/>
          <w:color w:val="161616"/>
          <w:spacing w:val="-3"/>
          <w:w w:val="105"/>
          <w:sz w:val="11"/>
        </w:rPr>
        <w:t xml:space="preserve">powód, </w:t>
      </w:r>
      <w:r>
        <w:rPr>
          <w:rFonts w:ascii="Cambria" w:hAnsi="Cambria"/>
          <w:color w:val="161616"/>
          <w:w w:val="105"/>
          <w:sz w:val="11"/>
        </w:rPr>
        <w:t xml:space="preserve">aby </w:t>
      </w:r>
      <w:r>
        <w:rPr>
          <w:rFonts w:ascii="Cambria" w:hAnsi="Cambria"/>
          <w:color w:val="161616"/>
          <w:spacing w:val="-2"/>
          <w:w w:val="105"/>
          <w:sz w:val="11"/>
        </w:rPr>
        <w:t xml:space="preserve">się </w:t>
      </w:r>
      <w:r>
        <w:rPr>
          <w:rFonts w:ascii="Cambria" w:hAnsi="Cambria"/>
          <w:color w:val="161616"/>
          <w:w w:val="105"/>
          <w:sz w:val="11"/>
        </w:rPr>
        <w:t xml:space="preserve">do nich odwołać, zarzut, </w:t>
      </w:r>
      <w:r>
        <w:rPr>
          <w:rFonts w:ascii="Cambria" w:hAnsi="Cambria"/>
          <w:color w:val="161616"/>
          <w:spacing w:val="-4"/>
          <w:w w:val="105"/>
          <w:sz w:val="11"/>
        </w:rPr>
        <w:t xml:space="preserve">że  </w:t>
      </w:r>
      <w:r>
        <w:rPr>
          <w:rFonts w:ascii="Cambria" w:hAnsi="Cambria"/>
          <w:color w:val="161616"/>
          <w:w w:val="105"/>
          <w:sz w:val="11"/>
        </w:rPr>
        <w:t xml:space="preserve">ja </w:t>
      </w:r>
      <w:r>
        <w:rPr>
          <w:rFonts w:ascii="Cambria" w:hAnsi="Cambria"/>
          <w:color w:val="161616"/>
          <w:spacing w:val="-4"/>
          <w:w w:val="105"/>
          <w:sz w:val="11"/>
        </w:rPr>
        <w:t xml:space="preserve">oczywiście  </w:t>
      </w:r>
      <w:r>
        <w:rPr>
          <w:rFonts w:ascii="Cambria" w:hAnsi="Cambria"/>
          <w:color w:val="161616"/>
          <w:w w:val="105"/>
          <w:sz w:val="11"/>
        </w:rPr>
        <w:t xml:space="preserve">nie </w:t>
      </w:r>
      <w:r>
        <w:rPr>
          <w:rFonts w:ascii="Cambria" w:hAnsi="Cambria"/>
          <w:color w:val="161616"/>
          <w:spacing w:val="-3"/>
          <w:w w:val="105"/>
          <w:sz w:val="11"/>
        </w:rPr>
        <w:t xml:space="preserve">pozwolę  </w:t>
      </w:r>
      <w:r>
        <w:rPr>
          <w:rFonts w:ascii="Cambria" w:hAnsi="Cambria"/>
          <w:color w:val="161616"/>
          <w:w w:val="105"/>
          <w:sz w:val="11"/>
        </w:rPr>
        <w:t xml:space="preserve">sobie na budowanie na </w:t>
      </w:r>
      <w:r>
        <w:rPr>
          <w:rFonts w:ascii="Cambria" w:hAnsi="Cambria"/>
          <w:color w:val="161616"/>
          <w:spacing w:val="-3"/>
          <w:w w:val="105"/>
          <w:sz w:val="11"/>
        </w:rPr>
        <w:t xml:space="preserve">G.Szestakowie, </w:t>
      </w:r>
      <w:r>
        <w:rPr>
          <w:rFonts w:ascii="Cambria" w:hAnsi="Cambria"/>
          <w:color w:val="161616"/>
          <w:w w:val="105"/>
          <w:sz w:val="11"/>
        </w:rPr>
        <w:t xml:space="preserve">lub  to samo, </w:t>
      </w:r>
      <w:r>
        <w:rPr>
          <w:rFonts w:ascii="Cambria" w:hAnsi="Cambria"/>
          <w:color w:val="161616"/>
          <w:spacing w:val="-4"/>
          <w:w w:val="105"/>
          <w:sz w:val="11"/>
        </w:rPr>
        <w:t xml:space="preserve">że  pośród  </w:t>
      </w:r>
      <w:r>
        <w:rPr>
          <w:rFonts w:ascii="Cambria" w:hAnsi="Cambria"/>
          <w:color w:val="161616"/>
          <w:w w:val="105"/>
          <w:sz w:val="11"/>
        </w:rPr>
        <w:t xml:space="preserve">jego znajomych  są ludzie, </w:t>
      </w:r>
      <w:r>
        <w:rPr>
          <w:rFonts w:ascii="Cambria" w:hAnsi="Cambria"/>
          <w:color w:val="161616"/>
          <w:spacing w:val="-4"/>
          <w:w w:val="105"/>
          <w:sz w:val="11"/>
        </w:rPr>
        <w:t xml:space="preserve">którzy  </w:t>
      </w:r>
      <w:r>
        <w:rPr>
          <w:rFonts w:ascii="Cambria" w:hAnsi="Cambria"/>
          <w:color w:val="161616"/>
          <w:w w:val="105"/>
          <w:sz w:val="11"/>
        </w:rPr>
        <w:t xml:space="preserve">nie zatrzymują </w:t>
      </w:r>
      <w:r>
        <w:rPr>
          <w:rFonts w:ascii="Cambria" w:hAnsi="Cambria"/>
          <w:color w:val="161616"/>
          <w:spacing w:val="-2"/>
          <w:w w:val="105"/>
          <w:sz w:val="11"/>
        </w:rPr>
        <w:t xml:space="preserve">się  </w:t>
      </w:r>
      <w:r>
        <w:rPr>
          <w:rFonts w:ascii="Cambria" w:hAnsi="Cambria"/>
          <w:color w:val="161616"/>
          <w:w w:val="105"/>
          <w:sz w:val="11"/>
        </w:rPr>
        <w:t xml:space="preserve">przed  takimi niestosownymi środkami. Jeśli chodzi   o mnie, to mogę </w:t>
      </w:r>
      <w:r>
        <w:rPr>
          <w:rFonts w:ascii="Cambria" w:hAnsi="Cambria"/>
          <w:color w:val="161616"/>
          <w:spacing w:val="-3"/>
          <w:w w:val="105"/>
          <w:sz w:val="11"/>
        </w:rPr>
        <w:t xml:space="preserve">tylko szczerze </w:t>
      </w:r>
      <w:r>
        <w:rPr>
          <w:rFonts w:ascii="Cambria" w:hAnsi="Cambria"/>
          <w:color w:val="161616"/>
          <w:w w:val="105"/>
          <w:sz w:val="11"/>
        </w:rPr>
        <w:t xml:space="preserve">przyznać </w:t>
      </w:r>
      <w:r>
        <w:rPr>
          <w:rFonts w:ascii="Cambria" w:hAnsi="Cambria"/>
          <w:color w:val="161616"/>
          <w:spacing w:val="-2"/>
          <w:w w:val="105"/>
          <w:sz w:val="11"/>
        </w:rPr>
        <w:t xml:space="preserve">się </w:t>
      </w:r>
      <w:r>
        <w:rPr>
          <w:rFonts w:ascii="Cambria" w:hAnsi="Cambria"/>
          <w:color w:val="161616"/>
          <w:w w:val="105"/>
          <w:sz w:val="11"/>
        </w:rPr>
        <w:t xml:space="preserve">do pełnej </w:t>
      </w:r>
      <w:r>
        <w:rPr>
          <w:rFonts w:ascii="Cambria" w:hAnsi="Cambria"/>
          <w:color w:val="161616"/>
          <w:spacing w:val="-3"/>
          <w:w w:val="105"/>
          <w:sz w:val="11"/>
        </w:rPr>
        <w:t xml:space="preserve">znajomości </w:t>
      </w:r>
      <w:r>
        <w:rPr>
          <w:rFonts w:ascii="Cambria" w:hAnsi="Cambria"/>
          <w:color w:val="161616"/>
          <w:w w:val="105"/>
          <w:sz w:val="11"/>
        </w:rPr>
        <w:t xml:space="preserve">tych </w:t>
      </w:r>
      <w:r>
        <w:rPr>
          <w:rFonts w:ascii="Cambria" w:hAnsi="Cambria"/>
          <w:color w:val="161616"/>
          <w:spacing w:val="-5"/>
          <w:w w:val="105"/>
          <w:sz w:val="11"/>
        </w:rPr>
        <w:t xml:space="preserve">środków, </w:t>
      </w:r>
      <w:r>
        <w:rPr>
          <w:rFonts w:ascii="Cambria" w:hAnsi="Cambria"/>
          <w:color w:val="161616"/>
          <w:w w:val="105"/>
          <w:sz w:val="11"/>
        </w:rPr>
        <w:t xml:space="preserve">znam  jeden  </w:t>
      </w:r>
      <w:r>
        <w:rPr>
          <w:rFonts w:ascii="Cambria" w:hAnsi="Cambria"/>
          <w:i/>
          <w:color w:val="161616"/>
          <w:w w:val="105"/>
          <w:sz w:val="11"/>
        </w:rPr>
        <w:t xml:space="preserve">legalny </w:t>
      </w:r>
      <w:r>
        <w:rPr>
          <w:rFonts w:ascii="Cambria" w:hAnsi="Cambria"/>
          <w:color w:val="161616"/>
          <w:spacing w:val="-3"/>
          <w:w w:val="105"/>
          <w:sz w:val="11"/>
        </w:rPr>
        <w:t xml:space="preserve">sposób  </w:t>
      </w:r>
      <w:r>
        <w:rPr>
          <w:rFonts w:ascii="Cambria" w:hAnsi="Cambria"/>
          <w:color w:val="161616"/>
          <w:w w:val="105"/>
          <w:sz w:val="11"/>
        </w:rPr>
        <w:t xml:space="preserve">na  wykonanie  </w:t>
      </w:r>
      <w:r>
        <w:rPr>
          <w:rFonts w:ascii="Cambria" w:hAnsi="Cambria"/>
          <w:color w:val="161616"/>
          <w:spacing w:val="-5"/>
          <w:w w:val="105"/>
          <w:sz w:val="11"/>
        </w:rPr>
        <w:t xml:space="preserve">kotłów,  </w:t>
      </w:r>
      <w:r>
        <w:rPr>
          <w:rFonts w:ascii="Cambria" w:hAnsi="Cambria"/>
          <w:color w:val="161616"/>
          <w:spacing w:val="-4"/>
          <w:w w:val="105"/>
          <w:sz w:val="11"/>
        </w:rPr>
        <w:t xml:space="preserve">które  </w:t>
      </w:r>
      <w:r>
        <w:rPr>
          <w:rFonts w:ascii="Cambria" w:hAnsi="Cambria"/>
          <w:color w:val="161616"/>
          <w:w w:val="105"/>
          <w:sz w:val="11"/>
        </w:rPr>
        <w:t xml:space="preserve">wytrzymają  próbkę, ale  z drugiej strony  nie  wiem, </w:t>
      </w:r>
      <w:r>
        <w:rPr>
          <w:rFonts w:ascii="Cambria" w:hAnsi="Cambria"/>
          <w:color w:val="161616"/>
          <w:spacing w:val="-4"/>
          <w:w w:val="105"/>
          <w:sz w:val="11"/>
        </w:rPr>
        <w:t xml:space="preserve">że  </w:t>
      </w:r>
      <w:r>
        <w:rPr>
          <w:rFonts w:ascii="Cambria" w:hAnsi="Cambria"/>
          <w:color w:val="161616"/>
          <w:w w:val="105"/>
          <w:sz w:val="11"/>
        </w:rPr>
        <w:t xml:space="preserve">nawet  w dobrym </w:t>
      </w:r>
      <w:r>
        <w:rPr>
          <w:rFonts w:ascii="Cambria" w:hAnsi="Cambria"/>
          <w:color w:val="161616"/>
          <w:spacing w:val="-3"/>
          <w:w w:val="105"/>
          <w:sz w:val="11"/>
        </w:rPr>
        <w:t xml:space="preserve">kotle </w:t>
      </w:r>
      <w:r>
        <w:rPr>
          <w:rFonts w:ascii="Cambria" w:hAnsi="Cambria"/>
          <w:color w:val="161616"/>
          <w:w w:val="105"/>
          <w:sz w:val="11"/>
        </w:rPr>
        <w:t xml:space="preserve">da </w:t>
      </w:r>
      <w:r>
        <w:rPr>
          <w:rFonts w:ascii="Cambria" w:hAnsi="Cambria"/>
          <w:color w:val="161616"/>
          <w:spacing w:val="-2"/>
          <w:w w:val="105"/>
          <w:sz w:val="11"/>
        </w:rPr>
        <w:t xml:space="preserve">się </w:t>
      </w:r>
      <w:r>
        <w:rPr>
          <w:rFonts w:ascii="Cambria" w:hAnsi="Cambria"/>
          <w:color w:val="161616"/>
          <w:spacing w:val="-3"/>
          <w:w w:val="105"/>
          <w:sz w:val="11"/>
        </w:rPr>
        <w:t xml:space="preserve">zrobić </w:t>
      </w:r>
      <w:r>
        <w:rPr>
          <w:rFonts w:ascii="Cambria" w:hAnsi="Cambria"/>
          <w:color w:val="161616"/>
          <w:w w:val="105"/>
          <w:sz w:val="11"/>
        </w:rPr>
        <w:t xml:space="preserve">wyciek np. podgrzewając go bez wody i tak samo ciasne nity wykryją </w:t>
      </w:r>
      <w:r>
        <w:rPr>
          <w:rFonts w:ascii="Cambria" w:hAnsi="Cambria"/>
          <w:color w:val="161616"/>
          <w:spacing w:val="-3"/>
          <w:w w:val="105"/>
          <w:sz w:val="11"/>
        </w:rPr>
        <w:t xml:space="preserve">wyciek, jeśli </w:t>
      </w:r>
      <w:r>
        <w:rPr>
          <w:rFonts w:ascii="Cambria" w:hAnsi="Cambria"/>
          <w:color w:val="161616"/>
          <w:w w:val="105"/>
          <w:sz w:val="11"/>
        </w:rPr>
        <w:t>uderzymy młotkiem w</w:t>
      </w:r>
      <w:r>
        <w:rPr>
          <w:rFonts w:ascii="Cambria" w:hAnsi="Cambria"/>
          <w:color w:val="161616"/>
          <w:spacing w:val="-5"/>
          <w:w w:val="105"/>
          <w:sz w:val="11"/>
        </w:rPr>
        <w:t xml:space="preserve"> </w:t>
      </w:r>
      <w:r>
        <w:rPr>
          <w:rFonts w:ascii="Cambria" w:hAnsi="Cambria"/>
          <w:color w:val="161616"/>
          <w:w w:val="105"/>
          <w:sz w:val="11"/>
        </w:rPr>
        <w:t>łby.</w:t>
      </w:r>
    </w:p>
    <w:p>
      <w:pPr>
        <w:pStyle w:val="Normal"/>
        <w:spacing w:lineRule="auto" w:line="252" w:before="2" w:after="0"/>
        <w:ind w:left="262" w:right="212" w:firstLine="365"/>
        <w:jc w:val="both"/>
        <w:rPr>
          <w:rFonts w:ascii="Cambria" w:hAnsi="Cambria"/>
          <w:sz w:val="11"/>
        </w:rPr>
      </w:pPr>
      <w:r>
        <w:rPr>
          <w:rFonts w:ascii="Cambria" w:hAnsi="Cambria"/>
          <w:color w:val="161616"/>
          <w:w w:val="105"/>
          <w:sz w:val="11"/>
        </w:rPr>
        <w:t xml:space="preserve">Zwracam </w:t>
      </w:r>
      <w:r>
        <w:rPr>
          <w:rFonts w:ascii="Cambria" w:hAnsi="Cambria"/>
          <w:color w:val="161616"/>
          <w:spacing w:val="-2"/>
          <w:w w:val="105"/>
          <w:sz w:val="11"/>
        </w:rPr>
        <w:t xml:space="preserve">się </w:t>
      </w:r>
      <w:r>
        <w:rPr>
          <w:rFonts w:ascii="Cambria" w:hAnsi="Cambria"/>
          <w:color w:val="161616"/>
          <w:w w:val="105"/>
          <w:sz w:val="11"/>
        </w:rPr>
        <w:t xml:space="preserve">do tego akapitu prezentacji </w:t>
      </w:r>
      <w:r>
        <w:rPr>
          <w:rFonts w:ascii="Cambria" w:hAnsi="Cambria"/>
          <w:color w:val="161616"/>
          <w:spacing w:val="-3"/>
          <w:w w:val="105"/>
          <w:sz w:val="11"/>
        </w:rPr>
        <w:t xml:space="preserve">G-Szestakowa, </w:t>
      </w:r>
      <w:r>
        <w:rPr>
          <w:rFonts w:ascii="Cambria" w:hAnsi="Cambria"/>
          <w:color w:val="161616"/>
          <w:spacing w:val="-4"/>
          <w:w w:val="105"/>
          <w:sz w:val="11"/>
        </w:rPr>
        <w:t xml:space="preserve">który </w:t>
      </w:r>
      <w:r>
        <w:rPr>
          <w:rFonts w:ascii="Cambria" w:hAnsi="Cambria"/>
          <w:color w:val="161616"/>
          <w:w w:val="105"/>
          <w:sz w:val="11"/>
        </w:rPr>
        <w:t xml:space="preserve">zaczyna </w:t>
      </w:r>
      <w:r>
        <w:rPr>
          <w:rFonts w:ascii="Cambria" w:hAnsi="Cambria"/>
          <w:color w:val="161616"/>
          <w:spacing w:val="-2"/>
          <w:w w:val="105"/>
          <w:sz w:val="11"/>
        </w:rPr>
        <w:t xml:space="preserve">się </w:t>
      </w:r>
      <w:r>
        <w:rPr>
          <w:rFonts w:ascii="Cambria" w:hAnsi="Cambria"/>
          <w:color w:val="161616"/>
          <w:w w:val="105"/>
          <w:sz w:val="11"/>
        </w:rPr>
        <w:t xml:space="preserve">tak: „Jeśli chodzi o resztę  pracy  </w:t>
      </w:r>
      <w:r>
        <w:rPr>
          <w:rFonts w:ascii="Cambria" w:hAnsi="Cambria"/>
          <w:color w:val="161616"/>
          <w:spacing w:val="-3"/>
          <w:w w:val="105"/>
          <w:sz w:val="11"/>
        </w:rPr>
        <w:t xml:space="preserve">lokomotywy  </w:t>
      </w:r>
      <w:r>
        <w:rPr>
          <w:rFonts w:ascii="Cambria" w:hAnsi="Cambria"/>
          <w:color w:val="161616"/>
          <w:w w:val="105"/>
          <w:sz w:val="11"/>
        </w:rPr>
        <w:t xml:space="preserve">parowej,  to  wystarczy  wspomnieć,  </w:t>
      </w:r>
      <w:r>
        <w:rPr>
          <w:rFonts w:ascii="Cambria" w:hAnsi="Cambria"/>
          <w:color w:val="161616"/>
          <w:spacing w:val="-4"/>
          <w:w w:val="105"/>
          <w:sz w:val="11"/>
        </w:rPr>
        <w:t xml:space="preserve">że  </w:t>
      </w:r>
      <w:r>
        <w:rPr>
          <w:rFonts w:ascii="Cambria" w:hAnsi="Cambria"/>
          <w:color w:val="161616"/>
          <w:w w:val="105"/>
          <w:sz w:val="11"/>
        </w:rPr>
        <w:t xml:space="preserve">na  </w:t>
      </w:r>
      <w:r>
        <w:rPr>
          <w:rFonts w:ascii="Cambria" w:hAnsi="Cambria"/>
          <w:color w:val="161616"/>
          <w:spacing w:val="-3"/>
          <w:w w:val="105"/>
          <w:sz w:val="11"/>
        </w:rPr>
        <w:t>parowozie</w:t>
      </w:r>
      <w:r>
        <w:rPr>
          <w:rFonts w:ascii="Cambria" w:hAnsi="Cambria"/>
          <w:color w:val="161616"/>
          <w:spacing w:val="19"/>
          <w:w w:val="105"/>
          <w:sz w:val="11"/>
        </w:rPr>
        <w:t xml:space="preserve"> </w:t>
      </w:r>
      <w:r>
        <w:rPr>
          <w:rFonts w:ascii="Cambria" w:hAnsi="Cambria"/>
          <w:color w:val="161616"/>
          <w:w w:val="105"/>
          <w:sz w:val="11"/>
        </w:rPr>
        <w:t xml:space="preserve">B18  (podczas  pierwszej </w:t>
      </w:r>
      <w:r>
        <w:rPr>
          <w:rFonts w:ascii="Cambria" w:hAnsi="Cambria"/>
          <w:color w:val="161616"/>
          <w:spacing w:val="-3"/>
          <w:w w:val="105"/>
          <w:sz w:val="11"/>
        </w:rPr>
        <w:t xml:space="preserve">podróży) </w:t>
      </w:r>
      <w:r>
        <w:rPr>
          <w:rFonts w:ascii="Cambria" w:hAnsi="Cambria"/>
          <w:color w:val="161616"/>
          <w:w w:val="105"/>
          <w:sz w:val="11"/>
        </w:rPr>
        <w:t xml:space="preserve">tłok </w:t>
      </w:r>
      <w:r>
        <w:rPr>
          <w:rFonts w:ascii="Cambria" w:hAnsi="Cambria"/>
          <w:color w:val="161616"/>
          <w:spacing w:val="-3"/>
          <w:w w:val="105"/>
          <w:sz w:val="11"/>
        </w:rPr>
        <w:t xml:space="preserve">zeskoczył </w:t>
      </w:r>
      <w:r>
        <w:rPr>
          <w:rFonts w:ascii="Cambria" w:hAnsi="Cambria"/>
          <w:color w:val="161616"/>
          <w:w w:val="105"/>
          <w:sz w:val="11"/>
        </w:rPr>
        <w:t xml:space="preserve">z </w:t>
      </w:r>
      <w:r>
        <w:rPr>
          <w:rFonts w:ascii="Cambria" w:hAnsi="Cambria"/>
          <w:color w:val="161616"/>
          <w:spacing w:val="-3"/>
          <w:w w:val="105"/>
          <w:sz w:val="11"/>
        </w:rPr>
        <w:t xml:space="preserve">tłoczyska”. </w:t>
      </w:r>
      <w:r>
        <w:rPr>
          <w:rFonts w:ascii="Cambria" w:hAnsi="Cambria"/>
          <w:color w:val="161616"/>
          <w:w w:val="105"/>
          <w:sz w:val="11"/>
        </w:rPr>
        <w:t xml:space="preserve">o </w:t>
      </w:r>
      <w:r>
        <w:rPr>
          <w:rFonts w:ascii="Cambria" w:hAnsi="Cambria"/>
          <w:color w:val="161616"/>
          <w:spacing w:val="-3"/>
          <w:w w:val="105"/>
          <w:sz w:val="11"/>
        </w:rPr>
        <w:t xml:space="preserve">ile </w:t>
      </w:r>
      <w:r>
        <w:rPr>
          <w:rFonts w:ascii="Cambria" w:hAnsi="Cambria"/>
          <w:color w:val="161616"/>
          <w:w w:val="105"/>
          <w:sz w:val="11"/>
        </w:rPr>
        <w:t xml:space="preserve">rozumiem </w:t>
      </w:r>
      <w:r>
        <w:rPr>
          <w:rFonts w:ascii="Cambria" w:hAnsi="Cambria"/>
          <w:color w:val="161616"/>
          <w:spacing w:val="-3"/>
          <w:w w:val="105"/>
          <w:sz w:val="11"/>
        </w:rPr>
        <w:t xml:space="preserve">powyższy </w:t>
      </w:r>
      <w:r>
        <w:rPr>
          <w:rFonts w:ascii="Cambria" w:hAnsi="Cambria"/>
          <w:color w:val="161616"/>
          <w:w w:val="105"/>
          <w:sz w:val="11"/>
        </w:rPr>
        <w:t xml:space="preserve">przypadek to głowica tłoka musiała być przykręcona  do  </w:t>
      </w:r>
      <w:r>
        <w:rPr>
          <w:rFonts w:ascii="Cambria" w:hAnsi="Cambria"/>
          <w:color w:val="161616"/>
          <w:spacing w:val="-3"/>
          <w:w w:val="105"/>
          <w:sz w:val="11"/>
        </w:rPr>
        <w:t xml:space="preserve">tłoczyska  </w:t>
      </w:r>
      <w:r>
        <w:rPr>
          <w:rFonts w:ascii="Cambria" w:hAnsi="Cambria"/>
          <w:color w:val="161616"/>
          <w:w w:val="105"/>
          <w:sz w:val="11"/>
        </w:rPr>
        <w:t xml:space="preserve">(zły  </w:t>
      </w:r>
      <w:r>
        <w:rPr>
          <w:rFonts w:ascii="Cambria" w:hAnsi="Cambria"/>
          <w:color w:val="161616"/>
          <w:spacing w:val="-3"/>
          <w:w w:val="105"/>
          <w:sz w:val="11"/>
        </w:rPr>
        <w:t xml:space="preserve">sposób  </w:t>
      </w:r>
      <w:r>
        <w:rPr>
          <w:rFonts w:ascii="Cambria" w:hAnsi="Cambria"/>
          <w:color w:val="161616"/>
          <w:w w:val="105"/>
          <w:sz w:val="11"/>
        </w:rPr>
        <w:t xml:space="preserve">mocowania),  </w:t>
      </w:r>
      <w:r>
        <w:rPr>
          <w:rFonts w:ascii="Cambria" w:hAnsi="Cambria"/>
          <w:color w:val="161616"/>
          <w:spacing w:val="-4"/>
          <w:w w:val="105"/>
          <w:sz w:val="11"/>
        </w:rPr>
        <w:t xml:space="preserve">który  </w:t>
      </w:r>
      <w:r>
        <w:rPr>
          <w:rFonts w:ascii="Cambria" w:hAnsi="Cambria"/>
          <w:color w:val="161616"/>
          <w:w w:val="105"/>
          <w:sz w:val="11"/>
        </w:rPr>
        <w:t xml:space="preserve">następnie  został  </w:t>
      </w:r>
      <w:r>
        <w:rPr>
          <w:rFonts w:ascii="Cambria" w:hAnsi="Cambria"/>
          <w:color w:val="161616"/>
          <w:spacing w:val="-3"/>
          <w:w w:val="105"/>
          <w:sz w:val="11"/>
        </w:rPr>
        <w:t xml:space="preserve">nitowany.  </w:t>
      </w:r>
      <w:r>
        <w:rPr>
          <w:rFonts w:ascii="Cambria" w:hAnsi="Cambria"/>
          <w:color w:val="161616"/>
          <w:w w:val="105"/>
          <w:sz w:val="11"/>
        </w:rPr>
        <w:t xml:space="preserve">Cięcie  głowicy  i </w:t>
      </w:r>
      <w:r>
        <w:rPr>
          <w:rFonts w:ascii="Cambria" w:hAnsi="Cambria"/>
          <w:color w:val="161616"/>
          <w:spacing w:val="-3"/>
          <w:w w:val="105"/>
          <w:sz w:val="11"/>
        </w:rPr>
        <w:t xml:space="preserve">proszku </w:t>
      </w:r>
      <w:r>
        <w:rPr>
          <w:rFonts w:ascii="Cambria" w:hAnsi="Cambria"/>
          <w:color w:val="161616"/>
          <w:w w:val="105"/>
          <w:sz w:val="11"/>
        </w:rPr>
        <w:t xml:space="preserve">byłoby w tym przypadku niewidoczne i </w:t>
      </w:r>
      <w:r>
        <w:rPr>
          <w:rFonts w:ascii="Cambria" w:hAnsi="Cambria"/>
          <w:color w:val="161616"/>
          <w:spacing w:val="-3"/>
          <w:w w:val="105"/>
          <w:sz w:val="11"/>
        </w:rPr>
        <w:t xml:space="preserve">jakiekolwiek </w:t>
      </w:r>
      <w:r>
        <w:rPr>
          <w:rFonts w:ascii="Cambria" w:hAnsi="Cambria"/>
          <w:color w:val="161616"/>
          <w:w w:val="105"/>
          <w:sz w:val="11"/>
        </w:rPr>
        <w:t xml:space="preserve">uszkodzenia w gwincie pozostałyby niezauważone, w przypadku słabego </w:t>
      </w:r>
      <w:r>
        <w:rPr>
          <w:rFonts w:ascii="Cambria" w:hAnsi="Cambria"/>
          <w:color w:val="161616"/>
          <w:spacing w:val="-3"/>
          <w:w w:val="105"/>
          <w:sz w:val="11"/>
        </w:rPr>
        <w:t xml:space="preserve">mocowania </w:t>
      </w:r>
      <w:r>
        <w:rPr>
          <w:rFonts w:ascii="Cambria" w:hAnsi="Cambria"/>
          <w:color w:val="161616"/>
          <w:w w:val="105"/>
          <w:sz w:val="11"/>
        </w:rPr>
        <w:t xml:space="preserve">denka tłoka lub zewnętrznych </w:t>
      </w:r>
      <w:r>
        <w:rPr>
          <w:rFonts w:ascii="Cambria" w:hAnsi="Cambria"/>
          <w:color w:val="161616"/>
          <w:spacing w:val="-3"/>
          <w:w w:val="105"/>
          <w:sz w:val="11"/>
        </w:rPr>
        <w:t xml:space="preserve">śladów </w:t>
      </w:r>
      <w:r>
        <w:rPr>
          <w:rFonts w:ascii="Cambria" w:hAnsi="Cambria"/>
          <w:color w:val="161616"/>
          <w:w w:val="105"/>
          <w:sz w:val="11"/>
        </w:rPr>
        <w:t xml:space="preserve">pęknięcia </w:t>
      </w:r>
      <w:r>
        <w:rPr>
          <w:rFonts w:ascii="Cambria" w:hAnsi="Cambria"/>
          <w:color w:val="161616"/>
          <w:spacing w:val="-3"/>
          <w:w w:val="105"/>
          <w:sz w:val="11"/>
        </w:rPr>
        <w:t xml:space="preserve">tłoczyska </w:t>
      </w:r>
      <w:r>
        <w:rPr>
          <w:rFonts w:ascii="Cambria" w:hAnsi="Cambria"/>
          <w:color w:val="161616"/>
          <w:w w:val="105"/>
          <w:sz w:val="11"/>
        </w:rPr>
        <w:t xml:space="preserve">nie mogły one pozostać niezauważone przez zakład, </w:t>
      </w:r>
      <w:r>
        <w:rPr>
          <w:rFonts w:ascii="Cambria" w:hAnsi="Cambria"/>
          <w:color w:val="161616"/>
          <w:spacing w:val="-3"/>
          <w:w w:val="105"/>
          <w:sz w:val="11"/>
        </w:rPr>
        <w:t xml:space="preserve">gdyż wszystkie </w:t>
      </w:r>
      <w:r>
        <w:rPr>
          <w:rFonts w:ascii="Cambria" w:hAnsi="Cambria"/>
          <w:color w:val="161616"/>
          <w:w w:val="105"/>
          <w:sz w:val="11"/>
        </w:rPr>
        <w:t>proszki zostały dokładnie zbadane.</w:t>
      </w:r>
    </w:p>
    <w:p>
      <w:pPr>
        <w:pStyle w:val="Normal"/>
        <w:spacing w:lineRule="auto" w:line="252" w:before="2" w:after="0"/>
        <w:ind w:left="262" w:right="212" w:firstLine="365"/>
        <w:jc w:val="both"/>
        <w:rPr>
          <w:rFonts w:ascii="Cambria" w:hAnsi="Cambria"/>
          <w:sz w:val="11"/>
        </w:rPr>
      </w:pPr>
      <w:r>
        <w:rPr>
          <w:rFonts w:ascii="Cambria" w:hAnsi="Cambria"/>
          <w:color w:val="161616"/>
          <w:w w:val="105"/>
          <w:sz w:val="11"/>
        </w:rPr>
        <w:t>Jeśli chodzi o różnicę w szerokości skrzydeł turbin trzymających iskry, to mogę zauważyć, że na ostatnich 3 parowozach skrzydła te zostały dokładnie  zbadane  przez  agenta  drogi  warszawskiej  i stwierdzono, że zgadzają się z rysunkiem; z tego możemy wywnioskować, że są one takie same we wszystkich lokomotywach parowych&gt; xj.</w:t>
      </w:r>
    </w:p>
    <w:p>
      <w:pPr>
        <w:pStyle w:val="Normal"/>
        <w:spacing w:lineRule="auto" w:line="252" w:before="1" w:after="0"/>
        <w:ind w:left="262" w:right="217" w:firstLine="365"/>
        <w:jc w:val="both"/>
        <w:rPr>
          <w:rFonts w:ascii="Cambria" w:hAnsi="Cambria"/>
          <w:sz w:val="11"/>
        </w:rPr>
      </w:pPr>
      <w:r>
        <w:rPr>
          <w:rFonts w:ascii="Cambria" w:hAnsi="Cambria"/>
          <w:color w:val="161616"/>
          <w:w w:val="105"/>
          <w:sz w:val="11"/>
        </w:rPr>
        <w:t xml:space="preserve">Na koniec pozostaje mi odrzucić zeznania </w:t>
      </w:r>
      <w:r>
        <w:rPr>
          <w:rFonts w:ascii="Cambria" w:hAnsi="Cambria"/>
          <w:i/>
          <w:color w:val="161616"/>
          <w:w w:val="105"/>
          <w:sz w:val="11"/>
        </w:rPr>
        <w:t xml:space="preserve">wszystkich </w:t>
      </w:r>
      <w:r>
        <w:rPr>
          <w:rFonts w:ascii="Cambria" w:hAnsi="Cambria"/>
          <w:color w:val="161616"/>
          <w:w w:val="105"/>
          <w:sz w:val="11"/>
        </w:rPr>
        <w:t xml:space="preserve">szefów </w:t>
      </w:r>
      <w:r>
        <w:rPr>
          <w:rFonts w:ascii="Cambria" w:hAnsi="Cambria"/>
          <w:i/>
          <w:color w:val="161616"/>
          <w:w w:val="105"/>
          <w:sz w:val="11"/>
        </w:rPr>
        <w:t xml:space="preserve">sekcji </w:t>
      </w:r>
      <w:r>
        <w:rPr>
          <w:rFonts w:ascii="Cambria" w:hAnsi="Cambria"/>
          <w:color w:val="161616"/>
          <w:w w:val="105"/>
          <w:sz w:val="11"/>
        </w:rPr>
        <w:t>dotyczące miękkości śrub, z których żadna, zgodnie z ich oświadczeniem, nie została utwardzona. Podobne ogólne stwierdzenie należy postawić na jednym poziomie z poprzednim o nierównej szerokości skrzydeł turbin iskrowych. Niezależnie od tego, czy żelazo jest utwardzone,  czy  nie,  można  być  tego  pewnym  za  kilka  minut,  a  potem naturalnie pojawia się pytanie: dlaczego agent Drogi Warszawskiej wziął wskazane śruby?</w:t>
      </w:r>
    </w:p>
    <w:p>
      <w:pPr>
        <w:pStyle w:val="Normal"/>
        <w:spacing w:lineRule="auto" w:line="252" w:before="2" w:after="0"/>
        <w:ind w:left="262" w:right="215" w:firstLine="365"/>
        <w:jc w:val="both"/>
        <w:rPr>
          <w:rFonts w:ascii="Cambria" w:hAnsi="Cambria"/>
          <w:sz w:val="11"/>
        </w:rPr>
      </w:pPr>
      <w:r>
        <w:rPr>
          <w:rFonts w:ascii="Cambria" w:hAnsi="Cambria"/>
          <w:color w:val="161616"/>
          <w:w w:val="105"/>
          <w:sz w:val="11"/>
        </w:rPr>
        <w:t xml:space="preserve">Tendencja </w:t>
      </w:r>
      <w:r>
        <w:rPr>
          <w:rFonts w:ascii="Cambria" w:hAnsi="Cambria"/>
          <w:color w:val="161616"/>
          <w:spacing w:val="-3"/>
          <w:w w:val="105"/>
          <w:sz w:val="11"/>
        </w:rPr>
        <w:t xml:space="preserve">starostów okręgowych </w:t>
      </w:r>
      <w:r>
        <w:rPr>
          <w:rFonts w:ascii="Cambria" w:hAnsi="Cambria"/>
          <w:color w:val="161616"/>
          <w:w w:val="105"/>
          <w:sz w:val="11"/>
        </w:rPr>
        <w:t xml:space="preserve">do bluźnienia pracom naprawczym, </w:t>
      </w:r>
      <w:r>
        <w:rPr>
          <w:rFonts w:ascii="Cambria" w:hAnsi="Cambria"/>
          <w:color w:val="161616"/>
          <w:spacing w:val="-4"/>
          <w:w w:val="105"/>
          <w:sz w:val="11"/>
        </w:rPr>
        <w:t xml:space="preserve">które </w:t>
      </w:r>
      <w:r>
        <w:rPr>
          <w:rFonts w:ascii="Cambria" w:hAnsi="Cambria"/>
          <w:color w:val="161616"/>
          <w:w w:val="105"/>
          <w:sz w:val="11"/>
        </w:rPr>
        <w:t xml:space="preserve">nie zostały wykonane przez nich samych, jest dobrze znana i bez wątpienia G. Szestakow od dawna znał tę charakterystyczną cechę </w:t>
      </w:r>
      <w:r>
        <w:rPr>
          <w:rFonts w:ascii="Cambria" w:hAnsi="Cambria"/>
          <w:color w:val="161616"/>
          <w:spacing w:val="-3"/>
          <w:w w:val="105"/>
          <w:sz w:val="11"/>
        </w:rPr>
        <w:t xml:space="preserve">sprawy. </w:t>
      </w:r>
      <w:r>
        <w:rPr>
          <w:rFonts w:ascii="Cambria" w:hAnsi="Cambria"/>
          <w:color w:val="161616"/>
          <w:w w:val="105"/>
          <w:sz w:val="11"/>
        </w:rPr>
        <w:t xml:space="preserve">Znana jest </w:t>
      </w:r>
      <w:r>
        <w:rPr>
          <w:rFonts w:ascii="Cambria" w:hAnsi="Cambria"/>
          <w:color w:val="161616"/>
          <w:spacing w:val="-4"/>
          <w:w w:val="105"/>
          <w:sz w:val="11"/>
        </w:rPr>
        <w:t xml:space="preserve">również </w:t>
      </w:r>
      <w:r>
        <w:rPr>
          <w:rFonts w:ascii="Cambria" w:hAnsi="Cambria"/>
          <w:color w:val="161616"/>
          <w:w w:val="105"/>
          <w:sz w:val="11"/>
        </w:rPr>
        <w:t xml:space="preserve">Rozdział i </w:t>
      </w:r>
      <w:r>
        <w:rPr>
          <w:rFonts w:ascii="Cambria" w:hAnsi="Cambria"/>
          <w:color w:val="161616"/>
          <w:spacing w:val="-3"/>
          <w:w w:val="105"/>
          <w:sz w:val="11"/>
        </w:rPr>
        <w:t xml:space="preserve">szybkość, </w:t>
      </w:r>
      <w:r>
        <w:rPr>
          <w:rFonts w:ascii="Cambria" w:hAnsi="Cambria"/>
          <w:color w:val="161616"/>
          <w:w w:val="105"/>
          <w:sz w:val="11"/>
        </w:rPr>
        <w:t xml:space="preserve">z jaką szefowie sekcji naprawiają błędy innych, a zatem nie ma </w:t>
      </w:r>
      <w:r>
        <w:rPr>
          <w:rFonts w:ascii="Cambria" w:hAnsi="Cambria"/>
          <w:color w:val="161616"/>
          <w:spacing w:val="-3"/>
          <w:w w:val="105"/>
          <w:sz w:val="11"/>
        </w:rPr>
        <w:t xml:space="preserve">wątpliwości, </w:t>
      </w:r>
      <w:r>
        <w:rPr>
          <w:rFonts w:ascii="Cambria" w:hAnsi="Cambria"/>
          <w:color w:val="161616"/>
          <w:spacing w:val="-4"/>
          <w:w w:val="105"/>
          <w:sz w:val="11"/>
        </w:rPr>
        <w:t xml:space="preserve">że </w:t>
      </w:r>
      <w:r>
        <w:rPr>
          <w:rFonts w:ascii="Cambria" w:hAnsi="Cambria"/>
          <w:color w:val="161616"/>
          <w:spacing w:val="-3"/>
          <w:w w:val="105"/>
          <w:sz w:val="11"/>
        </w:rPr>
        <w:t xml:space="preserve">już </w:t>
      </w:r>
      <w:r>
        <w:rPr>
          <w:rFonts w:ascii="Cambria" w:hAnsi="Cambria"/>
          <w:color w:val="161616"/>
          <w:spacing w:val="-4"/>
          <w:w w:val="105"/>
          <w:sz w:val="11"/>
        </w:rPr>
        <w:t xml:space="preserve">zamówili, </w:t>
      </w:r>
      <w:r>
        <w:rPr>
          <w:rFonts w:ascii="Cambria" w:hAnsi="Cambria"/>
          <w:color w:val="161616"/>
          <w:spacing w:val="-3"/>
          <w:w w:val="105"/>
          <w:sz w:val="11"/>
        </w:rPr>
        <w:t xml:space="preserve">czy </w:t>
      </w:r>
      <w:r>
        <w:rPr>
          <w:rFonts w:ascii="Cambria" w:hAnsi="Cambria"/>
          <w:color w:val="161616"/>
          <w:w w:val="105"/>
          <w:sz w:val="11"/>
        </w:rPr>
        <w:t xml:space="preserve">mają  na  to </w:t>
      </w:r>
      <w:r>
        <w:rPr>
          <w:rFonts w:ascii="Cambria" w:hAnsi="Cambria"/>
          <w:color w:val="161616"/>
          <w:spacing w:val="-3"/>
          <w:w w:val="105"/>
          <w:sz w:val="11"/>
        </w:rPr>
        <w:t xml:space="preserve">środki, czy  </w:t>
      </w:r>
      <w:r>
        <w:rPr>
          <w:rFonts w:ascii="Cambria" w:hAnsi="Cambria"/>
          <w:color w:val="161616"/>
          <w:w w:val="105"/>
          <w:sz w:val="11"/>
        </w:rPr>
        <w:t xml:space="preserve">nie, utwardzając </w:t>
      </w:r>
      <w:r>
        <w:rPr>
          <w:rFonts w:ascii="Cambria" w:hAnsi="Cambria"/>
          <w:color w:val="161616"/>
          <w:spacing w:val="-3"/>
          <w:w w:val="105"/>
          <w:sz w:val="11"/>
        </w:rPr>
        <w:t xml:space="preserve">wszystkie  śruby, </w:t>
      </w:r>
      <w:r>
        <w:rPr>
          <w:rFonts w:ascii="Cambria" w:hAnsi="Cambria"/>
          <w:color w:val="161616"/>
          <w:spacing w:val="-4"/>
          <w:w w:val="105"/>
          <w:sz w:val="11"/>
        </w:rPr>
        <w:t xml:space="preserve">które </w:t>
      </w:r>
      <w:r>
        <w:rPr>
          <w:rFonts w:ascii="Cambria" w:hAnsi="Cambria"/>
          <w:color w:val="161616"/>
          <w:spacing w:val="-3"/>
          <w:w w:val="105"/>
          <w:sz w:val="11"/>
        </w:rPr>
        <w:t xml:space="preserve">uważali za </w:t>
      </w:r>
      <w:r>
        <w:rPr>
          <w:rFonts w:ascii="Cambria" w:hAnsi="Cambria"/>
          <w:color w:val="161616"/>
          <w:w w:val="105"/>
          <w:sz w:val="11"/>
        </w:rPr>
        <w:t>tak miękkie.</w:t>
      </w:r>
    </w:p>
    <w:p>
      <w:pPr>
        <w:pStyle w:val="Normal"/>
        <w:spacing w:lineRule="auto" w:line="252" w:before="1" w:after="0"/>
        <w:ind w:left="262" w:right="215" w:firstLine="365"/>
        <w:jc w:val="both"/>
        <w:rPr>
          <w:rFonts w:ascii="Cambria" w:hAnsi="Cambria"/>
          <w:sz w:val="11"/>
        </w:rPr>
      </w:pPr>
      <w:r>
        <w:rPr>
          <w:rFonts w:ascii="Cambria" w:hAnsi="Cambria"/>
          <w:color w:val="161616"/>
          <w:w w:val="105"/>
          <w:sz w:val="11"/>
        </w:rPr>
        <w:t>Z ogólnego tonu uwag G. Shestakova można było już przewidzieć, do jakiego wniosku dojdzie. W rzeczywistości wyraża się to w ten sposób: „Jednym słowem przerobione lokomotywy Sharpe  Stewart wymagają ciągłych i licznych poprawek, po których staną się naprawdę dobrymi lokomotywami, po których należy oczekiwać jeszcze większych korzyści”.</w:t>
      </w:r>
    </w:p>
    <w:p>
      <w:pPr>
        <w:pStyle w:val="Normal"/>
        <w:spacing w:before="1" w:after="0"/>
        <w:ind w:left="837" w:right="0" w:hanging="0"/>
        <w:jc w:val="left"/>
        <w:rPr>
          <w:rFonts w:ascii="Cambria" w:hAnsi="Cambria"/>
          <w:sz w:val="11"/>
        </w:rPr>
      </w:pPr>
      <w:r>
        <w:rPr>
          <w:rFonts w:ascii="Cambria" w:hAnsi="Cambria"/>
          <w:w w:val="105"/>
          <w:sz w:val="11"/>
        </w:rPr>
        <w:t>Bardzo się cieszę, że pomimo wszystkich niedociągnięć, jakie przypisuje się lokomotywom parowym, w końcu staną się „naprawdę dobre”.</w:t>
      </w:r>
    </w:p>
    <w:p>
      <w:pPr>
        <w:pStyle w:val="Normal"/>
        <w:spacing w:lineRule="auto" w:line="252" w:before="9" w:after="0"/>
        <w:ind w:left="471" w:right="221" w:firstLine="365"/>
        <w:jc w:val="both"/>
        <w:rPr>
          <w:rFonts w:ascii="Cambria" w:hAnsi="Cambria"/>
          <w:sz w:val="11"/>
        </w:rPr>
      </w:pPr>
      <w:r>
        <w:rPr>
          <w:rFonts w:ascii="Cambria" w:hAnsi="Cambria"/>
          <w:w w:val="105"/>
          <w:sz w:val="11"/>
        </w:rPr>
        <w:t xml:space="preserve">Co do „usterek </w:t>
      </w:r>
      <w:r>
        <w:rPr>
          <w:rFonts w:ascii="Cambria" w:hAnsi="Cambria"/>
          <w:spacing w:val="-3"/>
          <w:w w:val="105"/>
          <w:sz w:val="11"/>
        </w:rPr>
        <w:t xml:space="preserve">zauważonych </w:t>
      </w:r>
      <w:r>
        <w:rPr>
          <w:rFonts w:ascii="Cambria" w:hAnsi="Cambria"/>
          <w:w w:val="105"/>
          <w:sz w:val="11"/>
        </w:rPr>
        <w:t xml:space="preserve">przez Inspektora </w:t>
      </w:r>
      <w:r>
        <w:rPr>
          <w:rFonts w:ascii="Cambria" w:hAnsi="Cambria"/>
          <w:spacing w:val="-3"/>
          <w:w w:val="105"/>
          <w:sz w:val="11"/>
        </w:rPr>
        <w:t xml:space="preserve">Rządowego”, </w:t>
      </w:r>
      <w:r>
        <w:rPr>
          <w:rFonts w:ascii="Cambria" w:hAnsi="Cambria"/>
          <w:w w:val="105"/>
          <w:sz w:val="11"/>
        </w:rPr>
        <w:t xml:space="preserve">o </w:t>
      </w:r>
      <w:r>
        <w:rPr>
          <w:rFonts w:ascii="Cambria" w:hAnsi="Cambria"/>
          <w:spacing w:val="-4"/>
          <w:w w:val="105"/>
          <w:sz w:val="11"/>
        </w:rPr>
        <w:t xml:space="preserve">których mówił </w:t>
      </w:r>
      <w:r>
        <w:rPr>
          <w:rFonts w:ascii="Cambria" w:hAnsi="Cambria"/>
          <w:w w:val="105"/>
          <w:sz w:val="11"/>
        </w:rPr>
        <w:t xml:space="preserve">G. </w:t>
      </w:r>
      <w:r>
        <w:rPr>
          <w:rFonts w:ascii="Cambria" w:hAnsi="Cambria"/>
          <w:spacing w:val="-3"/>
          <w:w w:val="105"/>
          <w:sz w:val="11"/>
        </w:rPr>
        <w:t xml:space="preserve">Szestakow, </w:t>
      </w:r>
      <w:r>
        <w:rPr>
          <w:rFonts w:ascii="Cambria" w:hAnsi="Cambria"/>
          <w:w w:val="105"/>
          <w:sz w:val="11"/>
        </w:rPr>
        <w:t xml:space="preserve">„polegały one </w:t>
      </w:r>
      <w:r>
        <w:rPr>
          <w:rFonts w:ascii="Cambria" w:hAnsi="Cambria"/>
          <w:spacing w:val="-3"/>
          <w:w w:val="105"/>
          <w:sz w:val="11"/>
        </w:rPr>
        <w:t xml:space="preserve">tylko </w:t>
      </w:r>
      <w:r>
        <w:rPr>
          <w:rFonts w:ascii="Cambria" w:hAnsi="Cambria"/>
          <w:w w:val="105"/>
          <w:sz w:val="11"/>
        </w:rPr>
        <w:t xml:space="preserve">na: G. Inspektor sprzeciwiał </w:t>
      </w:r>
      <w:r>
        <w:rPr>
          <w:rFonts w:ascii="Cambria" w:hAnsi="Cambria"/>
          <w:spacing w:val="-2"/>
          <w:w w:val="105"/>
          <w:sz w:val="11"/>
        </w:rPr>
        <w:t xml:space="preserve">się </w:t>
      </w:r>
      <w:r>
        <w:rPr>
          <w:rFonts w:ascii="Cambria" w:hAnsi="Cambria"/>
          <w:w w:val="105"/>
          <w:sz w:val="11"/>
        </w:rPr>
        <w:t xml:space="preserve">smarowaniu </w:t>
      </w:r>
      <w:r>
        <w:rPr>
          <w:rFonts w:ascii="Cambria" w:hAnsi="Cambria"/>
          <w:spacing w:val="-4"/>
          <w:w w:val="105"/>
          <w:sz w:val="11"/>
        </w:rPr>
        <w:t xml:space="preserve">kotłów </w:t>
      </w:r>
      <w:r>
        <w:rPr>
          <w:rFonts w:ascii="Cambria" w:hAnsi="Cambria"/>
          <w:w w:val="105"/>
          <w:sz w:val="11"/>
        </w:rPr>
        <w:t>gotowanym olejem w</w:t>
      </w:r>
      <w:r>
        <w:rPr>
          <w:rFonts w:ascii="Cambria" w:hAnsi="Cambria"/>
          <w:spacing w:val="25"/>
          <w:w w:val="105"/>
          <w:sz w:val="11"/>
        </w:rPr>
        <w:t xml:space="preserve"> </w:t>
      </w:r>
      <w:r>
        <w:rPr>
          <w:rFonts w:ascii="Cambria" w:hAnsi="Cambria"/>
          <w:w w:val="105"/>
          <w:sz w:val="11"/>
        </w:rPr>
        <w:t xml:space="preserve">celu zabezpieczenia </w:t>
      </w:r>
      <w:r>
        <w:rPr>
          <w:rFonts w:ascii="Cambria" w:hAnsi="Cambria"/>
          <w:spacing w:val="-3"/>
          <w:w w:val="105"/>
          <w:sz w:val="11"/>
        </w:rPr>
        <w:t xml:space="preserve">ich </w:t>
      </w:r>
      <w:r>
        <w:rPr>
          <w:rFonts w:ascii="Cambria" w:hAnsi="Cambria"/>
          <w:w w:val="105"/>
          <w:sz w:val="11"/>
        </w:rPr>
        <w:t xml:space="preserve">przed rdzą, a </w:t>
      </w:r>
      <w:r>
        <w:rPr>
          <w:rFonts w:ascii="Cambria" w:hAnsi="Cambria"/>
          <w:spacing w:val="-3"/>
          <w:w w:val="105"/>
          <w:sz w:val="11"/>
        </w:rPr>
        <w:t xml:space="preserve">także </w:t>
      </w:r>
      <w:r>
        <w:rPr>
          <w:rFonts w:ascii="Cambria" w:hAnsi="Cambria"/>
          <w:w w:val="105"/>
          <w:sz w:val="11"/>
        </w:rPr>
        <w:t>deklarował chęć, aby po podniesieniu najwyższego ciśnienia hydraulicznego i zamknięciu komunikacji między</w:t>
      </w:r>
      <w:r>
        <w:rPr>
          <w:rFonts w:ascii="Cambria" w:hAnsi="Cambria"/>
          <w:spacing w:val="25"/>
          <w:w w:val="105"/>
          <w:sz w:val="11"/>
        </w:rPr>
        <w:t xml:space="preserve"> </w:t>
      </w:r>
      <w:r>
        <w:rPr>
          <w:rFonts w:ascii="Cambria" w:hAnsi="Cambria"/>
          <w:w w:val="105"/>
          <w:sz w:val="11"/>
        </w:rPr>
        <w:t xml:space="preserve">pompą  a  kotłem,  kotły  nie  traciły  więcej  </w:t>
      </w:r>
      <w:r>
        <w:rPr>
          <w:rFonts w:ascii="Cambria" w:hAnsi="Cambria"/>
          <w:spacing w:val="-4"/>
          <w:w w:val="105"/>
          <w:sz w:val="11"/>
        </w:rPr>
        <w:t xml:space="preserve">niż  </w:t>
      </w:r>
      <w:r>
        <w:rPr>
          <w:rFonts w:ascii="Cambria" w:hAnsi="Cambria"/>
          <w:w w:val="105"/>
          <w:sz w:val="11"/>
        </w:rPr>
        <w:t xml:space="preserve">1 atmosfera przez </w:t>
      </w:r>
      <w:r>
        <w:rPr>
          <w:rFonts w:ascii="Cambria" w:hAnsi="Cambria"/>
          <w:spacing w:val="-3"/>
          <w:w w:val="105"/>
          <w:sz w:val="11"/>
        </w:rPr>
        <w:t xml:space="preserve">około </w:t>
      </w:r>
      <w:r>
        <w:rPr>
          <w:rFonts w:ascii="Cambria" w:hAnsi="Cambria"/>
          <w:w w:val="105"/>
          <w:sz w:val="11"/>
        </w:rPr>
        <w:t>10 minut; oba te wymagania</w:t>
      </w:r>
      <w:r>
        <w:rPr>
          <w:rFonts w:ascii="Cambria" w:hAnsi="Cambria"/>
          <w:spacing w:val="8"/>
          <w:w w:val="105"/>
          <w:sz w:val="11"/>
        </w:rPr>
        <w:t xml:space="preserve"> </w:t>
      </w:r>
      <w:r>
        <w:rPr>
          <w:rFonts w:ascii="Cambria" w:hAnsi="Cambria"/>
          <w:w w:val="105"/>
          <w:sz w:val="11"/>
        </w:rPr>
        <w:t>zostały spełnione.</w:t>
      </w:r>
    </w:p>
    <w:p>
      <w:pPr>
        <w:pStyle w:val="Normal"/>
        <w:spacing w:lineRule="auto" w:line="252" w:before="1" w:after="0"/>
        <w:ind w:left="471" w:right="220" w:firstLine="365"/>
        <w:jc w:val="both"/>
        <w:rPr>
          <w:rFonts w:ascii="Cambria" w:hAnsi="Cambria"/>
          <w:sz w:val="11"/>
        </w:rPr>
      </w:pPr>
      <w:r>
        <w:rPr>
          <w:rFonts w:ascii="Cambria" w:hAnsi="Cambria"/>
          <w:w w:val="105"/>
          <w:sz w:val="11"/>
        </w:rPr>
        <w:t xml:space="preserve">Informując </w:t>
      </w:r>
      <w:r>
        <w:rPr>
          <w:rFonts w:ascii="Cambria" w:hAnsi="Cambria"/>
          <w:spacing w:val="-3"/>
          <w:w w:val="105"/>
          <w:sz w:val="11"/>
        </w:rPr>
        <w:t xml:space="preserve">Waszą </w:t>
      </w:r>
      <w:r>
        <w:rPr>
          <w:rFonts w:ascii="Cambria" w:hAnsi="Cambria"/>
          <w:w w:val="105"/>
          <w:sz w:val="11"/>
        </w:rPr>
        <w:t xml:space="preserve">Ekscelencję o tym </w:t>
      </w:r>
      <w:r>
        <w:rPr>
          <w:rFonts w:ascii="Cambria" w:hAnsi="Cambria"/>
          <w:spacing w:val="-3"/>
          <w:w w:val="105"/>
          <w:sz w:val="11"/>
        </w:rPr>
        <w:t xml:space="preserve">wszystkim </w:t>
      </w:r>
      <w:r>
        <w:rPr>
          <w:rFonts w:ascii="Cambria" w:hAnsi="Cambria"/>
          <w:w w:val="105"/>
          <w:sz w:val="11"/>
        </w:rPr>
        <w:t xml:space="preserve">do przedłożenia Zarządowi na posiedzeniu w dniu 14 grudnia </w:t>
      </w:r>
      <w:r>
        <w:rPr>
          <w:rFonts w:ascii="Cambria" w:hAnsi="Cambria"/>
          <w:spacing w:val="-4"/>
          <w:w w:val="105"/>
          <w:sz w:val="11"/>
        </w:rPr>
        <w:t xml:space="preserve">br., </w:t>
      </w:r>
      <w:r>
        <w:rPr>
          <w:rFonts w:ascii="Cambria" w:hAnsi="Cambria"/>
          <w:w w:val="105"/>
          <w:sz w:val="11"/>
        </w:rPr>
        <w:t xml:space="preserve">Zgodnie z uchwałą Przewodniczącego Rady </w:t>
      </w:r>
      <w:r>
        <w:rPr>
          <w:rFonts w:ascii="Cambria" w:hAnsi="Cambria"/>
          <w:spacing w:val="-3"/>
          <w:w w:val="105"/>
          <w:sz w:val="11"/>
        </w:rPr>
        <w:t xml:space="preserve">Najwyższej G., pozwolę </w:t>
      </w:r>
      <w:r>
        <w:rPr>
          <w:rFonts w:ascii="Cambria" w:hAnsi="Cambria"/>
          <w:w w:val="105"/>
          <w:sz w:val="11"/>
        </w:rPr>
        <w:t xml:space="preserve">sobie dodać, </w:t>
      </w:r>
      <w:r>
        <w:rPr>
          <w:rFonts w:ascii="Cambria" w:hAnsi="Cambria"/>
          <w:spacing w:val="-4"/>
          <w:w w:val="105"/>
          <w:sz w:val="11"/>
        </w:rPr>
        <w:t xml:space="preserve">że  </w:t>
      </w:r>
      <w:r>
        <w:rPr>
          <w:rFonts w:ascii="Cambria" w:hAnsi="Cambria"/>
          <w:w w:val="105"/>
          <w:sz w:val="11"/>
        </w:rPr>
        <w:t xml:space="preserve">znając </w:t>
      </w:r>
      <w:r>
        <w:rPr>
          <w:rFonts w:ascii="Cambria" w:hAnsi="Cambria"/>
          <w:spacing w:val="-3"/>
          <w:w w:val="105"/>
          <w:sz w:val="11"/>
        </w:rPr>
        <w:t xml:space="preserve">zwyczaj Linii Warszawskiej </w:t>
      </w:r>
      <w:r>
        <w:rPr>
          <w:rFonts w:ascii="Cambria" w:hAnsi="Cambria"/>
          <w:w w:val="105"/>
          <w:sz w:val="11"/>
        </w:rPr>
        <w:t xml:space="preserve">potępiania i odrzucania pracy wykonanej na jej rzecz przez </w:t>
      </w:r>
      <w:r>
        <w:rPr>
          <w:rFonts w:ascii="Cambria" w:hAnsi="Cambria"/>
          <w:spacing w:val="-3"/>
          <w:w w:val="105"/>
          <w:sz w:val="11"/>
        </w:rPr>
        <w:t xml:space="preserve">Linię </w:t>
      </w:r>
      <w:r>
        <w:rPr>
          <w:rFonts w:ascii="Cambria" w:hAnsi="Cambria"/>
          <w:w w:val="105"/>
          <w:sz w:val="11"/>
        </w:rPr>
        <w:t xml:space="preserve">Nikołajewa, pozostaje mi. </w:t>
      </w:r>
      <w:r>
        <w:rPr>
          <w:rFonts w:ascii="Cambria" w:hAnsi="Cambria"/>
          <w:spacing w:val="-3"/>
          <w:w w:val="105"/>
          <w:sz w:val="11"/>
        </w:rPr>
        <w:t xml:space="preserve">tylko </w:t>
      </w:r>
      <w:r>
        <w:rPr>
          <w:rFonts w:ascii="Cambria" w:hAnsi="Cambria"/>
          <w:spacing w:val="-2"/>
          <w:w w:val="105"/>
          <w:sz w:val="11"/>
        </w:rPr>
        <w:t xml:space="preserve">się </w:t>
      </w:r>
      <w:r>
        <w:rPr>
          <w:rFonts w:ascii="Cambria" w:hAnsi="Cambria"/>
          <w:spacing w:val="-3"/>
          <w:w w:val="105"/>
          <w:sz w:val="11"/>
        </w:rPr>
        <w:t xml:space="preserve">dziwcie, </w:t>
      </w:r>
      <w:r>
        <w:rPr>
          <w:rFonts w:ascii="Cambria" w:hAnsi="Cambria"/>
          <w:spacing w:val="-4"/>
          <w:w w:val="105"/>
          <w:sz w:val="11"/>
        </w:rPr>
        <w:t xml:space="preserve">że </w:t>
      </w:r>
      <w:r>
        <w:rPr>
          <w:rFonts w:ascii="Cambria" w:hAnsi="Cambria"/>
          <w:w w:val="105"/>
          <w:sz w:val="11"/>
        </w:rPr>
        <w:t xml:space="preserve">Pan </w:t>
      </w:r>
      <w:r>
        <w:rPr>
          <w:rFonts w:ascii="Cambria" w:hAnsi="Cambria"/>
          <w:spacing w:val="-3"/>
          <w:w w:val="105"/>
          <w:sz w:val="11"/>
        </w:rPr>
        <w:t xml:space="preserve">Główny </w:t>
      </w:r>
      <w:r>
        <w:rPr>
          <w:rFonts w:ascii="Cambria" w:hAnsi="Cambria"/>
          <w:w w:val="105"/>
          <w:sz w:val="11"/>
        </w:rPr>
        <w:t>Inżynier nie zgłasza</w:t>
      </w:r>
      <w:r>
        <w:rPr>
          <w:rFonts w:ascii="Cambria" w:hAnsi="Cambria"/>
          <w:spacing w:val="25"/>
          <w:w w:val="105"/>
          <w:sz w:val="11"/>
        </w:rPr>
        <w:t xml:space="preserve"> </w:t>
      </w:r>
      <w:r>
        <w:rPr>
          <w:rFonts w:ascii="Cambria" w:hAnsi="Cambria"/>
          <w:w w:val="105"/>
          <w:sz w:val="11"/>
        </w:rPr>
        <w:t>wielu  skarg  na niezadowalającą</w:t>
      </w:r>
      <w:r>
        <w:rPr>
          <w:rFonts w:ascii="Cambria" w:hAnsi="Cambria"/>
          <w:spacing w:val="5"/>
          <w:w w:val="105"/>
          <w:sz w:val="11"/>
        </w:rPr>
        <w:t xml:space="preserve"> </w:t>
      </w:r>
      <w:r>
        <w:rPr>
          <w:rFonts w:ascii="Cambria" w:hAnsi="Cambria"/>
          <w:w w:val="105"/>
          <w:sz w:val="11"/>
        </w:rPr>
        <w:t>konwersję</w:t>
      </w:r>
      <w:r>
        <w:rPr>
          <w:rFonts w:ascii="Cambria" w:hAnsi="Cambria"/>
          <w:spacing w:val="5"/>
          <w:w w:val="105"/>
          <w:sz w:val="11"/>
        </w:rPr>
        <w:t xml:space="preserve"> </w:t>
      </w:r>
      <w:r>
        <w:rPr>
          <w:rFonts w:ascii="Cambria" w:hAnsi="Cambria"/>
          <w:spacing w:val="-3"/>
          <w:w w:val="105"/>
          <w:sz w:val="11"/>
        </w:rPr>
        <w:t>lokomotyw</w:t>
      </w:r>
      <w:r>
        <w:rPr>
          <w:rFonts w:ascii="Cambria" w:hAnsi="Cambria"/>
          <w:spacing w:val="1"/>
          <w:w w:val="105"/>
          <w:sz w:val="11"/>
        </w:rPr>
        <w:t xml:space="preserve"> </w:t>
      </w:r>
      <w:r>
        <w:rPr>
          <w:rFonts w:ascii="Cambria" w:hAnsi="Cambria"/>
          <w:w w:val="105"/>
          <w:sz w:val="11"/>
        </w:rPr>
        <w:t>parowych</w:t>
      </w:r>
      <w:r>
        <w:rPr>
          <w:rFonts w:ascii="Cambria" w:hAnsi="Cambria"/>
          <w:spacing w:val="7"/>
          <w:w w:val="105"/>
          <w:sz w:val="11"/>
        </w:rPr>
        <w:t xml:space="preserve"> </w:t>
      </w:r>
      <w:r>
        <w:rPr>
          <w:rFonts w:ascii="Cambria" w:hAnsi="Cambria"/>
          <w:w w:val="105"/>
          <w:sz w:val="11"/>
        </w:rPr>
        <w:t>Sharp</w:t>
      </w:r>
      <w:r>
        <w:rPr>
          <w:rFonts w:ascii="Cambria" w:hAnsi="Cambria"/>
          <w:spacing w:val="7"/>
          <w:w w:val="105"/>
          <w:sz w:val="11"/>
        </w:rPr>
        <w:t xml:space="preserve"> </w:t>
      </w:r>
      <w:r>
        <w:rPr>
          <w:rFonts w:ascii="Cambria" w:hAnsi="Cambria"/>
          <w:w w:val="105"/>
          <w:sz w:val="11"/>
        </w:rPr>
        <w:t>Stewart.</w:t>
      </w:r>
      <w:r>
        <w:rPr>
          <w:rFonts w:ascii="Cambria" w:hAnsi="Cambria"/>
          <w:spacing w:val="-1"/>
          <w:w w:val="105"/>
          <w:sz w:val="11"/>
        </w:rPr>
        <w:t xml:space="preserve"> </w:t>
      </w:r>
      <w:r>
        <w:rPr>
          <w:rFonts w:ascii="Cambria" w:hAnsi="Cambria"/>
          <w:w w:val="105"/>
          <w:sz w:val="11"/>
        </w:rPr>
        <w:t>9</w:t>
      </w:r>
      <w:r>
        <w:rPr>
          <w:rFonts w:ascii="Cambria" w:hAnsi="Cambria"/>
          <w:spacing w:val="7"/>
          <w:w w:val="105"/>
          <w:sz w:val="11"/>
        </w:rPr>
        <w:t xml:space="preserve"> </w:t>
      </w:r>
      <w:r>
        <w:rPr>
          <w:rFonts w:ascii="Cambria" w:hAnsi="Cambria"/>
          <w:w w:val="105"/>
          <w:sz w:val="11"/>
        </w:rPr>
        <w:t>grudnia</w:t>
      </w:r>
      <w:r>
        <w:rPr>
          <w:rFonts w:ascii="Cambria" w:hAnsi="Cambria"/>
          <w:spacing w:val="5"/>
          <w:w w:val="105"/>
          <w:sz w:val="11"/>
        </w:rPr>
        <w:t xml:space="preserve"> </w:t>
      </w:r>
      <w:r>
        <w:rPr>
          <w:rFonts w:ascii="Cambria" w:hAnsi="Cambria"/>
          <w:spacing w:val="2"/>
          <w:w w:val="105"/>
          <w:sz w:val="11"/>
        </w:rPr>
        <w:t>1877</w:t>
      </w:r>
      <w:r>
        <w:rPr>
          <w:rFonts w:ascii="Cambria" w:hAnsi="Cambria"/>
          <w:spacing w:val="7"/>
          <w:w w:val="105"/>
          <w:sz w:val="11"/>
        </w:rPr>
        <w:t xml:space="preserve"> </w:t>
      </w:r>
      <w:r>
        <w:rPr>
          <w:rFonts w:ascii="Cambria" w:hAnsi="Cambria"/>
          <w:w w:val="105"/>
          <w:sz w:val="11"/>
        </w:rPr>
        <w:t>nr</w:t>
      </w:r>
      <w:r>
        <w:rPr>
          <w:rFonts w:ascii="Cambria" w:hAnsi="Cambria"/>
          <w:spacing w:val="4"/>
          <w:w w:val="105"/>
          <w:sz w:val="11"/>
        </w:rPr>
        <w:t xml:space="preserve"> </w:t>
      </w:r>
      <w:r>
        <w:rPr>
          <w:rFonts w:ascii="Cambria" w:hAnsi="Cambria"/>
          <w:spacing w:val="2"/>
          <w:w w:val="105"/>
          <w:sz w:val="11"/>
        </w:rPr>
        <w:t>238A</w:t>
      </w:r>
      <w:r>
        <w:rPr>
          <w:rFonts w:ascii="Cambria" w:hAnsi="Cambria"/>
          <w:spacing w:val="-1"/>
          <w:w w:val="105"/>
          <w:sz w:val="11"/>
        </w:rPr>
        <w:t xml:space="preserve"> </w:t>
      </w:r>
      <w:r>
        <w:rPr>
          <w:rFonts w:ascii="Cambria" w:hAnsi="Cambria"/>
          <w:w w:val="105"/>
          <w:sz w:val="11"/>
        </w:rPr>
        <w:t>/</w:t>
      </w:r>
      <w:r>
        <w:rPr>
          <w:rFonts w:ascii="Cambria" w:hAnsi="Cambria"/>
          <w:spacing w:val="5"/>
          <w:w w:val="105"/>
          <w:sz w:val="11"/>
        </w:rPr>
        <w:t xml:space="preserve"> </w:t>
      </w:r>
      <w:r>
        <w:rPr>
          <w:rFonts w:ascii="Cambria" w:hAnsi="Cambria"/>
          <w:w w:val="105"/>
          <w:sz w:val="11"/>
        </w:rPr>
        <w:t>a.</w:t>
      </w:r>
    </w:p>
    <w:p>
      <w:pPr>
        <w:pStyle w:val="Normal"/>
        <w:spacing w:before="2" w:after="0"/>
        <w:ind w:left="823" w:right="0" w:hanging="0"/>
        <w:jc w:val="left"/>
        <w:rPr>
          <w:rFonts w:ascii="Cambria" w:hAnsi="Cambria"/>
          <w:i/>
          <w:i/>
          <w:sz w:val="11"/>
        </w:rPr>
      </w:pPr>
      <w:r>
        <w:rPr>
          <w:rFonts w:ascii="Cambria" w:hAnsi="Cambria"/>
          <w:w w:val="105"/>
          <w:sz w:val="11"/>
        </w:rPr>
        <w:t xml:space="preserve">Podpisał </w:t>
      </w:r>
      <w:r>
        <w:rPr>
          <w:rFonts w:ascii="Cambria" w:hAnsi="Cambria"/>
          <w:i/>
          <w:w w:val="105"/>
          <w:sz w:val="11"/>
        </w:rPr>
        <w:t xml:space="preserve">F. Pratt, </w:t>
      </w:r>
      <w:r>
        <w:rPr>
          <w:rFonts w:ascii="Cambria" w:hAnsi="Cambria"/>
          <w:w w:val="105"/>
          <w:sz w:val="11"/>
        </w:rPr>
        <w:t xml:space="preserve">szef zakładu Aleksanlrovskiy </w:t>
      </w:r>
      <w:r>
        <w:rPr>
          <w:rFonts w:ascii="Cambria" w:hAnsi="Cambria"/>
          <w:i/>
          <w:w w:val="105"/>
          <w:sz w:val="11"/>
        </w:rPr>
        <w:t>.</w:t>
      </w:r>
    </w:p>
    <w:p>
      <w:pPr>
        <w:pStyle w:val="Normal"/>
        <w:spacing w:lineRule="exact" w:line="91" w:before="7" w:after="0"/>
        <w:ind w:left="6677" w:right="0" w:hanging="0"/>
        <w:jc w:val="left"/>
        <w:rPr>
          <w:rFonts w:ascii="Cambria" w:hAnsi="Cambria"/>
          <w:sz w:val="8"/>
        </w:rPr>
      </w:pPr>
      <w:r>
        <w:rPr>
          <w:rFonts w:ascii="Cambria" w:hAnsi="Cambria"/>
          <w:w w:val="98"/>
          <w:sz w:val="8"/>
        </w:rPr>
        <w:t>r</w:t>
      </w:r>
    </w:p>
    <w:p>
      <w:pPr>
        <w:pStyle w:val="Normal"/>
        <w:spacing w:lineRule="auto" w:line="252" w:before="0" w:after="0"/>
        <w:ind w:left="471" w:right="215" w:firstLine="365"/>
        <w:jc w:val="both"/>
        <w:rPr>
          <w:rFonts w:ascii="Cambria" w:hAnsi="Cambria"/>
          <w:sz w:val="11"/>
        </w:rPr>
      </w:pPr>
      <w:r>
        <w:rPr>
          <w:rFonts w:ascii="Cambria" w:hAnsi="Cambria"/>
          <w:w w:val="105"/>
          <w:sz w:val="11"/>
        </w:rPr>
        <w:t xml:space="preserve">Przedstawiając Radzie Gubernatorów to wyjaśnienie pana Pratta, mam </w:t>
      </w:r>
      <w:r>
        <w:rPr>
          <w:rFonts w:ascii="Cambria" w:hAnsi="Cambria"/>
          <w:spacing w:val="-3"/>
          <w:w w:val="105"/>
          <w:sz w:val="11"/>
        </w:rPr>
        <w:t xml:space="preserve">zaszczyt </w:t>
      </w:r>
      <w:r>
        <w:rPr>
          <w:rFonts w:ascii="Cambria" w:hAnsi="Cambria"/>
          <w:w w:val="105"/>
          <w:sz w:val="11"/>
        </w:rPr>
        <w:t xml:space="preserve">ogłosić, </w:t>
      </w:r>
      <w:r>
        <w:rPr>
          <w:rFonts w:ascii="Cambria" w:hAnsi="Cambria"/>
          <w:spacing w:val="-4"/>
          <w:w w:val="105"/>
          <w:sz w:val="11"/>
        </w:rPr>
        <w:t xml:space="preserve">że </w:t>
      </w:r>
      <w:r>
        <w:rPr>
          <w:rFonts w:ascii="Cambria" w:hAnsi="Cambria"/>
          <w:w w:val="105"/>
          <w:sz w:val="11"/>
        </w:rPr>
        <w:t xml:space="preserve">restrukturyzacja  stu;  s  s  </w:t>
      </w:r>
      <w:r>
        <w:rPr>
          <w:rFonts w:ascii="Cambria" w:hAnsi="Cambria"/>
          <w:spacing w:val="-3"/>
          <w:w w:val="105"/>
          <w:sz w:val="11"/>
        </w:rPr>
        <w:t xml:space="preserve">parovozov  </w:t>
      </w:r>
      <w:r>
        <w:rPr>
          <w:rFonts w:ascii="Cambria" w:hAnsi="Cambria"/>
          <w:spacing w:val="-4"/>
          <w:w w:val="105"/>
          <w:sz w:val="11"/>
        </w:rPr>
        <w:t xml:space="preserve">nowy,  </w:t>
      </w:r>
      <w:r>
        <w:rPr>
          <w:rFonts w:ascii="Cambria" w:hAnsi="Cambria"/>
          <w:w w:val="105"/>
          <w:sz w:val="11"/>
        </w:rPr>
        <w:t xml:space="preserve">z upotrebleniem  mehanizmov  i  mnogih  </w:t>
      </w:r>
      <w:r>
        <w:rPr>
          <w:rFonts w:ascii="Cambria" w:hAnsi="Cambria"/>
          <w:spacing w:val="-3"/>
          <w:w w:val="105"/>
          <w:sz w:val="11"/>
        </w:rPr>
        <w:t xml:space="preserve">części  </w:t>
      </w:r>
      <w:r>
        <w:rPr>
          <w:rFonts w:ascii="Cambria" w:hAnsi="Cambria"/>
          <w:w w:val="105"/>
          <w:sz w:val="11"/>
        </w:rPr>
        <w:t xml:space="preserve">iznoshennyh wiele lat </w:t>
      </w:r>
      <w:r>
        <w:rPr>
          <w:rFonts w:ascii="Cambria" w:hAnsi="Cambria"/>
          <w:spacing w:val="-3"/>
          <w:w w:val="105"/>
          <w:sz w:val="11"/>
        </w:rPr>
        <w:t xml:space="preserve">służby, </w:t>
      </w:r>
      <w:r>
        <w:rPr>
          <w:rFonts w:ascii="Cambria" w:hAnsi="Cambria"/>
          <w:w w:val="105"/>
          <w:sz w:val="11"/>
        </w:rPr>
        <w:t xml:space="preserve">predstavlyaet znaczne trudności i vozbuzhdaet krytycznej </w:t>
      </w:r>
      <w:r>
        <w:rPr>
          <w:rFonts w:ascii="Cambria" w:hAnsi="Cambria"/>
          <w:spacing w:val="-3"/>
          <w:w w:val="105"/>
          <w:sz w:val="11"/>
        </w:rPr>
        <w:t xml:space="preserve">spóźnionej </w:t>
      </w:r>
      <w:r>
        <w:rPr>
          <w:rFonts w:ascii="Cambria" w:hAnsi="Cambria"/>
          <w:w w:val="105"/>
          <w:sz w:val="11"/>
        </w:rPr>
        <w:t xml:space="preserve">korespondencji, </w:t>
      </w:r>
      <w:r>
        <w:rPr>
          <w:rFonts w:ascii="Cambria" w:hAnsi="Cambria"/>
          <w:spacing w:val="-3"/>
          <w:w w:val="105"/>
          <w:sz w:val="11"/>
        </w:rPr>
        <w:t xml:space="preserve">szkodliwej </w:t>
      </w:r>
      <w:r>
        <w:rPr>
          <w:rFonts w:ascii="Cambria" w:hAnsi="Cambria"/>
          <w:w w:val="105"/>
          <w:sz w:val="11"/>
        </w:rPr>
        <w:t xml:space="preserve">dla biznesu. W  celu  wyeliminowania  </w:t>
      </w:r>
      <w:r>
        <w:rPr>
          <w:rFonts w:ascii="Cambria" w:hAnsi="Cambria"/>
          <w:spacing w:val="-3"/>
          <w:w w:val="105"/>
          <w:sz w:val="11"/>
        </w:rPr>
        <w:t xml:space="preserve">sporów  </w:t>
      </w:r>
      <w:r>
        <w:rPr>
          <w:rFonts w:ascii="Cambria" w:hAnsi="Cambria"/>
          <w:w w:val="105"/>
          <w:sz w:val="11"/>
        </w:rPr>
        <w:t xml:space="preserve">na  </w:t>
      </w:r>
      <w:r>
        <w:rPr>
          <w:rFonts w:ascii="Cambria" w:hAnsi="Cambria"/>
          <w:spacing w:val="-3"/>
          <w:w w:val="105"/>
          <w:sz w:val="11"/>
        </w:rPr>
        <w:t xml:space="preserve">przyszłość  </w:t>
      </w:r>
      <w:r>
        <w:rPr>
          <w:rFonts w:ascii="Cambria" w:hAnsi="Cambria"/>
          <w:w w:val="105"/>
          <w:sz w:val="11"/>
        </w:rPr>
        <w:t xml:space="preserve">pokornie  proszę  Radę,  aby Zarząd </w:t>
      </w:r>
      <w:r>
        <w:rPr>
          <w:rFonts w:ascii="Cambria" w:hAnsi="Cambria"/>
          <w:spacing w:val="-4"/>
          <w:w w:val="105"/>
          <w:sz w:val="11"/>
        </w:rPr>
        <w:t xml:space="preserve">Dróg </w:t>
      </w:r>
      <w:r>
        <w:rPr>
          <w:rFonts w:ascii="Cambria" w:hAnsi="Cambria"/>
          <w:spacing w:val="-3"/>
          <w:w w:val="105"/>
          <w:sz w:val="11"/>
        </w:rPr>
        <w:t xml:space="preserve">Warszawskich </w:t>
      </w:r>
      <w:r>
        <w:rPr>
          <w:rFonts w:ascii="Cambria" w:hAnsi="Cambria"/>
          <w:w w:val="105"/>
          <w:sz w:val="11"/>
        </w:rPr>
        <w:t xml:space="preserve">wyznaczył albo stałego Inspektora do monitorowania postępu prac na tej drodze, albo co </w:t>
      </w:r>
      <w:r>
        <w:rPr>
          <w:rFonts w:ascii="Cambria" w:hAnsi="Cambria"/>
          <w:spacing w:val="-4"/>
          <w:w w:val="105"/>
          <w:sz w:val="11"/>
        </w:rPr>
        <w:t xml:space="preserve">tydzień  </w:t>
      </w:r>
      <w:r>
        <w:rPr>
          <w:rFonts w:ascii="Cambria" w:hAnsi="Cambria"/>
          <w:w w:val="105"/>
          <w:sz w:val="11"/>
        </w:rPr>
        <w:t xml:space="preserve">wysyłał  jedną lub  więcej kompetentnych  </w:t>
      </w:r>
      <w:r>
        <w:rPr>
          <w:rFonts w:ascii="Cambria" w:hAnsi="Cambria"/>
          <w:spacing w:val="-5"/>
          <w:w w:val="105"/>
          <w:sz w:val="11"/>
        </w:rPr>
        <w:t xml:space="preserve">osób  </w:t>
      </w:r>
      <w:r>
        <w:rPr>
          <w:rFonts w:ascii="Cambria" w:hAnsi="Cambria"/>
          <w:w w:val="105"/>
          <w:sz w:val="11"/>
        </w:rPr>
        <w:t xml:space="preserve">w celu  sprawdzenia trwających prac i sporządzenia pisemnego protokołu. </w:t>
      </w:r>
      <w:r>
        <w:rPr>
          <w:rFonts w:ascii="Cambria" w:hAnsi="Cambria"/>
          <w:spacing w:val="-4"/>
          <w:w w:val="105"/>
          <w:sz w:val="11"/>
        </w:rPr>
        <w:t xml:space="preserve">ilość </w:t>
      </w:r>
      <w:r>
        <w:rPr>
          <w:rFonts w:ascii="Cambria" w:hAnsi="Cambria"/>
          <w:w w:val="105"/>
          <w:sz w:val="11"/>
        </w:rPr>
        <w:t xml:space="preserve">zadowalających lub niedociągnięć w </w:t>
      </w:r>
      <w:r>
        <w:rPr>
          <w:rFonts w:ascii="Cambria" w:hAnsi="Cambria"/>
          <w:spacing w:val="-2"/>
          <w:w w:val="105"/>
          <w:sz w:val="11"/>
        </w:rPr>
        <w:t xml:space="preserve">pracy, </w:t>
      </w:r>
      <w:r>
        <w:rPr>
          <w:rFonts w:ascii="Cambria" w:hAnsi="Cambria"/>
          <w:spacing w:val="-4"/>
          <w:w w:val="105"/>
          <w:sz w:val="11"/>
        </w:rPr>
        <w:t xml:space="preserve">które </w:t>
      </w:r>
      <w:r>
        <w:rPr>
          <w:rFonts w:ascii="Cambria" w:hAnsi="Cambria"/>
          <w:w w:val="105"/>
          <w:sz w:val="11"/>
        </w:rPr>
        <w:t>będą wymagały</w:t>
      </w:r>
      <w:r>
        <w:rPr>
          <w:rFonts w:ascii="Cambria" w:hAnsi="Cambria"/>
          <w:spacing w:val="-11"/>
          <w:w w:val="105"/>
          <w:sz w:val="11"/>
        </w:rPr>
        <w:t xml:space="preserve"> </w:t>
      </w:r>
      <w:r>
        <w:rPr>
          <w:rFonts w:ascii="Cambria" w:hAnsi="Cambria"/>
          <w:w w:val="105"/>
          <w:sz w:val="11"/>
        </w:rPr>
        <w:t>poprawy.</w:t>
      </w:r>
    </w:p>
    <w:p>
      <w:pPr>
        <w:pStyle w:val="Normal"/>
        <w:spacing w:before="0" w:after="0"/>
        <w:ind w:left="823" w:right="0" w:hanging="0"/>
        <w:jc w:val="left"/>
        <w:rPr>
          <w:rFonts w:ascii="Cambria" w:hAnsi="Cambria"/>
          <w:i/>
          <w:i/>
          <w:sz w:val="11"/>
        </w:rPr>
      </w:pPr>
      <w:r>
        <w:rPr>
          <w:rFonts w:ascii="Cambria" w:hAnsi="Cambria"/>
          <w:w w:val="105"/>
          <w:sz w:val="11"/>
        </w:rPr>
        <w:t xml:space="preserve">Podpisano przez dyrektora drogi Nikolaev </w:t>
      </w:r>
      <w:r>
        <w:rPr>
          <w:rFonts w:ascii="Cambria" w:hAnsi="Cambria"/>
          <w:i/>
          <w:w w:val="105"/>
          <w:sz w:val="11"/>
        </w:rPr>
        <w:t>Kenig.</w:t>
      </w:r>
      <w:r>
        <w:br w:type="page"/>
      </w:r>
    </w:p>
    <w:p>
      <w:pPr>
        <w:pStyle w:val="Normal"/>
        <w:spacing w:before="0" w:after="0"/>
        <w:ind w:left="823" w:right="0" w:hanging="0"/>
        <w:jc w:val="left"/>
        <w:rPr>
          <w:rFonts w:ascii="Cambria" w:hAnsi="Cambria"/>
          <w:i/>
          <w:i/>
          <w:sz w:val="11"/>
        </w:rPr>
      </w:pPr>
      <w:r>
        <w:rPr/>
      </w:r>
    </w:p>
    <w:p>
      <w:pPr>
        <w:pStyle w:val="TextBody"/>
        <w:spacing w:before="3" w:after="0"/>
        <w:rPr>
          <w:rFonts w:ascii="Cambria" w:hAnsi="Cambria"/>
          <w:i/>
          <w:i/>
          <w:sz w:val="15"/>
        </w:rPr>
      </w:pPr>
      <w:r>
        <w:rPr>
          <w:rFonts w:ascii="Cambria" w:hAnsi="Cambria"/>
          <w:i/>
          <w:sz w:val="15"/>
        </w:rPr>
      </w:r>
    </w:p>
    <w:p>
      <w:pPr>
        <w:pStyle w:val="TextBody"/>
        <w:ind w:left="118" w:right="0" w:firstLine="378"/>
        <w:rPr>
          <w:i/>
          <w:i/>
        </w:rPr>
      </w:pPr>
      <w:r>
        <w:rPr/>
        <w:t>SERIA BK nr 64-70, który wyjechał w drogę w 1863 roku z fabryki Couillet and Co. w Belgii; Nr 71-130, otrzymany w 1862 roku i nr 131-136, otrzymany w 1875 roku z fabryki Bor</w:t>
      </w:r>
      <w:r>
        <w:rPr/>
        <w:t>s</w:t>
      </w:r>
      <w:r>
        <w:rPr/>
        <w:t xml:space="preserve">ig w Berlinie; Nr 137-148, otrzymany w 1878 roku z fabryki </w:t>
      </w:r>
      <w:r>
        <w:rPr>
          <w:rFonts w:eastAsia="Times New Roman" w:cs="Times New Roman"/>
          <w:sz w:val="17"/>
          <w:szCs w:val="17"/>
        </w:rPr>
        <w:t>Linden</w:t>
      </w:r>
      <w:r>
        <w:rPr/>
        <w:t xml:space="preserve"> niedaleko Hanoweru. </w:t>
      </w:r>
      <w:r>
        <w:rPr>
          <w:i/>
        </w:rPr>
        <w:t>Rysunek numer 4.</w:t>
      </w:r>
    </w:p>
    <w:p>
      <w:pPr>
        <w:pStyle w:val="TextBody"/>
        <w:ind w:left="118" w:right="0" w:firstLine="378"/>
        <w:rPr>
          <w:i/>
          <w:i/>
        </w:rPr>
      </w:pPr>
      <w:r>
        <w:rPr/>
      </w:r>
    </w:p>
    <w:p>
      <w:pPr>
        <w:pStyle w:val="TextBody"/>
        <w:ind w:left="118" w:right="0" w:firstLine="378"/>
        <w:rPr>
          <w:i/>
          <w:i/>
        </w:rPr>
      </w:pPr>
      <w:r>
        <w:rPr/>
        <w:drawing>
          <wp:anchor behindDoc="0" distT="0" distB="0" distL="0" distR="0" simplePos="0" locked="0" layoutInCell="1" allowOverlap="1" relativeHeight="435">
            <wp:simplePos x="0" y="0"/>
            <wp:positionH relativeFrom="column">
              <wp:align>center</wp:align>
            </wp:positionH>
            <wp:positionV relativeFrom="paragraph">
              <wp:posOffset>635</wp:posOffset>
            </wp:positionV>
            <wp:extent cx="6871970" cy="4939030"/>
            <wp:effectExtent l="0" t="0" r="0" b="0"/>
            <wp:wrapTopAndBottom/>
            <wp:docPr id="16"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 descr=""/>
                    <pic:cNvPicPr>
                      <a:picLocks noChangeAspect="1" noChangeArrowheads="1"/>
                    </pic:cNvPicPr>
                  </pic:nvPicPr>
                  <pic:blipFill>
                    <a:blip r:embed="rId12"/>
                    <a:stretch>
                      <a:fillRect/>
                    </a:stretch>
                  </pic:blipFill>
                  <pic:spPr bwMode="auto">
                    <a:xfrm>
                      <a:off x="0" y="0"/>
                      <a:ext cx="6871970" cy="4939030"/>
                    </a:xfrm>
                    <a:prstGeom prst="rect">
                      <a:avLst/>
                    </a:prstGeom>
                  </pic:spPr>
                </pic:pic>
              </a:graphicData>
            </a:graphic>
          </wp:anchor>
        </w:drawing>
      </w:r>
    </w:p>
    <w:p>
      <w:pPr>
        <w:pStyle w:val="TextBody"/>
        <w:ind w:left="118" w:right="0" w:firstLine="378"/>
        <w:rPr>
          <w:i/>
          <w:i/>
        </w:rPr>
      </w:pPr>
      <w:r>
        <w:rPr/>
      </w:r>
    </w:p>
    <w:p>
      <w:pPr>
        <w:pStyle w:val="TextBody"/>
        <w:spacing w:lineRule="auto" w:line="276" w:before="1" w:after="0"/>
        <w:ind w:left="497" w:right="3820" w:hanging="0"/>
        <w:rPr>
          <w:sz w:val="14"/>
        </w:rPr>
      </w:pPr>
      <w:r>
        <w:rPr>
          <w:rFonts w:eastAsia="Times New Roman" w:cs="Times New Roman"/>
          <w:sz w:val="17"/>
          <w:szCs w:val="17"/>
        </w:rPr>
        <w:t>Średnica kół napędowych</w:t>
      </w:r>
      <w:r>
        <w:rPr/>
        <w:t xml:space="preserve"> 1.680 mm., </w:t>
      </w:r>
      <w:r>
        <w:rPr/>
        <w:t>Średnica kół tocznych</w:t>
      </w:r>
      <w:r>
        <w:rPr/>
        <w:t xml:space="preserve"> 1300 mm. Największy nacisk na oś w stanie roboczym wynosi 11,2 </w:t>
      </w:r>
      <w:r>
        <w:rPr/>
        <w:t xml:space="preserve">ton </w:t>
      </w:r>
      <w:r>
        <w:rPr/>
        <w:t>metr</w:t>
      </w:r>
      <w:r>
        <w:rPr>
          <w:rFonts w:eastAsia="Times New Roman" w:cs="Times New Roman"/>
          <w:sz w:val="17"/>
          <w:szCs w:val="17"/>
        </w:rPr>
        <w:t>ycznych.</w:t>
      </w:r>
    </w:p>
    <w:p>
      <w:pPr>
        <w:pStyle w:val="TextBody"/>
        <w:spacing w:lineRule="auto" w:line="276" w:before="1" w:after="0"/>
        <w:ind w:left="497" w:right="3820" w:hanging="0"/>
        <w:rPr>
          <w:sz w:val="14"/>
        </w:rPr>
      </w:pPr>
      <w:r>
        <w:rPr/>
        <w:t>Średnica cylindrów wynosi 0,420 m, skok tłoka 0,560 m, cylindry są zewnętrzne i poziome.</w:t>
      </w:r>
    </w:p>
    <w:p>
      <w:pPr>
        <w:pStyle w:val="TextBody"/>
        <w:spacing w:before="1" w:after="0"/>
        <w:ind w:left="497" w:right="1560" w:hanging="0"/>
        <w:rPr>
          <w:sz w:val="14"/>
        </w:rPr>
      </w:pPr>
      <w:r>
        <w:rPr/>
        <w:t>Liczba płomieniówek 162, ich średnica zewnętrzna 50 mm., Średnica wewnętrzna 45 mm., Długość między kratkami 4,187 m. Całkowita powierzchnia grzewcza 105,62 m2 m.</w:t>
      </w:r>
    </w:p>
    <w:p>
      <w:pPr>
        <w:pStyle w:val="TextBody"/>
        <w:spacing w:before="1" w:after="0"/>
        <w:ind w:left="445" w:right="7613" w:hanging="0"/>
        <w:rPr>
          <w:sz w:val="14"/>
        </w:rPr>
      </w:pPr>
      <w:r>
        <w:rPr/>
        <w:t xml:space="preserve">Powierzchnia rusztu wynosi 1.269 m2. m. </w:t>
      </w:r>
      <w:r>
        <w:rPr>
          <w:color w:val="161616"/>
        </w:rPr>
        <w:t>System dystrybucji pary Stephensona.</w:t>
      </w:r>
    </w:p>
    <w:p>
      <w:pPr>
        <w:pStyle w:val="TextBody"/>
        <w:spacing w:before="1" w:after="0"/>
        <w:ind w:left="445" w:right="0" w:hanging="0"/>
        <w:rPr>
          <w:sz w:val="14"/>
        </w:rPr>
      </w:pPr>
      <w:r>
        <w:rPr>
          <w:color w:val="161616"/>
        </w:rPr>
        <w:t>Ciśnienie robocze pary wynosi 8 atmosfer.</w:t>
      </w:r>
    </w:p>
    <w:p>
      <w:pPr>
        <w:sectPr>
          <w:headerReference w:type="default" r:id="rId13"/>
          <w:footerReference w:type="default" r:id="rId14"/>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28" w:after="0"/>
        <w:ind w:left="471" w:right="0" w:hanging="0"/>
        <w:rPr>
          <w:sz w:val="14"/>
        </w:rPr>
      </w:pPr>
      <w:r>
        <w:rPr>
          <w:color w:val="161616"/>
        </w:rPr>
        <w:t xml:space="preserve">Siła parowozu wg wzoru T </w:t>
      </w:r>
      <w:r>
        <w:rPr>
          <w:color w:val="574E40"/>
        </w:rPr>
        <w:t>=</w:t>
      </w:r>
    </w:p>
    <w:p>
      <w:pPr>
        <w:pStyle w:val="Normal"/>
        <w:spacing w:lineRule="exact" w:line="114" w:before="27" w:after="0"/>
        <w:ind w:left="94" w:right="209" w:hanging="0"/>
        <w:jc w:val="center"/>
        <w:rPr>
          <w:sz w:val="11"/>
        </w:rPr>
      </w:pPr>
      <w:r>
        <w:br w:type="column"/>
      </w:r>
      <w:r>
        <w:rPr>
          <w:color w:val="161616"/>
          <w:w w:val="105"/>
          <w:sz w:val="11"/>
        </w:rPr>
        <w:t>k r a</w:t>
      </w:r>
    </w:p>
    <w:p>
      <w:pPr>
        <w:pStyle w:val="TextBody"/>
        <w:spacing w:lineRule="exact" w:line="162"/>
        <w:jc w:val="right"/>
        <w:rPr>
          <w:sz w:val="14"/>
        </w:rPr>
      </w:pPr>
      <w:r>
        <w:rPr>
          <w:color w:val="161616"/>
        </w:rPr>
        <w:t>~</w:t>
      </w:r>
    </w:p>
    <w:p>
      <w:pPr>
        <w:pStyle w:val="Normal"/>
        <w:spacing w:lineRule="exact" w:line="106" w:before="0" w:after="0"/>
        <w:ind w:left="0" w:right="13" w:hanging="0"/>
        <w:jc w:val="center"/>
        <w:rPr>
          <w:sz w:val="11"/>
        </w:rPr>
      </w:pPr>
      <w:r>
        <w:rPr>
          <w:color w:val="161616"/>
          <w:w w:val="102"/>
          <w:sz w:val="11"/>
        </w:rPr>
        <w:t>c</w:t>
      </w:r>
    </w:p>
    <w:p>
      <w:pPr>
        <w:pStyle w:val="Normal"/>
        <w:spacing w:lineRule="exact" w:line="114" w:before="27" w:after="0"/>
        <w:ind w:left="31" w:right="0" w:hanging="0"/>
        <w:jc w:val="left"/>
        <w:rPr>
          <w:sz w:val="11"/>
        </w:rPr>
      </w:pPr>
      <w:r>
        <w:br w:type="column"/>
      </w:r>
      <w:r>
        <w:rPr>
          <w:color w:val="161616"/>
          <w:w w:val="105"/>
          <w:sz w:val="11"/>
        </w:rPr>
        <w:t>1</w:t>
      </w:r>
    </w:p>
    <w:p>
      <w:pPr>
        <w:pStyle w:val="TextBody"/>
        <w:spacing w:lineRule="exact" w:line="183"/>
        <w:ind w:left="146" w:right="0" w:hanging="0"/>
        <w:rPr>
          <w:sz w:val="14"/>
        </w:rPr>
      </w:pPr>
      <w:r>
        <w:rPr>
          <w:color w:val="574E40"/>
        </w:rPr>
        <w:t xml:space="preserve">wynosi </w:t>
      </w:r>
      <w:r>
        <w:rPr>
          <w:color w:val="161616"/>
        </w:rPr>
        <w:t>2998,8 kg, wartość inwentarzowa lokomotywy parowej z tendrem to 15,625 rubli. spotkał.</w:t>
      </w:r>
    </w:p>
    <w:p>
      <w:pPr>
        <w:sectPr>
          <w:type w:val="continuous"/>
          <w:pgSz w:w="11920" w:h="16860"/>
          <w:pgMar w:left="540" w:right="440" w:header="274" w:top="460" w:footer="282" w:bottom="480" w:gutter="0"/>
          <w:cols w:num="3" w:equalWidth="false" w:sep="false">
            <w:col w:w="2605" w:space="40"/>
            <w:col w:w="549" w:space="38"/>
            <w:col w:w="7706"/>
          </w:cols>
          <w:formProt w:val="false"/>
          <w:textDirection w:val="lrTb"/>
          <w:docGrid w:type="default" w:linePitch="100" w:charSpace="4096"/>
        </w:sectPr>
      </w:pPr>
    </w:p>
    <w:p>
      <w:pPr>
        <w:pStyle w:val="TextBody"/>
        <w:spacing w:lineRule="auto" w:line="216" w:before="29" w:after="0"/>
        <w:ind w:left="118" w:right="221" w:hanging="0"/>
        <w:jc w:val="both"/>
        <w:rPr>
          <w:sz w:val="14"/>
        </w:rPr>
      </w:pPr>
      <w:r>
        <w:rPr>
          <w:color w:val="161616"/>
        </w:rPr>
        <w:t>Lokomotywy te okazały się całkiem odpowiednie do ówczesnych warunków pracy i zaprojektowane tak dobrze, że w przyszłości nie były poddawane żadnym istotnym zmianom. Część z nich służy do dziś, ale ze względu na rozbieżność między ich mocą trakcyjną a nowoczesnymi pociągami podlegają one stopniowemu wyłączeniu z inwentarza.</w:t>
      </w:r>
    </w:p>
    <w:p>
      <w:pPr>
        <w:pStyle w:val="TextBody"/>
        <w:ind w:left="118" w:right="219" w:firstLine="352"/>
        <w:jc w:val="both"/>
        <w:rPr>
          <w:sz w:val="14"/>
        </w:rPr>
      </w:pPr>
      <w:r>
        <w:rPr>
          <w:color w:val="161616"/>
        </w:rPr>
        <w:t>Materiał na kotły tych lokomotyw, z wyjątkiem lokomotyw zakładu Couillet and Co., również okazał się na tyle zadowalający, że do dziś istnieją lokomotywy, których kotłów nie wymieniono.</w:t>
      </w:r>
      <w:r>
        <w:br w:type="page"/>
      </w:r>
    </w:p>
    <w:p>
      <w:pPr>
        <w:pStyle w:val="TextBody"/>
        <w:ind w:left="118" w:right="219" w:firstLine="352"/>
        <w:jc w:val="both"/>
        <w:rPr>
          <w:sz w:val="14"/>
        </w:rPr>
      </w:pPr>
      <w:r>
        <w:rPr/>
      </w:r>
    </w:p>
    <w:p>
      <w:pPr>
        <w:pStyle w:val="TextBody"/>
        <w:ind w:left="471" w:right="0" w:hanging="0"/>
        <w:rPr>
          <w:i/>
          <w:i/>
        </w:rPr>
      </w:pPr>
      <w:r>
        <w:rPr/>
      </w:r>
    </w:p>
    <w:p>
      <w:pPr>
        <w:pStyle w:val="TextBody"/>
        <w:ind w:left="471" w:right="0" w:hanging="0"/>
        <w:rPr>
          <w:i/>
          <w:i/>
        </w:rPr>
      </w:pPr>
      <w:r>
        <w:rPr>
          <w:color w:val="161616"/>
        </w:rPr>
        <w:t xml:space="preserve">SERIA K nr 1-19, dostarczona na drogę z zakładu w Kołomnie w 1891 r., </w:t>
      </w:r>
      <w:r>
        <w:rPr>
          <w:i/>
          <w:color w:val="161616"/>
        </w:rPr>
        <w:t>Rys. Nr 5.</w:t>
      </w:r>
    </w:p>
    <w:p>
      <w:pPr>
        <w:pStyle w:val="TextBody"/>
        <w:ind w:left="471" w:right="0" w:hanging="0"/>
        <w:rPr>
          <w:i/>
          <w:i/>
        </w:rPr>
      </w:pPr>
      <w:r>
        <w:rPr/>
        <w:drawing>
          <wp:anchor behindDoc="0" distT="0" distB="0" distL="0" distR="0" simplePos="0" locked="0" layoutInCell="1" allowOverlap="1" relativeHeight="436">
            <wp:simplePos x="0" y="0"/>
            <wp:positionH relativeFrom="column">
              <wp:align>center</wp:align>
            </wp:positionH>
            <wp:positionV relativeFrom="paragraph">
              <wp:posOffset>635</wp:posOffset>
            </wp:positionV>
            <wp:extent cx="6647815" cy="4628515"/>
            <wp:effectExtent l="0" t="0" r="0" b="0"/>
            <wp:wrapTopAndBottom/>
            <wp:docPr id="19"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4" descr=""/>
                    <pic:cNvPicPr>
                      <a:picLocks noChangeAspect="1" noChangeArrowheads="1"/>
                    </pic:cNvPicPr>
                  </pic:nvPicPr>
                  <pic:blipFill>
                    <a:blip r:embed="rId15"/>
                    <a:stretch>
                      <a:fillRect/>
                    </a:stretch>
                  </pic:blipFill>
                  <pic:spPr bwMode="auto">
                    <a:xfrm>
                      <a:off x="0" y="0"/>
                      <a:ext cx="6647815" cy="4628515"/>
                    </a:xfrm>
                    <a:prstGeom prst="rect">
                      <a:avLst/>
                    </a:prstGeom>
                  </pic:spPr>
                </pic:pic>
              </a:graphicData>
            </a:graphic>
          </wp:anchor>
        </w:drawing>
      </w:r>
    </w:p>
    <w:p>
      <w:pPr>
        <w:pStyle w:val="TextBody"/>
        <w:ind w:left="471" w:right="5036" w:hanging="0"/>
        <w:rPr>
          <w:sz w:val="14"/>
        </w:rPr>
      </w:pPr>
      <w:r>
        <w:rPr>
          <w:color w:val="161616"/>
        </w:rPr>
        <w:t xml:space="preserve">Średnica sparowanych kół wynosi 1980 mm, a wózków jezdnych 1200 mm. Największy nacisk na oś w stanie roboczym wynosi 13,250 </w:t>
      </w:r>
      <w:r>
        <w:rPr>
          <w:color w:val="161616"/>
        </w:rPr>
        <w:t xml:space="preserve">ton </w:t>
      </w:r>
      <w:r>
        <w:rPr>
          <w:color w:val="161616"/>
        </w:rPr>
        <w:t>met</w:t>
      </w:r>
      <w:r>
        <w:rPr>
          <w:color w:val="161616"/>
        </w:rPr>
        <w:t>r</w:t>
      </w:r>
      <w:r>
        <w:rPr>
          <w:color w:val="161616"/>
        </w:rPr>
        <w:t>.</w:t>
      </w:r>
    </w:p>
    <w:p>
      <w:pPr>
        <w:pStyle w:val="TextBody"/>
        <w:ind w:left="471" w:right="778" w:hanging="0"/>
        <w:rPr>
          <w:sz w:val="14"/>
        </w:rPr>
      </w:pPr>
      <w:r>
        <w:rPr>
          <w:color w:val="161616"/>
        </w:rPr>
        <w:t>Średnica małego cylindra wynosi 0,460 m, średnica dużego cylindra wynosi 0,670 m, skok tłoka 0,650 m, cylindry są zewnętrzne i poziome. Liczba płomieniówek 220, ich średnica zewnętrzna 50 mm., Średnica wewnętrzna 46 mm., Długość między kratkami 4200 m.</w:t>
      </w:r>
    </w:p>
    <w:p>
      <w:pPr>
        <w:pStyle w:val="TextBody"/>
        <w:ind w:left="445" w:right="7231" w:hanging="0"/>
        <w:rPr>
          <w:sz w:val="14"/>
        </w:rPr>
      </w:pPr>
      <w:r>
        <w:rPr>
          <w:color w:val="161616"/>
        </w:rPr>
        <w:t>Całkowita powierzchnia grzewcza 157,6 m2 m. Powierzchnia rusztu wynosi 2464 m2. m.</w:t>
      </w:r>
    </w:p>
    <w:p>
      <w:pPr>
        <w:pStyle w:val="TextBody"/>
        <w:ind w:left="445" w:right="0" w:hanging="0"/>
        <w:rPr>
          <w:sz w:val="14"/>
        </w:rPr>
      </w:pPr>
      <w:r>
        <w:rPr>
          <w:color w:val="161616"/>
        </w:rPr>
        <w:t>System dystrybucji pary Joey'a.</w:t>
      </w:r>
    </w:p>
    <w:p>
      <w:pPr>
        <w:pStyle w:val="TextBody"/>
        <w:spacing w:before="1" w:after="0"/>
        <w:ind w:left="445" w:right="0" w:hanging="0"/>
        <w:rPr>
          <w:sz w:val="14"/>
        </w:rPr>
      </w:pPr>
      <w:r>
        <w:rPr>
          <w:color w:val="161616"/>
        </w:rPr>
        <w:t>Ciśnienie robocze pary wynosi 11 atmosfer.</w:t>
      </w:r>
    </w:p>
    <w:p>
      <w:pPr>
        <w:pStyle w:val="TextBody"/>
        <w:ind w:left="471" w:right="0" w:hanging="0"/>
        <w:rPr>
          <w:sz w:val="14"/>
        </w:rPr>
      </w:pPr>
      <w:r>
        <w:rPr>
          <w:color w:val="161616"/>
        </w:rPr>
        <w:t>Siła pociągowa lokomotywy parowej (gdy para jest wtryskiwana do małego cylindra 0,75) wynosi 4500 kg.</w:t>
      </w:r>
    </w:p>
    <w:p>
      <w:pPr>
        <w:pStyle w:val="TextBody"/>
        <w:spacing w:before="1" w:after="0"/>
        <w:ind w:left="118" w:right="214" w:firstLine="352"/>
        <w:jc w:val="both"/>
        <w:rPr>
          <w:sz w:val="14"/>
        </w:rPr>
      </w:pPr>
      <w:r>
        <w:rPr>
          <w:color w:val="161616"/>
        </w:rPr>
        <w:t xml:space="preserve">Wartość inwentarzowa lokomotywy parowej z </w:t>
      </w:r>
      <w:r>
        <w:rPr>
          <w:rFonts w:eastAsia="Times New Roman" w:cs="Times New Roman"/>
          <w:color w:val="161616"/>
          <w:sz w:val="17"/>
          <w:szCs w:val="17"/>
        </w:rPr>
        <w:t>tendrem</w:t>
      </w:r>
      <w:r>
        <w:rPr>
          <w:color w:val="161616"/>
        </w:rPr>
        <w:t xml:space="preserve"> 37091 rubli.</w:t>
      </w:r>
      <w:r>
        <w:rPr>
          <w:color w:val="574E40"/>
        </w:rPr>
        <w:t xml:space="preserve"> </w:t>
      </w:r>
      <w:r>
        <w:rPr>
          <w:color w:val="161616"/>
        </w:rPr>
        <w:t xml:space="preserve">Lokomotywy tej serii były pierwszymi lokomotywami systemu </w:t>
      </w:r>
      <w:r>
        <w:rPr>
          <w:color w:val="161616"/>
        </w:rPr>
        <w:t xml:space="preserve">Compaud </w:t>
      </w:r>
      <w:r>
        <w:rPr>
          <w:color w:val="161616"/>
        </w:rPr>
        <w:t xml:space="preserve">na </w:t>
      </w:r>
      <w:r>
        <w:rPr>
          <w:rFonts w:eastAsia="Times New Roman" w:cs="Times New Roman"/>
          <w:color w:val="161616"/>
          <w:sz w:val="17"/>
          <w:szCs w:val="17"/>
        </w:rPr>
        <w:t>linii</w:t>
      </w:r>
      <w:r>
        <w:rPr>
          <w:color w:val="161616"/>
        </w:rPr>
        <w:t xml:space="preserve"> Sankt Petersburg-Warszawa. Zostały one zbudowane przez Kolomensky Zavod na podstawie umowy z Zarządem Głównego Towarzystwa R. Zh.D. z dnia 31 października 1890 r. I według rysunków opracowanych przez zakład przy udziale inżynierów Towarzystwa Głównego, przy czym najbardziej aktywny udział w opracowaniu rysunków szczegółowych brał nieżyjący już S. II. Smirnova, który był wówczas audytorem Trakcji na drodze S.-</w:t>
      </w:r>
      <w:r>
        <w:rPr>
          <w:rFonts w:eastAsia="Times New Roman" w:cs="Times New Roman"/>
          <w:color w:val="161616"/>
          <w:sz w:val="17"/>
          <w:szCs w:val="17"/>
        </w:rPr>
        <w:t>Peters</w:t>
      </w:r>
      <w:r>
        <w:rPr>
          <w:color w:val="161616"/>
        </w:rPr>
        <w:t>burg-</w:t>
      </w:r>
      <w:r>
        <w:rPr>
          <w:rFonts w:eastAsia="Times New Roman" w:cs="Times New Roman"/>
          <w:color w:val="161616"/>
          <w:sz w:val="17"/>
          <w:szCs w:val="17"/>
        </w:rPr>
        <w:t>Warszawa</w:t>
      </w:r>
      <w:r>
        <w:rPr>
          <w:color w:val="161616"/>
        </w:rPr>
        <w:t>. Pod bezpośrednim nadzorem SI Smirnova prowadzono samą budowę lokomotyw parowych w zakładzie.</w:t>
      </w:r>
    </w:p>
    <w:p>
      <w:pPr>
        <w:pStyle w:val="TextBody"/>
        <w:spacing w:before="32" w:after="0"/>
        <w:ind w:left="118" w:right="215" w:firstLine="339"/>
        <w:jc w:val="both"/>
        <w:rPr>
          <w:sz w:val="14"/>
        </w:rPr>
      </w:pPr>
      <w:r>
        <w:rPr>
          <w:color w:val="161616"/>
        </w:rPr>
        <w:t>Zgodnie z § 3 warunków technicznych zamówienia, wymiary cylindrów, kół napędowych i powierzchni grzewczych muszą być takie, aby lokomotywa parowa mogła przewozić pociąg o masie 175 ton (z wyjątkiem lokomotywy parowej i Tenderu) z prędkością 60 kilometrów na godzinę na wzniesieniu 0,006 i z prędkością 80 kilometrów w godzin na zboczach i na poziomych odcinkach ścieżki, a poziom wody i ciśnienie pary w kotle nie powinny znacząco odbiegać od stanu normalnego.</w:t>
      </w:r>
    </w:p>
    <w:p>
      <w:pPr>
        <w:pStyle w:val="TextBody"/>
        <w:spacing w:before="21" w:after="0"/>
        <w:ind w:left="118" w:right="220" w:firstLine="339"/>
        <w:jc w:val="both"/>
        <w:rPr>
          <w:sz w:val="14"/>
        </w:rPr>
      </w:pPr>
      <w:r>
        <w:rPr>
          <w:color w:val="161616"/>
        </w:rPr>
        <w:t>Pierwsze testy lokomotywy parowej z pociągiem o wymaganej masie, jadąc z Petersburga do Wilii iz powrotem, wykazały, że lokomotywy parowe w pełni spełniają warunki zadania, rozwijając prędkość na liniach poziomych do 100 km przy dość spokojnym kursie.</w:t>
      </w:r>
    </w:p>
    <w:p>
      <w:pPr>
        <w:pStyle w:val="TextBody"/>
        <w:spacing w:before="31" w:after="0"/>
        <w:ind w:left="458" w:right="0" w:hanging="0"/>
        <w:rPr>
          <w:sz w:val="14"/>
        </w:rPr>
      </w:pPr>
      <w:r>
        <w:rPr>
          <w:color w:val="161616"/>
        </w:rPr>
        <w:t>Oto kilka szczegółów zaczerpniętych z artykułu 0. I. Smirnov w konstrukcji tych parowozów.</w:t>
      </w:r>
    </w:p>
    <w:p>
      <w:pPr>
        <w:pStyle w:val="TextBody"/>
        <w:spacing w:before="30" w:after="0"/>
        <w:ind w:left="118" w:right="216" w:firstLine="339"/>
        <w:jc w:val="both"/>
        <w:rPr>
          <w:sz w:val="14"/>
        </w:rPr>
      </w:pPr>
      <w:r>
        <w:rPr>
          <w:color w:val="161616"/>
        </w:rPr>
        <w:t>Lokomotywa parowa jest połączona z tyczką za pomocą sztywnego łącznika o kącie 3x, co umożliwia skręcanie parowozu w stosunku do lokomotywy, gdy pasuje do zakrętów, ale jednocześnie zapobiega bocznym ruchom lokomotywy, gdy wibruje w płaszczyźnie poziomej, a tym samym znacznie przyczynia się do płynności kursu.</w:t>
      </w:r>
    </w:p>
    <w:p>
      <w:pPr>
        <w:pStyle w:val="TextBody"/>
        <w:spacing w:before="21" w:after="0"/>
        <w:ind w:left="118" w:right="216" w:firstLine="339"/>
        <w:jc w:val="both"/>
        <w:rPr>
          <w:sz w:val="14"/>
        </w:rPr>
      </w:pPr>
      <w:r>
        <w:rPr>
          <w:color w:val="161616"/>
        </w:rPr>
        <w:t>Kocioł jest nitowany z blach spawalniczych o grubości 16 mm. Szwy podłużne i poprzeczne są wykonane z zakładką w dwóch rzędach nitów, których średnica wynosi 24 mm.</w:t>
      </w:r>
    </w:p>
    <w:p>
      <w:pPr>
        <w:pStyle w:val="TextBody"/>
        <w:spacing w:before="30" w:after="0"/>
        <w:ind w:left="118" w:right="276" w:hanging="0"/>
        <w:jc w:val="both"/>
        <w:rPr>
          <w:sz w:val="14"/>
        </w:rPr>
      </w:pPr>
      <w:r>
        <w:rPr>
          <w:color w:val="161616"/>
        </w:rPr>
        <w:t>Palenisko składa się z trzech arkuszy czerwonej miedzi, nitowanych jednym rzędem żelaznych kołków. Grubość ścian bocznych i tylnych 15 mm Grubość stropu 18 mm. Ruszt paleniska 25 mm. u góry s 15 mm. poniżej. Podłączenia pieca są miedziane o grubości 23 mm. pomiędzy nitkami, na końcach</w:t>
      </w:r>
      <w:r>
        <w:rPr>
          <w:color w:val="161616"/>
          <w:spacing w:val="-25"/>
        </w:rPr>
        <w:t xml:space="preserve"> </w:t>
      </w:r>
      <w:r>
        <w:rPr>
          <w:color w:val="161616"/>
        </w:rPr>
        <w:t>opasek nawiercone są na głębokość 35 mm. Strop wzmocniony kotwą</w:t>
      </w:r>
      <w:r>
        <w:rPr>
          <w:color w:val="161616"/>
          <w:spacing w:val="-9"/>
        </w:rPr>
        <w:t xml:space="preserve"> </w:t>
      </w:r>
      <w:r>
        <w:rPr>
          <w:color w:val="161616"/>
        </w:rPr>
        <w:t>przelotową</w:t>
      </w:r>
    </w:p>
    <w:p>
      <w:pPr>
        <w:pStyle w:val="TextBody"/>
        <w:spacing w:before="6" w:after="0"/>
        <w:rPr>
          <w:sz w:val="15"/>
        </w:rPr>
      </w:pPr>
      <w:r>
        <w:rPr>
          <w:sz w:val="15"/>
        </w:rPr>
      </w:r>
    </w:p>
    <w:p>
      <w:pPr>
        <w:pStyle w:val="TextBody"/>
        <w:ind w:left="118" w:right="216" w:hanging="0"/>
        <w:jc w:val="both"/>
        <w:rPr>
          <w:sz w:val="14"/>
        </w:rPr>
      </w:pPr>
      <w:r>
        <w:rPr/>
        <w:t>śruby żelazne o grubości w części gładkiej 24 mm. Przedni rząd śrub kotwiących, dla bardziej swobodnego rozszerzania się rusztu pieca, jest wykonany jako ruchomy, przy czym śruby te przechodzą przez belkę pośrednią, która jest zawieszona na górnej płycie.</w:t>
      </w:r>
    </w:p>
    <w:p>
      <w:pPr>
        <w:pStyle w:val="TextBody"/>
        <w:spacing w:before="1" w:after="0"/>
        <w:ind w:left="458" w:right="0" w:hanging="0"/>
        <w:rPr>
          <w:sz w:val="14"/>
        </w:rPr>
      </w:pPr>
      <w:r>
        <w:rPr/>
        <w:t>Otwór pieca jest okrągły, utworzony przez zaginanie arkuszy zgodnie z systemem Webb, bez pierścienia pośredniego.</w:t>
      </w:r>
    </w:p>
    <w:p>
      <w:pPr>
        <w:pStyle w:val="TextBody"/>
        <w:spacing w:before="30" w:after="0"/>
        <w:ind w:left="118" w:right="214" w:firstLine="339"/>
        <w:jc w:val="both"/>
        <w:rPr>
          <w:sz w:val="14"/>
        </w:rPr>
      </w:pPr>
      <w:r>
        <w:rPr/>
        <w:t>Rury dymowe wykonane są z żółtej miedzi: grubość ścianki 2 mm. o średnicy zewnętrznej 50 mm. Końce rur skierowane w stronę rusztu paleniskowego wyposażone są w końcówki z czerwonej miedzi o grubości 4 mm. Średnica otworów na rury w przedniej kratce to 52 mm. z tyłu 45 mm, z wyjątkiem czterech narożnych otworów o średnicy 40 mm.</w:t>
      </w:r>
    </w:p>
    <w:p>
      <w:pPr>
        <w:pStyle w:val="TextBody"/>
        <w:spacing w:before="21" w:after="0"/>
        <w:ind w:left="118" w:right="216" w:firstLine="339"/>
        <w:jc w:val="both"/>
        <w:rPr>
          <w:sz w:val="14"/>
        </w:rPr>
      </w:pPr>
      <w:r>
        <w:rPr/>
        <w:t>Znaczna objętość (średnica wewnętrzna 826 mm) jest przeznaczona na okap parowy, aby zapewnić lepsze suszenie parą; w tym samym celu wzdłuż całego kotła jest podwieszona rura zbierająca parę, która kończy się kolanem w dzwonie; w płaszczyźnie okapu kołnierzowego oddzielony jest przegrodą suszącą.</w:t>
      </w:r>
    </w:p>
    <w:p>
      <w:pPr>
        <w:pStyle w:val="TextBody"/>
        <w:spacing w:before="31" w:after="0"/>
        <w:ind w:left="458" w:right="0" w:hanging="0"/>
        <w:rPr>
          <w:sz w:val="14"/>
        </w:rPr>
      </w:pPr>
      <w:r>
        <w:rPr/>
        <w:t>Rura odbiorcza jest w większości umieszczona w komorze dymu.</w:t>
      </w:r>
    </w:p>
    <w:p>
      <w:pPr>
        <w:pStyle w:val="TextBody"/>
        <w:spacing w:before="30" w:after="0"/>
        <w:ind w:left="118" w:right="221" w:firstLine="339"/>
        <w:jc w:val="both"/>
        <w:rPr>
          <w:sz w:val="14"/>
        </w:rPr>
      </w:pPr>
      <w:r>
        <w:rPr/>
        <w:t>Stożek posiada urządzenie do zmiany przekroju, co uzyskuje się poprzez umieszczenie zaworu obrotowego ze szczelinami wewnątrz stożka; gdy zawór jest zamknięty, para wydostaje się tylko przez szczelinę pierścieniową.</w:t>
      </w:r>
    </w:p>
    <w:p>
      <w:pPr>
        <w:pStyle w:val="TextBody"/>
        <w:spacing w:before="20" w:after="0"/>
        <w:ind w:left="118" w:right="216" w:firstLine="339"/>
        <w:jc w:val="both"/>
        <w:rPr>
          <w:sz w:val="14"/>
        </w:rPr>
      </w:pPr>
      <w:r>
        <w:rPr>
          <w:rFonts w:eastAsia="Times New Roman" w:cs="Times New Roman"/>
          <w:sz w:val="17"/>
          <w:szCs w:val="17"/>
        </w:rPr>
        <w:t>Dymnica</w:t>
      </w:r>
      <w:r>
        <w:rPr/>
        <w:t xml:space="preserve"> jest wydłużona, aby uzyskać bardziej równomierny nacisk. Drzwi komory wędzarniczej są okrągłe z podwójnymi ścianami. W poprzek komory wędzarniczej umieszcza się siatkę zatrzymującą iskry z drutu o rozpiętości 4 mm. Doświadczenie pokazuje, że siatka ulega zmianie z zapychania się, jeśli zostanie zastosowana ukośne splot, umożliwiając pewien ruch siatki, która musi być rozciągnięta z pewnym luzem.</w:t>
      </w:r>
    </w:p>
    <w:p>
      <w:pPr>
        <w:pStyle w:val="TextBody"/>
        <w:spacing w:before="31" w:after="0"/>
        <w:ind w:left="118" w:right="215" w:firstLine="339"/>
        <w:jc w:val="both"/>
        <w:rPr>
          <w:sz w:val="14"/>
        </w:rPr>
      </w:pPr>
      <w:r>
        <w:rPr/>
        <w:t>Dostępnych jest 7 dużych okrągłych włazów i 13 małych włazów do czyszczenia kotła i paleniska z kamienia kotłowego. Duże włazy zamykane są miedzianymi płytami uziemiającymi dociskanymi kołnierzami. W 10 małych włazach w otwory ścian pieca wkładane są miedziane tuleje gwintowane, aby zapobiec ich opuszczaniu przez arkusze.</w:t>
      </w:r>
    </w:p>
    <w:p>
      <w:pPr>
        <w:pStyle w:val="TextBody"/>
        <w:spacing w:before="31" w:after="0"/>
        <w:ind w:left="118" w:right="216" w:firstLine="418"/>
        <w:jc w:val="both"/>
        <w:rPr>
          <w:sz w:val="14"/>
        </w:rPr>
      </w:pPr>
      <w:r>
        <w:rPr>
          <w:color w:val="161616"/>
        </w:rPr>
        <w:t xml:space="preserve">Kocioł wyposażony jest w: a) dwa zawory bezpieczeństwa systemu Adams o średnicy 100 mm, dźwignie i sprężyny typu Ramsbotom; b) </w:t>
      </w:r>
      <w:r>
        <w:rPr>
          <w:color w:val="161616"/>
          <w:spacing w:val="-7"/>
        </w:rPr>
        <w:t xml:space="preserve">dwa </w:t>
      </w:r>
      <w:r>
        <w:rPr>
          <w:color w:val="161616"/>
        </w:rPr>
        <w:t xml:space="preserve">wtryskiwacze Freedman </w:t>
      </w:r>
      <w:r>
        <w:rPr/>
        <w:t xml:space="preserve">; </w:t>
      </w:r>
      <w:r>
        <w:rPr>
          <w:color w:val="161616"/>
        </w:rPr>
        <w:t>c) dwa gwizdki ze wspólnym napędem, z których jeden silny przeznaczony jest do sygnalizacji toru, a drugi słaby do</w:t>
      </w:r>
      <w:r>
        <w:rPr>
          <w:color w:val="161616"/>
          <w:spacing w:val="-22"/>
        </w:rPr>
        <w:t xml:space="preserve"> </w:t>
      </w:r>
      <w:r>
        <w:rPr>
          <w:color w:val="161616"/>
        </w:rPr>
        <w:t xml:space="preserve">sygnalizacji stacyjnej; d) wziernik do pomiaru wody i trzy kurki do pobierania próbek wody (system zaworów); e) manometr Bourdona; f) blok syfonowy </w:t>
      </w:r>
      <w:r>
        <w:rPr>
          <w:color w:val="161616"/>
          <w:spacing w:val="-19"/>
        </w:rPr>
        <w:t xml:space="preserve">z </w:t>
      </w:r>
      <w:r>
        <w:rPr>
          <w:color w:val="161616"/>
        </w:rPr>
        <w:t>pierścieniową rurką syfonową; g) iskiernik i kurki do popielnika i komory wędzarniczej; h) jeden blok</w:t>
      </w:r>
      <w:r>
        <w:rPr>
          <w:color w:val="161616"/>
          <w:spacing w:val="-18"/>
        </w:rPr>
        <w:t xml:space="preserve"> </w:t>
      </w:r>
      <w:r>
        <w:rPr>
          <w:color w:val="161616"/>
        </w:rPr>
        <w:t>drenażowy.</w:t>
      </w:r>
    </w:p>
    <w:p>
      <w:pPr>
        <w:pStyle w:val="TextBody"/>
        <w:spacing w:before="22" w:after="0"/>
        <w:ind w:left="536" w:right="0" w:hanging="0"/>
        <w:rPr>
          <w:sz w:val="14"/>
        </w:rPr>
      </w:pPr>
      <w:r>
        <w:rPr>
          <w:color w:val="161616"/>
        </w:rPr>
        <w:t>Wszystkie kształtki, jak również rury parowe, montuje się na uziemieniu bez miękkich uszczelek.</w:t>
      </w:r>
    </w:p>
    <w:p>
      <w:pPr>
        <w:pStyle w:val="TextBody"/>
        <w:spacing w:before="30" w:after="0"/>
        <w:ind w:left="118" w:right="223" w:firstLine="418"/>
        <w:jc w:val="both"/>
        <w:rPr>
          <w:sz w:val="14"/>
        </w:rPr>
      </w:pPr>
      <w:r>
        <w:rPr>
          <w:color w:val="161616"/>
        </w:rPr>
        <w:t xml:space="preserve">Ramy lokomotyw, </w:t>
      </w:r>
      <w:r>
        <w:rPr/>
        <w:t xml:space="preserve">ze </w:t>
      </w:r>
      <w:r>
        <w:rPr>
          <w:color w:val="161616"/>
        </w:rPr>
        <w:t>względu na duże prędkości, do jakich zostały przypisane lokomotywy, wyróżnia się solidnością całego urządzenia. Ramy podłużne mają grubość 30 mm, ich wysokość nad wycięciami maźnic wynosi 445 mm; materiał z blachy - żeliwo.</w:t>
      </w:r>
    </w:p>
    <w:p>
      <w:pPr>
        <w:pStyle w:val="TextBody"/>
        <w:spacing w:before="30" w:after="0"/>
        <w:ind w:left="118" w:right="217" w:firstLine="418"/>
        <w:jc w:val="both"/>
        <w:rPr>
          <w:sz w:val="14"/>
        </w:rPr>
      </w:pPr>
      <w:r>
        <w:rPr>
          <w:color w:val="161616"/>
        </w:rPr>
        <w:t xml:space="preserve">Prawie na całej długości, z wyjątkiem miejsc przejścia pieca, podłużne ramy są połączone poziomymi arkuszami. Połączenie ramek z </w:t>
      </w:r>
      <w:r>
        <w:rPr>
          <w:color w:val="161616"/>
          <w:spacing w:val="-3"/>
        </w:rPr>
        <w:t xml:space="preserve">komorą </w:t>
      </w:r>
      <w:r>
        <w:rPr>
          <w:color w:val="161616"/>
        </w:rPr>
        <w:t>wędzarniczą wykonuje się za pomocą dwóch pionowych i dwóch pochyłych blach; połączenie to wykonuje się na śrubach, aby ułatwić zdjęcie kotła z</w:t>
      </w:r>
      <w:r>
        <w:rPr>
          <w:color w:val="161616"/>
          <w:spacing w:val="-22"/>
        </w:rPr>
        <w:t xml:space="preserve"> </w:t>
      </w:r>
      <w:r>
        <w:rPr>
          <w:color w:val="161616"/>
        </w:rPr>
        <w:t>ramy podczas większych</w:t>
      </w:r>
      <w:r>
        <w:rPr>
          <w:color w:val="161616"/>
          <w:spacing w:val="-3"/>
        </w:rPr>
        <w:t xml:space="preserve"> </w:t>
      </w:r>
      <w:r>
        <w:rPr>
          <w:color w:val="161616"/>
        </w:rPr>
        <w:t>napraw.</w:t>
      </w:r>
    </w:p>
    <w:p>
      <w:pPr>
        <w:pStyle w:val="TextBody"/>
        <w:spacing w:before="21" w:after="0"/>
        <w:ind w:left="118" w:right="223" w:firstLine="365"/>
        <w:jc w:val="both"/>
        <w:rPr>
          <w:sz w:val="14"/>
        </w:rPr>
      </w:pPr>
      <w:r>
        <w:rPr>
          <w:color w:val="161616"/>
        </w:rPr>
        <w:t>Przeciwległe konsole do równoległych ramek są połączone pionową płytą brzuszną; w górnym rogu tego arkusza zamocowane są dwie uszczelki z brązu, spoczywające na kotle. Skrzynia zaczepu tylnego składa się z dwóch poziomych i jednej pionowej blachy.</w:t>
      </w:r>
    </w:p>
    <w:p>
      <w:pPr>
        <w:pStyle w:val="TextBody"/>
        <w:spacing w:before="31" w:after="0"/>
        <w:ind w:left="118" w:right="219" w:firstLine="365"/>
        <w:jc w:val="both"/>
        <w:rPr>
          <w:sz w:val="14"/>
        </w:rPr>
      </w:pPr>
      <w:r>
        <w:rPr>
          <w:color w:val="161616"/>
        </w:rPr>
        <w:t xml:space="preserve">Skrzynia ramowa między cylindrami, która służy również do przenoszenia podpory na wózek, składa się z trzech pionowych i dwóch poziomych arkuszy. </w:t>
      </w:r>
    </w:p>
    <w:p>
      <w:pPr>
        <w:pStyle w:val="TextBody"/>
        <w:spacing w:before="31" w:after="0"/>
        <w:ind w:left="118" w:right="219" w:firstLine="365"/>
        <w:jc w:val="both"/>
        <w:rPr>
          <w:sz w:val="14"/>
        </w:rPr>
      </w:pPr>
      <w:r>
        <w:rPr>
          <w:color w:val="161616"/>
        </w:rPr>
        <w:t xml:space="preserve">Połączenie paleniska z ramami podłużnymi wykonuje się za pomocą dwóch kątowników wsporczych o długości 1,156 mm. z miedzianymi podkładkami i czterema wspornikami, które chwytają ramy w wycięciach. Oprócz wsporników bocznych istnieje również kwadrat wsporczy, zamocowany na tylnej płycie zewnętrznej paleniska; ten kwadrat przenosi naciski boczne na dwie krzywki </w:t>
      </w:r>
      <w:r>
        <w:rPr/>
        <w:t xml:space="preserve">przynitowane do poziomego </w:t>
      </w:r>
      <w:r>
        <w:rPr>
          <w:color w:val="161616"/>
        </w:rPr>
        <w:t xml:space="preserve">arkusza </w:t>
      </w:r>
      <w:r>
        <w:rPr/>
        <w:t>skrzynki tylnego zaczepu; w celu lepszej eliminacji szczelin po rozwinięciu, między kwadratem a krzywkami układane są wymienne uszczelki.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2" w:after="0"/>
        <w:ind w:left="118" w:right="214" w:firstLine="392"/>
        <w:jc w:val="both"/>
        <w:rPr>
          <w:sz w:val="14"/>
        </w:rPr>
      </w:pPr>
      <w:r>
        <w:rPr/>
        <w:t xml:space="preserve">Wózek lokomotywy składa się z dwóch podłużnych ram, podpartych </w:t>
      </w:r>
      <w:r>
        <w:rPr>
          <w:color w:val="161616"/>
        </w:rPr>
        <w:t xml:space="preserve">przez </w:t>
      </w:r>
      <w:r>
        <w:rPr/>
        <w:t xml:space="preserve">sprężyny na maźnicach oraz ze środkowej skrzyni otaczającej piętę </w:t>
      </w:r>
      <w:r>
        <w:rPr>
          <w:spacing w:val="-3"/>
        </w:rPr>
        <w:t xml:space="preserve">czopa. </w:t>
      </w:r>
      <w:r>
        <w:rPr/>
        <w:t xml:space="preserve">Sworzeń wózka, przymocowany do ram głównych lokomotywy; wykonane z żeliwa; jej koniec ma kulisty kształt, który pozwala wózkowi balansować </w:t>
      </w:r>
      <w:r>
        <w:rPr>
          <w:spacing w:val="-10"/>
        </w:rPr>
        <w:t xml:space="preserve">we </w:t>
      </w:r>
      <w:r>
        <w:rPr/>
        <w:t xml:space="preserve">wszystkich kierunkach. Odlana ze stali miseczka lub pięta czopa zawieszona jest do ram wózków za pomocą czterech żelaznych zawieszeń, dzięki </w:t>
      </w:r>
      <w:r>
        <w:rPr>
          <w:spacing w:val="-4"/>
        </w:rPr>
        <w:t xml:space="preserve">czemu </w:t>
      </w:r>
      <w:r>
        <w:rPr/>
        <w:t xml:space="preserve">wózek zawsze dąży do zajęcia pozycji środkowej, pozostawiając ją jedynie pod wpływem sił bocznych działających podczas przejazdu lokomotywy po łukach. Dwa zderzaki umieszczone po bokach kielicha przegubu służą do przenoszenia części wychylenia bocznego lokomotywy na resory wózka; </w:t>
      </w:r>
      <w:r>
        <w:rPr>
          <w:spacing w:val="-4"/>
        </w:rPr>
        <w:t xml:space="preserve">pręty </w:t>
      </w:r>
      <w:r>
        <w:rPr/>
        <w:t xml:space="preserve">buforujące, a ponadto ograniczyć obrót wózka wokół osi pionowej i zapobiec wózek </w:t>
      </w:r>
      <w:r>
        <w:rPr>
          <w:color w:val="161616"/>
        </w:rPr>
        <w:t xml:space="preserve">z </w:t>
      </w:r>
      <w:r>
        <w:rPr/>
        <w:t xml:space="preserve">ruchu drogi w przypadku wykolejenia . Wszystkie </w:t>
      </w:r>
      <w:r>
        <w:rPr>
          <w:spacing w:val="-2"/>
        </w:rPr>
        <w:t xml:space="preserve">powierzchnie </w:t>
      </w:r>
      <w:r>
        <w:rPr/>
        <w:t>trące opisywanych części wózka smarowane są ze specjalnej puszki olejowej umieszczonej nad</w:t>
      </w:r>
      <w:r>
        <w:rPr>
          <w:spacing w:val="-12"/>
        </w:rPr>
        <w:t xml:space="preserve"> </w:t>
      </w:r>
      <w:r>
        <w:rPr/>
        <w:t>wózkiem.</w:t>
      </w:r>
    </w:p>
    <w:p>
      <w:pPr>
        <w:pStyle w:val="TextBody"/>
        <w:spacing w:before="23" w:after="0"/>
        <w:ind w:left="118" w:right="222" w:firstLine="392"/>
        <w:jc w:val="both"/>
        <w:rPr>
          <w:sz w:val="14"/>
        </w:rPr>
      </w:pPr>
      <w:r>
        <w:rPr/>
        <w:t xml:space="preserve">Żelazne koła. Osie stalowe; rozmiary szyjek napędowych i sprzęgło osi SI = </w:t>
      </w:r>
      <w:r>
        <w:rPr>
          <w:color w:val="161616"/>
        </w:rPr>
        <w:t xml:space="preserve">185 </w:t>
      </w:r>
      <w:r>
        <w:rPr/>
        <w:t xml:space="preserve">i </w:t>
      </w:r>
      <w:r>
        <w:rPr>
          <w:color w:val="161616"/>
        </w:rPr>
        <w:t xml:space="preserve">e </w:t>
      </w:r>
      <w:r>
        <w:rPr>
          <w:color w:val="574E40"/>
        </w:rPr>
        <w:t xml:space="preserve">- </w:t>
      </w:r>
      <w:r>
        <w:rPr/>
        <w:t xml:space="preserve">. 260 mm, wózek </w:t>
      </w:r>
      <w:r>
        <w:rPr>
          <w:color w:val="161616"/>
        </w:rPr>
        <w:t xml:space="preserve">osie: </w:t>
      </w:r>
      <w:r>
        <w:rPr/>
        <w:t xml:space="preserve">&lt;1 </w:t>
      </w:r>
      <w:r>
        <w:rPr>
          <w:color w:val="161616"/>
        </w:rPr>
        <w:t xml:space="preserve">= </w:t>
      </w:r>
      <w:r>
        <w:rPr/>
        <w:t xml:space="preserve">165 i </w:t>
      </w:r>
      <w:r>
        <w:rPr>
          <w:color w:val="161616"/>
        </w:rPr>
        <w:t xml:space="preserve">e = </w:t>
      </w:r>
      <w:r>
        <w:rPr/>
        <w:t xml:space="preserve">260 mm. Wszystkie bandaże zostały wzmocnione pierścieniami zgodnie z metodą zakładu Kolomensk; dodatkowo </w:t>
      </w:r>
      <w:r>
        <w:rPr>
          <w:rFonts w:eastAsia="Times New Roman" w:cs="Times New Roman"/>
          <w:sz w:val="17"/>
          <w:szCs w:val="17"/>
        </w:rPr>
        <w:t>bandaże</w:t>
      </w:r>
      <w:r>
        <w:rPr/>
        <w:t xml:space="preserve"> kół napędowych wzmocnione są śrubami.</w:t>
      </w:r>
    </w:p>
    <w:p>
      <w:pPr>
        <w:pStyle w:val="TextBody"/>
        <w:spacing w:before="30" w:after="0"/>
        <w:ind w:left="118" w:right="216" w:firstLine="392"/>
        <w:jc w:val="both"/>
        <w:rPr>
          <w:sz w:val="14"/>
        </w:rPr>
      </w:pPr>
      <w:r>
        <w:rPr/>
        <w:t xml:space="preserve">Maźnice żelazne z listwami z brązu; dolne skrzynki wózka są wzmocnione śrubami przelotowymi, co pozwala na ich demontaż bez podnoszenia lokomotywy. Kute stalowe prowadnice maźnic. Prowadnice napędzającego i sprzęgło </w:t>
      </w:r>
      <w:r>
        <w:rPr>
          <w:color w:val="161616"/>
        </w:rPr>
        <w:t xml:space="preserve">osie </w:t>
      </w:r>
      <w:r>
        <w:rPr/>
        <w:t>są połączone w dolnej części za pomocą śrub przechodzących przez rozporki żeliwnych.</w:t>
      </w:r>
    </w:p>
    <w:p>
      <w:pPr>
        <w:pStyle w:val="TextBody"/>
        <w:spacing w:before="31" w:after="0"/>
        <w:ind w:left="510" w:right="0" w:hanging="0"/>
        <w:rPr>
          <w:sz w:val="14"/>
        </w:rPr>
      </w:pPr>
      <w:r>
        <w:rPr/>
        <w:t xml:space="preserve">Sprężyny wykonane są z blach o przekroju 89 </w:t>
      </w:r>
      <w:r>
        <w:rPr>
          <w:color w:val="161616"/>
        </w:rPr>
        <w:t xml:space="preserve">X </w:t>
      </w:r>
      <w:r>
        <w:rPr/>
        <w:t>12,7 mm; liczba arkuszy 12.</w:t>
      </w:r>
    </w:p>
    <w:p>
      <w:pPr>
        <w:pStyle w:val="TextBody"/>
        <w:spacing w:before="20" w:after="0"/>
        <w:ind w:left="510" w:right="0" w:hanging="0"/>
        <w:rPr>
          <w:sz w:val="14"/>
        </w:rPr>
      </w:pPr>
      <w:r>
        <w:rPr/>
        <w:t>Dwie tylne osie połączone są wyważarkami kołyszącymi się na utwardzonych pryzmatach.</w:t>
      </w:r>
    </w:p>
    <w:p>
      <w:pPr>
        <w:pStyle w:val="TextBody"/>
        <w:spacing w:before="30" w:after="0"/>
        <w:ind w:left="118" w:right="0" w:hanging="0"/>
        <w:rPr>
          <w:sz w:val="14"/>
        </w:rPr>
      </w:pPr>
      <w:r>
        <w:rPr/>
        <w:t xml:space="preserve">Cylindry parowe mają ścianki o grubości: duże 27 I mały 25 mm. Duży cylinder oprócz śrub jest połączony z ramą za pomocą specjalnego występu, od strony którego znajdują się kliny podtrzymywane </w:t>
      </w:r>
      <w:r>
        <w:rPr>
          <w:spacing w:val="-5"/>
        </w:rPr>
        <w:t xml:space="preserve">przez </w:t>
      </w:r>
      <w:r>
        <w:rPr/>
        <w:t xml:space="preserve">sworznie. Wszystkie osłony cylindrów i skrzynek na szpulę mają kołnierze szlifierskie. Osłony przednie są dociśnięte specjalnymi </w:t>
      </w:r>
      <w:r>
        <w:rPr>
          <w:spacing w:val="-3"/>
        </w:rPr>
        <w:t xml:space="preserve">żelaznymi  </w:t>
      </w:r>
      <w:r>
        <w:rPr/>
        <w:t>pierścieniami, które ułatwiają przestawianie okładek i ich docieranie. Tłoki żelazne zwykłe (szwedzkie). Pręty są gotowe. Zwykłe paralele ze stali. Poprzeczki ze staliwa z wkładkami z brązu. Oddychaj stalowym dwuteownikiem. Głowice korbowodów na środkowym palcu są wykonane z odłączanymi wspornikami ułatwiającymi demontaż</w:t>
      </w:r>
      <w:r>
        <w:rPr>
          <w:spacing w:val="-3"/>
        </w:rPr>
        <w:t xml:space="preserve"> </w:t>
      </w:r>
      <w:r>
        <w:rPr/>
        <w:t>dyszla.</w:t>
      </w:r>
    </w:p>
    <w:p>
      <w:pPr>
        <w:pStyle w:val="TextBody"/>
        <w:spacing w:before="2" w:after="0"/>
        <w:ind w:left="118" w:right="215" w:firstLine="339"/>
        <w:jc w:val="both"/>
        <w:rPr>
          <w:sz w:val="14"/>
        </w:rPr>
      </w:pPr>
      <w:r>
        <w:rPr/>
        <w:t xml:space="preserve">Mechanizm dystrybucji pary systemu </w:t>
      </w:r>
      <w:r>
        <w:rPr>
          <w:spacing w:val="-3"/>
        </w:rPr>
        <w:t xml:space="preserve">Joey. </w:t>
      </w:r>
      <w:r>
        <w:rPr/>
        <w:t xml:space="preserve">Szpule kanału trick są wykonane z brązu fosforowego. Zasłony ze stali cementowanej; kamienie z </w:t>
      </w:r>
      <w:r>
        <w:rPr>
          <w:spacing w:val="-3"/>
        </w:rPr>
        <w:t xml:space="preserve">brązu  </w:t>
      </w:r>
      <w:r>
        <w:rPr/>
        <w:t xml:space="preserve">za kulisami. Żelazne dźwignie pionowe; pręty poziome wykonane ze stali miękkiej posiadają urządzenie do regulacji ich długości. Wszystkie sworznie zawiasów wyposażone są w pierścienie ze stali hartowanej, z wyjątkiem wałka przechodzącego przez korbowód tłoka obracającego się w pierścieniu z brązu. Zasuwy i cylindry smarowane są przez </w:t>
      </w:r>
      <w:r>
        <w:rPr>
          <w:spacing w:val="-3"/>
        </w:rPr>
        <w:t xml:space="preserve">tzw. </w:t>
      </w:r>
      <w:r>
        <w:rPr/>
        <w:t>Amerykańskie kanistry umieszczone w kabinie</w:t>
      </w:r>
      <w:r>
        <w:rPr>
          <w:spacing w:val="-12"/>
        </w:rPr>
        <w:t xml:space="preserve"> </w:t>
      </w:r>
      <w:r>
        <w:rPr/>
        <w:t>kierowcy.</w:t>
      </w:r>
    </w:p>
    <w:p>
      <w:pPr>
        <w:pStyle w:val="TextBody"/>
        <w:spacing w:before="2" w:after="0"/>
        <w:ind w:left="118" w:right="219" w:firstLine="339"/>
        <w:jc w:val="both"/>
        <w:rPr>
          <w:sz w:val="14"/>
        </w:rPr>
      </w:pPr>
      <w:r>
        <w:rPr/>
        <w:t>Boksy szpulowe są wyposażone w zawory powietrzne Rikura, zaprojektowane w celu zmniejszenia podciśnienia w skrzyniach, gdy lokomotywa pracuje bez pary.</w:t>
      </w:r>
    </w:p>
    <w:p>
      <w:pPr>
        <w:pStyle w:val="TextBody"/>
        <w:spacing w:before="1" w:after="0"/>
        <w:ind w:left="118" w:right="222" w:firstLine="339"/>
        <w:jc w:val="both"/>
        <w:rPr>
          <w:sz w:val="14"/>
        </w:rPr>
      </w:pPr>
      <w:r>
        <w:rPr/>
        <w:t>Zawór Borris jest zainstalowany na skrzynce na suwak dużego cylindra, aby zabrać lokomotywę z miejsca. Rurka świeżej pary doprowadzana jest do zaworu z kolana regulacyjnego.</w:t>
      </w:r>
    </w:p>
    <w:p>
      <w:pPr>
        <w:sectPr>
          <w:headerReference w:type="default" r:id="rId16"/>
          <w:footerReference w:type="default" r:id="rId17"/>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before="109" w:after="0"/>
        <w:ind w:left="458" w:right="-14" w:hanging="0"/>
        <w:rPr>
          <w:sz w:val="14"/>
        </w:rPr>
      </w:pPr>
      <w:r>
        <w:rPr/>
        <w:t xml:space="preserve">Oba cylindry są wyposażone w zawory bezpieczeństwa ustawione na 12 barów dla małej butli i </w:t>
      </w:r>
      <w:r>
        <w:rPr>
          <w:spacing w:val="-12"/>
        </w:rPr>
        <w:t xml:space="preserve">5 </w:t>
      </w:r>
      <w:r>
        <w:rPr/>
        <w:t>Zmiana skoku odbywa się za pomocą urządzenia śrubowego.</w:t>
      </w:r>
    </w:p>
    <w:p>
      <w:pPr>
        <w:pStyle w:val="TextBody"/>
        <w:spacing w:before="1" w:after="0"/>
        <w:ind w:left="458" w:right="0" w:hanging="0"/>
        <w:rPr>
          <w:sz w:val="14"/>
        </w:rPr>
      </w:pPr>
      <w:r>
        <w:rPr/>
        <w:t>Objętość odbiornika to około 2,1 objętości małego cylindra.</w:t>
      </w:r>
    </w:p>
    <w:p>
      <w:pPr>
        <w:pStyle w:val="Normal"/>
        <w:spacing w:lineRule="exact" w:line="114" w:before="8" w:after="0"/>
        <w:ind w:left="2" w:right="0" w:hanging="0"/>
        <w:jc w:val="left"/>
        <w:rPr>
          <w:sz w:val="11"/>
        </w:rPr>
      </w:pPr>
      <w:r>
        <w:br w:type="column"/>
      </w:r>
      <w:r>
        <w:rPr>
          <w:w w:val="105"/>
          <w:sz w:val="11"/>
        </w:rPr>
        <w:t>1</w:t>
      </w:r>
    </w:p>
    <w:p>
      <w:pPr>
        <w:pStyle w:val="TextBody"/>
        <w:spacing w:lineRule="exact" w:line="183"/>
        <w:ind w:left="87" w:right="0" w:hanging="0"/>
        <w:rPr>
          <w:sz w:val="14"/>
        </w:rPr>
      </w:pPr>
      <w:r>
        <w:rPr/>
        <w:t>'2 bary dla dużej.</w:t>
      </w:r>
    </w:p>
    <w:p>
      <w:pPr>
        <w:sectPr>
          <w:type w:val="continuous"/>
          <w:pgSz w:w="11920" w:h="16860"/>
          <w:pgMar w:left="540" w:right="440" w:header="274" w:top="460" w:footer="282" w:bottom="480" w:gutter="0"/>
          <w:cols w:num="2" w:equalWidth="false" w:sep="false">
            <w:col w:w="7084" w:space="40"/>
            <w:col w:w="3815"/>
          </w:cols>
          <w:formProt w:val="false"/>
          <w:textDirection w:val="lrTb"/>
          <w:docGrid w:type="default" w:linePitch="100" w:charSpace="4096"/>
        </w:sectPr>
      </w:pPr>
    </w:p>
    <w:p>
      <w:pPr>
        <w:pStyle w:val="TextBody"/>
        <w:spacing w:before="1" w:after="0"/>
        <w:ind w:left="118" w:right="222" w:firstLine="339"/>
        <w:jc w:val="both"/>
        <w:rPr>
          <w:sz w:val="14"/>
        </w:rPr>
      </w:pPr>
      <w:r>
        <w:rPr/>
        <w:t>Wahacze prawe i lewe mają różne nachylenia, co daje taki stosunek pary wlotowej, że przy wlocie w małym cylindrze o średnicy zewnętrznej wlot w dużym cylindrze wynosi 0,54. Ten stosunek został wybrany w celu uzyskania najbardziej równomiernego działania pary.</w:t>
      </w:r>
    </w:p>
    <w:p>
      <w:pPr>
        <w:pStyle w:val="TextBody"/>
        <w:spacing w:before="1" w:after="0"/>
        <w:ind w:left="458" w:right="0" w:hanging="0"/>
        <w:rPr>
          <w:sz w:val="14"/>
        </w:rPr>
      </w:pPr>
      <w:r>
        <w:rPr/>
        <w:t>Platforma lokomotywy wykonana jest z blachy falistej o grubości 5 mm; poręcze montowane są od strony platformy.</w:t>
      </w:r>
    </w:p>
    <w:p>
      <w:pPr>
        <w:pStyle w:val="TextBody"/>
        <w:ind w:left="118" w:right="222" w:firstLine="352"/>
        <w:jc w:val="both"/>
        <w:rPr>
          <w:sz w:val="14"/>
        </w:rPr>
      </w:pPr>
      <w:r>
        <w:rPr/>
        <w:t>Budka jest wykonana z blachy żelaznej; osłonił sufit drewnem; z boków budki ustawione są przesuwane osłony okienne umożliwiające dostęp do witryny, po lewej stronie umieszczone są drzwi; Po obu stronach kabiny są siedzenia: jedno dla kierowcy? jeden dla jego asystenta.</w:t>
      </w:r>
    </w:p>
    <w:p>
      <w:pPr>
        <w:pStyle w:val="TextBody"/>
        <w:spacing w:before="31" w:after="0"/>
        <w:ind w:left="118" w:right="214" w:firstLine="352"/>
        <w:jc w:val="both"/>
        <w:rPr>
          <w:sz w:val="14"/>
        </w:rPr>
      </w:pPr>
      <w:r>
        <w:rPr/>
        <w:t>Lokomotywa jest wyposażona w hamulec Wenger; cylindry hamulcowe są umieszczone między osią napędową a osią sprzęgającą; hamowanie koła jest obustronne z siłą równą 40% obciążenia koła.</w:t>
      </w:r>
    </w:p>
    <w:p>
      <w:pPr>
        <w:pStyle w:val="TextBody"/>
        <w:spacing w:before="20" w:after="0"/>
        <w:ind w:left="118" w:right="215" w:firstLine="352"/>
        <w:jc w:val="both"/>
        <w:rPr>
          <w:sz w:val="14"/>
        </w:rPr>
      </w:pPr>
      <w:r>
        <w:rPr/>
        <w:t xml:space="preserve">Każda lokomotywa parowa jest wyposażona w urządzenie do wskazywania prędkości systemu Bruegemann, odbierające ruch z drążka </w:t>
      </w:r>
      <w:r>
        <w:rPr>
          <w:spacing w:val="-2"/>
        </w:rPr>
        <w:t xml:space="preserve">sprzęgającego  </w:t>
      </w:r>
      <w:r>
        <w:rPr/>
        <w:t xml:space="preserve">i dźwig do piaskownicy parowej systemu Noii Aiki Sgeviat. W związku z niezbyt zadowalającą pracą lokomotyw parowych w okresie zimowym poprowadzono przewody napowietrzne od zbiornika ze sprężonym powietrzem do dźwigu piaskownicy ze zbiornika ze sprężonym powietrzem </w:t>
      </w:r>
      <w:r>
        <w:rPr>
          <w:spacing w:val="-7"/>
        </w:rPr>
        <w:t xml:space="preserve">Wenger </w:t>
      </w:r>
      <w:r>
        <w:rPr/>
        <w:t>maz.</w:t>
      </w:r>
    </w:p>
    <w:p>
      <w:pPr>
        <w:pStyle w:val="TextBody"/>
        <w:spacing w:before="32" w:after="0"/>
        <w:ind w:left="118" w:right="217" w:firstLine="352"/>
        <w:jc w:val="both"/>
        <w:rPr>
          <w:sz w:val="14"/>
        </w:rPr>
      </w:pPr>
      <w:r>
        <w:rPr/>
        <w:t>W eksploatacji lokomotywy parowe wykryły pewne wady, z których należy zwrócić uwagę na nagrzewanie się łożysk wózków i awarie w poziomych prętach mechanizmu rozprowadzania pary; pierwsza zależała głównie od słabych wymiarów łożysk, które odchylały się od obciążenia przenoszonego na środkową kulkę łożyska; Wgłębienia w prętach powstały w wyniku wpuszczenia ostrych gwintów w części regulacyjne prętów, które zostały jednocześnie wykonane o stu® i niewystarczających wymiarach. Zamiast okrągłych prętów zaczęli produkować żelazne prostokątne odcinki i kilka wzmocnionych rozmiarów.</w:t>
      </w:r>
    </w:p>
    <w:p>
      <w:pPr>
        <w:pStyle w:val="TextBody"/>
        <w:spacing w:before="32" w:after="0"/>
        <w:ind w:left="118" w:right="218" w:firstLine="352"/>
        <w:jc w:val="both"/>
        <w:rPr>
          <w:sz w:val="14"/>
        </w:rPr>
      </w:pPr>
      <w:r>
        <w:rPr/>
        <w:t xml:space="preserve">Lokomotywy tej serii służyły na trasie St. </w:t>
      </w:r>
      <w:r>
        <w:rPr>
          <w:rFonts w:eastAsia="Times New Roman" w:cs="Times New Roman"/>
          <w:sz w:val="17"/>
          <w:szCs w:val="17"/>
        </w:rPr>
        <w:t>Peters</w:t>
      </w:r>
      <w:r>
        <w:rPr/>
        <w:t>burg - Warszawa do 1899 r., Kiedy to na zlecenie Zarządu Kolei trafiły do inwentarza kolei Poleskich. drogi.</w:t>
      </w:r>
      <w:r>
        <w:br w:type="page"/>
      </w:r>
    </w:p>
    <w:p>
      <w:pPr>
        <w:pStyle w:val="TextBody"/>
        <w:spacing w:before="32" w:after="0"/>
        <w:ind w:left="118" w:right="218" w:firstLine="352"/>
        <w:jc w:val="both"/>
        <w:rPr>
          <w:sz w:val="14"/>
        </w:rPr>
      </w:pPr>
      <w:r>
        <w:rPr/>
      </w:r>
    </w:p>
    <w:p>
      <w:pPr>
        <w:pStyle w:val="Normal"/>
        <w:tabs>
          <w:tab w:val="clear" w:pos="720"/>
          <w:tab w:val="left" w:pos="1170" w:leader="none"/>
        </w:tabs>
        <w:spacing w:lineRule="exact" w:line="177" w:before="0" w:after="0"/>
        <w:ind w:left="471" w:right="0" w:hanging="0"/>
        <w:jc w:val="left"/>
        <w:rPr>
          <w:i/>
          <w:i/>
          <w:sz w:val="17"/>
        </w:rPr>
      </w:pPr>
      <w:r>
        <w:rPr>
          <w:sz w:val="17"/>
        </w:rPr>
        <w:t>S</w:t>
      </w:r>
      <w:r>
        <w:rPr>
          <w:rFonts w:eastAsia="Times New Roman" w:cs="Times New Roman"/>
          <w:sz w:val="17"/>
        </w:rPr>
        <w:t xml:space="preserve">eria </w:t>
      </w:r>
      <w:r>
        <w:rPr>
          <w:sz w:val="17"/>
        </w:rPr>
        <w:t>K</w:t>
      </w:r>
      <w:r>
        <w:rPr>
          <w:sz w:val="17"/>
          <w:vertAlign w:val="superscript"/>
        </w:rPr>
        <w:t>a</w:t>
      </w:r>
      <w:r>
        <w:rPr>
          <w:sz w:val="17"/>
        </w:rPr>
        <w:t xml:space="preserve"> </w:t>
      </w:r>
      <w:r>
        <w:rPr>
          <w:sz w:val="17"/>
        </w:rPr>
        <w:t xml:space="preserve">nr </w:t>
      </w:r>
      <w:r>
        <w:rPr>
          <w:sz w:val="17"/>
        </w:rPr>
        <w:t>1-12, budowa zakładu Kolomn</w:t>
      </w:r>
      <w:r>
        <w:rPr>
          <w:sz w:val="17"/>
        </w:rPr>
        <w:t>a</w:t>
      </w:r>
      <w:r>
        <w:rPr>
          <w:sz w:val="17"/>
        </w:rPr>
        <w:t xml:space="preserve">, </w:t>
      </w:r>
      <w:r>
        <w:rPr>
          <w:rFonts w:eastAsia="Times New Roman" w:cs="Times New Roman"/>
          <w:sz w:val="17"/>
        </w:rPr>
        <w:t>w służbie</w:t>
      </w:r>
      <w:r>
        <w:rPr>
          <w:sz w:val="17"/>
        </w:rPr>
        <w:t xml:space="preserve"> o</w:t>
      </w:r>
      <w:r>
        <w:rPr>
          <w:sz w:val="17"/>
        </w:rPr>
        <w:t>d</w:t>
      </w:r>
      <w:r>
        <w:rPr>
          <w:sz w:val="17"/>
        </w:rPr>
        <w:t xml:space="preserve"> 1896 </w:t>
      </w:r>
      <w:r>
        <w:rPr>
          <w:rFonts w:eastAsia="Times New Roman" w:cs="Times New Roman"/>
          <w:i/>
          <w:sz w:val="17"/>
        </w:rPr>
        <w:t xml:space="preserve">Rys. </w:t>
      </w:r>
      <w:r>
        <w:rPr>
          <w:i/>
          <w:sz w:val="17"/>
        </w:rPr>
        <w:t>Numer</w:t>
      </w:r>
      <w:r>
        <w:rPr>
          <w:i/>
          <w:spacing w:val="-13"/>
          <w:sz w:val="17"/>
        </w:rPr>
        <w:t xml:space="preserve"> </w:t>
      </w:r>
      <w:r>
        <w:rPr>
          <w:i/>
          <w:sz w:val="17"/>
        </w:rPr>
        <w:t>6.</w:t>
      </w:r>
    </w:p>
    <w:p>
      <w:pPr>
        <w:pStyle w:val="Normal"/>
        <w:tabs>
          <w:tab w:val="clear" w:pos="720"/>
          <w:tab w:val="left" w:pos="1170" w:leader="none"/>
        </w:tabs>
        <w:spacing w:lineRule="exact" w:line="177" w:before="0" w:after="0"/>
        <w:ind w:left="471" w:right="0" w:hanging="0"/>
        <w:jc w:val="left"/>
        <w:rPr>
          <w:i/>
          <w:i/>
          <w:sz w:val="17"/>
        </w:rPr>
      </w:pPr>
      <w:r>
        <w:rPr/>
      </w:r>
    </w:p>
    <w:p>
      <w:pPr>
        <w:pStyle w:val="Normal"/>
        <w:tabs>
          <w:tab w:val="clear" w:pos="720"/>
          <w:tab w:val="left" w:pos="1170" w:leader="none"/>
        </w:tabs>
        <w:spacing w:lineRule="exact" w:line="177" w:before="0" w:after="0"/>
        <w:ind w:left="471" w:right="0" w:hanging="0"/>
        <w:jc w:val="left"/>
        <w:rPr>
          <w:i/>
          <w:i/>
          <w:sz w:val="17"/>
        </w:rPr>
      </w:pPr>
      <w:r>
        <w:rPr/>
        <w:drawing>
          <wp:anchor behindDoc="0" distT="0" distB="0" distL="0" distR="0" simplePos="0" locked="0" layoutInCell="1" allowOverlap="1" relativeHeight="437">
            <wp:simplePos x="0" y="0"/>
            <wp:positionH relativeFrom="column">
              <wp:align>center</wp:align>
            </wp:positionH>
            <wp:positionV relativeFrom="paragraph">
              <wp:posOffset>635</wp:posOffset>
            </wp:positionV>
            <wp:extent cx="6647815" cy="4689475"/>
            <wp:effectExtent l="0" t="0" r="0" b="0"/>
            <wp:wrapTopAndBottom/>
            <wp:docPr id="22"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 descr=""/>
                    <pic:cNvPicPr>
                      <a:picLocks noChangeAspect="1" noChangeArrowheads="1"/>
                    </pic:cNvPicPr>
                  </pic:nvPicPr>
                  <pic:blipFill>
                    <a:blip r:embed="rId18"/>
                    <a:stretch>
                      <a:fillRect/>
                    </a:stretch>
                  </pic:blipFill>
                  <pic:spPr bwMode="auto">
                    <a:xfrm>
                      <a:off x="0" y="0"/>
                      <a:ext cx="6647815" cy="4689475"/>
                    </a:xfrm>
                    <a:prstGeom prst="rect">
                      <a:avLst/>
                    </a:prstGeom>
                  </pic:spPr>
                </pic:pic>
              </a:graphicData>
            </a:graphic>
          </wp:anchor>
        </w:drawing>
      </w:r>
    </w:p>
    <w:p>
      <w:pPr>
        <w:pStyle w:val="TextBody"/>
        <w:spacing w:lineRule="auto" w:line="216" w:before="8" w:after="0"/>
        <w:ind w:left="471" w:right="5036" w:hanging="0"/>
        <w:rPr>
          <w:sz w:val="14"/>
        </w:rPr>
      </w:pPr>
      <w:r>
        <w:rPr>
          <w:sz w:val="16"/>
          <w:szCs w:val="16"/>
        </w:rPr>
        <w:t>Średnica sparowanych kół 1830 mm, a wózków jezdnych 1030 mm. Największy nacisk na oś w stanie roboczym wynosi 13,5 tony. :</w:t>
      </w:r>
    </w:p>
    <w:p>
      <w:pPr>
        <w:pStyle w:val="TextBody"/>
        <w:spacing w:lineRule="exact" w:line="191" w:before="5" w:after="0"/>
        <w:ind w:left="471" w:right="0" w:hanging="0"/>
        <w:rPr>
          <w:sz w:val="14"/>
        </w:rPr>
      </w:pPr>
      <w:r>
        <w:rPr>
          <w:sz w:val="16"/>
          <w:szCs w:val="16"/>
        </w:rPr>
        <w:t xml:space="preserve">Średnica małego cylindra 0,500 m, duża </w:t>
      </w:r>
      <w:r>
        <w:rPr>
          <w:color w:val="161616"/>
          <w:sz w:val="16"/>
          <w:szCs w:val="16"/>
        </w:rPr>
        <w:t xml:space="preserve">średnica cylindra 0,730 m, skok tłoka 0,650 m; cylindry są zewnętrzne i poziome </w:t>
      </w:r>
      <w:r>
        <w:rPr>
          <w:color w:val="574E40"/>
          <w:sz w:val="16"/>
          <w:szCs w:val="16"/>
        </w:rPr>
        <w:t>.</w:t>
      </w:r>
    </w:p>
    <w:p>
      <w:pPr>
        <w:pStyle w:val="TextBody"/>
        <w:spacing w:lineRule="auto" w:line="228" w:before="3" w:after="0"/>
        <w:ind w:left="471" w:right="778" w:hanging="0"/>
        <w:rPr>
          <w:sz w:val="14"/>
        </w:rPr>
      </w:pPr>
      <w:r>
        <w:rPr>
          <w:color w:val="161616"/>
          <w:sz w:val="16"/>
          <w:szCs w:val="16"/>
        </w:rPr>
        <w:t>Liczba płomieniówek 192, ich średnica zewnętrzna 51 mm., Średnica wewnętrzna 46 mm., Długość rur pomiędzy kratkami 4600 m. Całkowita powierzchnia grzewcza 152,67 m2 m.</w:t>
      </w:r>
    </w:p>
    <w:p>
      <w:pPr>
        <w:pStyle w:val="TextBody"/>
        <w:spacing w:before="3" w:after="0"/>
        <w:ind w:left="471" w:right="8031" w:hanging="0"/>
        <w:rPr>
          <w:sz w:val="14"/>
        </w:rPr>
      </w:pPr>
      <w:r>
        <w:rPr>
          <w:color w:val="161616"/>
          <w:sz w:val="16"/>
          <w:szCs w:val="16"/>
        </w:rPr>
        <w:t>Powierzchnia rusztu to 2,15 m2. m. System dystrybucji pary Joey'a.</w:t>
      </w:r>
    </w:p>
    <w:p>
      <w:pPr>
        <w:pStyle w:val="TextBody"/>
        <w:spacing w:before="1" w:after="0"/>
        <w:ind w:left="471" w:right="0" w:hanging="0"/>
        <w:rPr>
          <w:sz w:val="14"/>
        </w:rPr>
      </w:pPr>
      <w:r>
        <w:rPr>
          <w:color w:val="161616"/>
          <w:sz w:val="16"/>
          <w:szCs w:val="16"/>
        </w:rPr>
        <w:t>Ciśnienie robocze pary w kotle wynosi 11,5 atmosfery.</w:t>
      </w:r>
    </w:p>
    <w:p>
      <w:pPr>
        <w:pStyle w:val="TextBody"/>
        <w:spacing w:before="1" w:after="0"/>
        <w:ind w:left="471" w:right="3820" w:hanging="0"/>
        <w:rPr>
          <w:sz w:val="14"/>
        </w:rPr>
      </w:pPr>
      <w:r>
        <w:rPr>
          <w:color w:val="161616"/>
          <w:sz w:val="16"/>
          <w:szCs w:val="16"/>
        </w:rPr>
        <w:t xml:space="preserve">Ciąg lokomotywy parowej (przy wtryskiwaniu pary do małego cylindra 0,75) </w:t>
      </w:r>
      <w:r>
        <w:rPr>
          <w:color w:val="574E40"/>
          <w:sz w:val="16"/>
          <w:szCs w:val="16"/>
        </w:rPr>
        <w:t xml:space="preserve">- </w:t>
      </w:r>
      <w:r>
        <w:rPr>
          <w:color w:val="161616"/>
          <w:sz w:val="16"/>
          <w:szCs w:val="16"/>
        </w:rPr>
        <w:t>• 6 500 kg. Wartość inwentażowa lokomotywy parowej z tendrem to 42 000 rubli. cr.</w:t>
      </w:r>
    </w:p>
    <w:p>
      <w:pPr>
        <w:pStyle w:val="TextBody"/>
        <w:spacing w:before="1" w:after="0"/>
        <w:ind w:left="118" w:right="214" w:firstLine="352"/>
        <w:jc w:val="both"/>
        <w:rPr>
          <w:sz w:val="14"/>
        </w:rPr>
      </w:pPr>
      <w:r>
        <w:rPr>
          <w:color w:val="161616"/>
          <w:sz w:val="16"/>
          <w:szCs w:val="16"/>
        </w:rPr>
        <w:t>Lokomotywy te zostały przeniesione do inwentarza linii kolejowej S.-Petsrburg-Warszawa z inwentarza kolei Moskwa-Kursk. bez hamulców automatycznych, a już na drodze, za pośrednictwem warsztatów petersburskich, zainstalowano na nich hamulce systemu Westinghouse jeszcze w tym samym 1896 roku.</w:t>
      </w:r>
    </w:p>
    <w:p>
      <w:pPr>
        <w:pStyle w:val="TextBody"/>
        <w:spacing w:lineRule="exact" w:line="156" w:before="1" w:after="0"/>
        <w:ind w:left="438" w:right="0" w:hanging="0"/>
        <w:rPr>
          <w:sz w:val="14"/>
        </w:rPr>
      </w:pPr>
      <w:r>
        <w:rPr>
          <w:color w:val="161616"/>
          <w:sz w:val="16"/>
          <w:szCs w:val="16"/>
        </w:rPr>
        <w:t>Pod wieloma względami lokomotywy tego typu są podobne do lokomotyw serii K; Spośród różnic wskażemy tylko następujące:</w:t>
      </w:r>
    </w:p>
    <w:p>
      <w:pPr>
        <w:pStyle w:val="Normal"/>
        <w:spacing w:lineRule="exact" w:line="125" w:before="0" w:after="0"/>
        <w:ind w:left="353" w:right="0" w:hanging="0"/>
        <w:jc w:val="left"/>
        <w:rPr>
          <w:sz w:val="11"/>
        </w:rPr>
      </w:pPr>
      <w:r>
        <w:rPr>
          <w:color w:val="574E40"/>
          <w:w w:val="102"/>
          <w:sz w:val="16"/>
          <w:szCs w:val="16"/>
        </w:rPr>
        <w:t>h</w:t>
      </w:r>
    </w:p>
    <w:p>
      <w:pPr>
        <w:pStyle w:val="TextBody"/>
        <w:spacing w:before="13" w:after="0"/>
        <w:ind w:left="471" w:right="0" w:hanging="0"/>
        <w:rPr>
          <w:sz w:val="14"/>
        </w:rPr>
      </w:pPr>
      <w:r>
        <w:rPr>
          <w:color w:val="161616"/>
          <w:sz w:val="16"/>
          <w:szCs w:val="16"/>
        </w:rPr>
        <w:t>Dzięki swojemu położeniu kocioł wyróżnia się znaczną wysokością nad szynami, co ma na celu wygodne przejście wału wahacza i swobodny dostęp</w:t>
      </w:r>
    </w:p>
    <w:p>
      <w:pPr>
        <w:pStyle w:val="TextBody"/>
        <w:spacing w:before="1" w:after="0"/>
        <w:ind w:left="118" w:right="0" w:hanging="0"/>
        <w:rPr>
          <w:sz w:val="14"/>
        </w:rPr>
      </w:pPr>
      <w:r>
        <w:rPr>
          <w:color w:val="161616"/>
          <w:sz w:val="16"/>
          <w:szCs w:val="16"/>
        </w:rPr>
        <w:t>do dolnych włazów narożnych pieca.</w:t>
      </w:r>
    </w:p>
    <w:p>
      <w:pPr>
        <w:pStyle w:val="TextBody"/>
        <w:spacing w:before="30" w:after="0"/>
        <w:ind w:left="118" w:right="266" w:firstLine="352"/>
        <w:rPr>
          <w:sz w:val="14"/>
        </w:rPr>
      </w:pPr>
      <w:r>
        <w:rPr>
          <w:color w:val="161616"/>
          <w:sz w:val="16"/>
          <w:szCs w:val="16"/>
        </w:rPr>
        <w:t>Po prawej stronie cylindrycznej części kotła, w pobliżu paleniska, w pobliżu paleniska i sufitu paleniska znajduje się właz z płaską pokrywą, mocowany na kołkach, ułatwiający czyszczenie płomieniówek z kamienia.</w:t>
      </w:r>
    </w:p>
    <w:p>
      <w:pPr>
        <w:pStyle w:val="TextBody"/>
        <w:spacing w:lineRule="auto" w:line="264" w:before="30" w:after="0"/>
        <w:ind w:left="471" w:right="2382" w:hanging="0"/>
        <w:rPr>
          <w:sz w:val="14"/>
        </w:rPr>
      </w:pPr>
      <w:r>
        <w:rPr>
          <w:color w:val="161616"/>
          <w:sz w:val="16"/>
          <w:szCs w:val="16"/>
        </w:rPr>
        <w:t>Stożek znajduje się w górnej części komory wędzarniczej i ma stały przekrój; później przekonwertowany na zmienną. Obciążenie osi napędowej przenoszone jest za pomocą trzech wyważarek.</w:t>
      </w:r>
    </w:p>
    <w:p>
      <w:pPr>
        <w:pStyle w:val="TextBody"/>
        <w:spacing w:lineRule="auto" w:line="264" w:before="30" w:after="0"/>
        <w:ind w:left="471" w:right="2382" w:hanging="0"/>
        <w:rPr>
          <w:sz w:val="14"/>
        </w:rPr>
      </w:pPr>
      <w:r>
        <w:rPr>
          <w:color w:val="161616"/>
          <w:sz w:val="16"/>
          <w:szCs w:val="16"/>
        </w:rPr>
        <w:t>Wózek ma ruch obrotowy i boczny oraz ma podobną konstrukcję do wózka lokomotyw serii K; z tą różnicą, że sworzeń kulowy jest obrócony główką do góry, a nie do dołu.</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1" w:after="0"/>
        <w:ind w:left="118" w:right="0" w:hanging="0"/>
        <w:rPr>
          <w:sz w:val="14"/>
        </w:rPr>
      </w:pPr>
      <w:r>
        <w:rPr>
          <w:color w:val="161616"/>
          <w:sz w:val="16"/>
          <w:szCs w:val="16"/>
        </w:rPr>
        <w:t>Dyszel tłokowy wyróżnia się znaczną długością (3200 mm). Przy takiej długości nachylenie dyszla okazuje się być bardzo małe</w:t>
      </w:r>
    </w:p>
    <w:p>
      <w:pPr>
        <w:pStyle w:val="TextBody"/>
        <w:spacing w:before="4" w:after="0"/>
        <w:rPr>
          <w:sz w:val="15"/>
        </w:rPr>
      </w:pPr>
      <w:r>
        <w:rPr>
          <w:sz w:val="16"/>
          <w:szCs w:val="16"/>
        </w:rPr>
      </w:r>
    </w:p>
    <w:p>
      <w:pPr>
        <w:pStyle w:val="TextBody"/>
        <w:ind w:left="471" w:right="6451" w:hanging="353"/>
        <w:rPr>
          <w:sz w:val="14"/>
        </w:rPr>
      </w:pPr>
      <w:r>
        <w:rPr>
          <w:sz w:val="16"/>
          <w:szCs w:val="16"/>
        </w:rPr>
        <w:t>bardzo korzystnie wpływa na drgania pionowe lokomotywy. Głowice dyszla są wykonane z klinów zwykłego typu. Zwykłe paralele ze stali.</w:t>
      </w:r>
    </w:p>
    <w:p>
      <w:pPr>
        <w:pStyle w:val="TextBody"/>
        <w:spacing w:before="2" w:after="0"/>
        <w:ind w:left="471" w:right="0" w:hanging="0"/>
        <w:rPr>
          <w:sz w:val="14"/>
        </w:rPr>
      </w:pPr>
      <w:r>
        <w:rPr>
          <w:sz w:val="16"/>
          <w:szCs w:val="16"/>
        </w:rPr>
        <w:t>Poprzeczka ze staliwa z wkładkami z brązu.</w:t>
      </w:r>
    </w:p>
    <w:p>
      <w:pPr>
        <w:pStyle w:val="TextBody"/>
        <w:ind w:left="118" w:right="0" w:firstLine="352"/>
        <w:rPr>
          <w:sz w:val="14"/>
        </w:rPr>
      </w:pPr>
      <w:r>
        <w:rPr>
          <w:sz w:val="16"/>
          <w:szCs w:val="16"/>
        </w:rPr>
        <w:t>Urządzenie do zdejmowania stanowiska to specjalne urządzenie zaprojektowane przez zakład Kolomna, które odbiera parę ze skrzynki szpulowej prawego cylindra i przenosi ją do skrzyni lewego cylindra przez rurkę, która okrąża kocioł od dołu.</w:t>
      </w:r>
    </w:p>
    <w:p>
      <w:pPr>
        <w:pStyle w:val="TextBody"/>
        <w:spacing w:before="21" w:after="0"/>
        <w:ind w:left="471" w:right="0" w:hanging="0"/>
        <w:rPr>
          <w:sz w:val="14"/>
        </w:rPr>
      </w:pPr>
      <w:r>
        <w:rPr>
          <w:sz w:val="16"/>
          <w:szCs w:val="16"/>
        </w:rPr>
        <w:t>Mechanizm dystrybucji pary został zaprojektowany zgodnie z systemem Joy z odwróconym ciągiem pochodzącym od czopa korbowego.</w:t>
      </w:r>
    </w:p>
    <w:p>
      <w:pPr>
        <w:pStyle w:val="TextBody"/>
        <w:spacing w:before="30" w:after="0"/>
        <w:ind w:left="118" w:right="266" w:firstLine="352"/>
        <w:rPr>
          <w:sz w:val="14"/>
        </w:rPr>
      </w:pPr>
      <w:r>
        <w:rPr>
          <w:sz w:val="16"/>
          <w:szCs w:val="16"/>
        </w:rPr>
        <w:t xml:space="preserve">Skrzydła odznaczają się sporą długością, zarówno ze względu na brak możliwości dobrania miejsca na rolkę bliżej poprzeczki na korbowodzie, jak </w:t>
      </w:r>
      <w:r>
        <w:rPr>
          <w:spacing w:val="-19"/>
          <w:sz w:val="16"/>
          <w:szCs w:val="16"/>
        </w:rPr>
        <w:t xml:space="preserve">i  </w:t>
      </w:r>
      <w:r>
        <w:rPr>
          <w:sz w:val="16"/>
          <w:szCs w:val="16"/>
        </w:rPr>
        <w:t>ze względu na znaczną długość skrzydeł z kamieni wykonanych z litego</w:t>
      </w:r>
      <w:r>
        <w:rPr>
          <w:spacing w:val="-11"/>
          <w:sz w:val="16"/>
          <w:szCs w:val="16"/>
        </w:rPr>
        <w:t xml:space="preserve"> </w:t>
      </w:r>
      <w:r>
        <w:rPr>
          <w:sz w:val="16"/>
          <w:szCs w:val="16"/>
        </w:rPr>
        <w:t>brązu.</w:t>
      </w:r>
    </w:p>
    <w:p>
      <w:pPr>
        <w:pStyle w:val="TextBody"/>
        <w:spacing w:before="30" w:after="0"/>
        <w:ind w:left="471" w:right="0" w:hanging="0"/>
        <w:rPr>
          <w:sz w:val="14"/>
        </w:rPr>
      </w:pPr>
      <w:r>
        <w:rPr>
          <w:sz w:val="16"/>
          <w:szCs w:val="16"/>
        </w:rPr>
        <w:t>Prowadnica szpuli wyróżnia się dużymi wymiarami, co gwarantuje odporność na wczesne zużycie.</w:t>
      </w:r>
    </w:p>
    <w:p>
      <w:pPr>
        <w:pStyle w:val="TextBody"/>
        <w:spacing w:before="20" w:after="0"/>
        <w:ind w:left="471" w:right="0" w:hanging="0"/>
        <w:rPr>
          <w:sz w:val="14"/>
        </w:rPr>
      </w:pPr>
      <w:r>
        <w:rPr>
          <w:sz w:val="16"/>
          <w:szCs w:val="16"/>
        </w:rPr>
        <w:t xml:space="preserve">Szpule wyważone zgodnie z systemem Richardsa. Materiał szpuli </w:t>
      </w:r>
      <w:r>
        <w:rPr>
          <w:color w:val="161616"/>
          <w:sz w:val="16"/>
          <w:szCs w:val="16"/>
        </w:rPr>
        <w:t xml:space="preserve">to </w:t>
      </w:r>
      <w:r>
        <w:rPr>
          <w:sz w:val="16"/>
          <w:szCs w:val="16"/>
        </w:rPr>
        <w:t>brąz fosforowy. Obie szpule mają porty Trick.</w:t>
      </w:r>
    </w:p>
    <w:p>
      <w:pPr>
        <w:pStyle w:val="TextBody"/>
        <w:spacing w:before="30" w:after="0"/>
        <w:ind w:left="471" w:right="778" w:hanging="0"/>
        <w:rPr>
          <w:sz w:val="14"/>
        </w:rPr>
      </w:pPr>
      <w:r>
        <w:rPr>
          <w:sz w:val="16"/>
          <w:szCs w:val="16"/>
        </w:rPr>
        <w:t>We wszystkich przegubach osadzono pierścienie z litego brązu fosforowego, gdyż w przypadku pierścieni stalowych zauważono zacieranie. Skrzynki na szpule są wyposażone w zawory powietrzne Rikura.</w:t>
      </w:r>
    </w:p>
    <w:p>
      <w:pPr>
        <w:pStyle w:val="TextBody"/>
        <w:spacing w:before="30" w:after="0"/>
        <w:ind w:left="471" w:right="0" w:hanging="0"/>
        <w:rPr>
          <w:sz w:val="14"/>
        </w:rPr>
      </w:pPr>
      <w:r>
        <w:rPr>
          <w:sz w:val="16"/>
          <w:szCs w:val="16"/>
        </w:rPr>
        <w:t>Zasuwy i cylindry są smarowane z kabiny za pomocą smarownicy.</w:t>
      </w:r>
    </w:p>
    <w:p>
      <w:pPr>
        <w:pStyle w:val="TextBody"/>
        <w:spacing w:before="1" w:after="0"/>
        <w:ind w:left="471" w:right="0" w:hanging="0"/>
        <w:rPr>
          <w:sz w:val="14"/>
        </w:rPr>
      </w:pPr>
      <w:r>
        <w:rPr>
          <w:sz w:val="16"/>
          <w:szCs w:val="16"/>
        </w:rPr>
        <w:t>Lokomotywy są wyposażone w piaskownicę powietrzną i wskaźnik prędkości Gausgeltera.</w:t>
      </w:r>
    </w:p>
    <w:p>
      <w:pPr>
        <w:pStyle w:val="TextBody"/>
        <w:spacing w:before="1" w:after="0"/>
        <w:ind w:left="118" w:right="266" w:firstLine="352"/>
        <w:rPr>
          <w:sz w:val="14"/>
        </w:rPr>
      </w:pPr>
      <w:r>
        <w:rPr>
          <w:sz w:val="16"/>
          <w:szCs w:val="16"/>
        </w:rPr>
        <w:t>Lokomotywy te są używane na drogach do chwili obecnej i przez cały okres ich eksploatacji nie stwierdzono żadnych specjalnych wad konstrukcyjnych..</w:t>
      </w:r>
      <w:r>
        <w:br w:type="page"/>
      </w:r>
    </w:p>
    <w:p>
      <w:pPr>
        <w:pStyle w:val="TextBody"/>
        <w:spacing w:before="1" w:after="0"/>
        <w:ind w:left="471" w:right="0" w:hanging="0"/>
        <w:rPr>
          <w:i/>
          <w:i/>
        </w:rPr>
      </w:pPr>
      <w:r>
        <w:rPr/>
        <w:t>S</w:t>
      </w:r>
      <w:r>
        <w:rPr>
          <w:rFonts w:eastAsia="Times New Roman" w:cs="Times New Roman"/>
          <w:sz w:val="17"/>
          <w:szCs w:val="17"/>
        </w:rPr>
        <w:t>eria P, nr</w:t>
      </w:r>
      <w:r>
        <w:rPr/>
        <w:t xml:space="preserve"> 1-68, system</w:t>
      </w:r>
      <w:r>
        <w:rPr/>
        <w:t>u</w:t>
      </w:r>
      <w:r>
        <w:rPr/>
        <w:t xml:space="preserve"> tandem-</w:t>
      </w:r>
      <w:r>
        <w:rPr/>
        <w:t>compaud</w:t>
      </w:r>
      <w:r>
        <w:rPr/>
        <w:t>, odebrane z fabryki Putiłowskie</w:t>
      </w:r>
      <w:r>
        <w:rPr/>
        <w:t>j</w:t>
      </w:r>
      <w:r>
        <w:rPr/>
        <w:t xml:space="preserve"> w latach 1898–1900. </w:t>
      </w:r>
      <w:r>
        <w:rPr>
          <w:i/>
        </w:rPr>
        <w:t xml:space="preserve">Rysunek  </w:t>
      </w:r>
      <w:r>
        <w:rPr>
          <w:i/>
        </w:rPr>
        <w:t>Nr</w:t>
      </w:r>
      <w:r>
        <w:rPr/>
        <w:t xml:space="preserve"> </w:t>
      </w:r>
      <w:r>
        <w:rPr>
          <w:i/>
        </w:rPr>
        <w:t>7.</w:t>
      </w:r>
    </w:p>
    <w:p>
      <w:pPr>
        <w:pStyle w:val="TextBody"/>
        <w:spacing w:before="1" w:after="0"/>
        <w:ind w:left="471" w:right="0" w:hanging="0"/>
        <w:rPr>
          <w:i/>
          <w:i/>
        </w:rPr>
      </w:pPr>
      <w:r>
        <w:rPr/>
        <w:drawing>
          <wp:anchor behindDoc="0" distT="0" distB="0" distL="0" distR="0" simplePos="0" locked="0" layoutInCell="1" allowOverlap="1" relativeHeight="438">
            <wp:simplePos x="0" y="0"/>
            <wp:positionH relativeFrom="column">
              <wp:align>center</wp:align>
            </wp:positionH>
            <wp:positionV relativeFrom="paragraph">
              <wp:posOffset>635</wp:posOffset>
            </wp:positionV>
            <wp:extent cx="6647815" cy="4979670"/>
            <wp:effectExtent l="0" t="0" r="0" b="0"/>
            <wp:wrapTopAndBottom/>
            <wp:docPr id="23"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6" descr=""/>
                    <pic:cNvPicPr>
                      <a:picLocks noChangeAspect="1" noChangeArrowheads="1"/>
                    </pic:cNvPicPr>
                  </pic:nvPicPr>
                  <pic:blipFill>
                    <a:blip r:embed="rId19"/>
                    <a:stretch>
                      <a:fillRect/>
                    </a:stretch>
                  </pic:blipFill>
                  <pic:spPr bwMode="auto">
                    <a:xfrm>
                      <a:off x="0" y="0"/>
                      <a:ext cx="6647815" cy="4979670"/>
                    </a:xfrm>
                    <a:prstGeom prst="rect">
                      <a:avLst/>
                    </a:prstGeom>
                  </pic:spPr>
                </pic:pic>
              </a:graphicData>
            </a:graphic>
          </wp:anchor>
        </w:drawing>
      </w:r>
    </w:p>
    <w:p>
      <w:pPr>
        <w:pStyle w:val="TextBody"/>
        <w:spacing w:lineRule="auto" w:line="276" w:before="10" w:after="0"/>
        <w:ind w:left="484" w:right="5328" w:hanging="14"/>
        <w:rPr>
          <w:sz w:val="14"/>
        </w:rPr>
      </w:pPr>
      <w:r>
        <w:rPr/>
        <w:t xml:space="preserve">Średnica sparowanych kół wynosi 2000 mm, a wózków jezdnych 1000mm. </w:t>
      </w:r>
      <w:r>
        <w:rPr>
          <w:color w:val="161616"/>
        </w:rPr>
        <w:t xml:space="preserve">Największy nacisk na oś w stanie roboczym wynosi 15,5 </w:t>
      </w:r>
      <w:r>
        <w:rPr>
          <w:rFonts w:eastAsia="Times New Roman" w:cs="Times New Roman"/>
          <w:color w:val="161616"/>
          <w:sz w:val="17"/>
          <w:szCs w:val="17"/>
        </w:rPr>
        <w:t>ton metr</w:t>
      </w:r>
      <w:r>
        <w:rPr>
          <w:color w:val="161616"/>
        </w:rPr>
        <w:t>.</w:t>
      </w:r>
    </w:p>
    <w:p>
      <w:pPr>
        <w:pStyle w:val="TextBody"/>
        <w:spacing w:lineRule="exact" w:line="157"/>
        <w:ind w:left="484" w:right="0" w:hanging="0"/>
        <w:rPr>
          <w:sz w:val="14"/>
        </w:rPr>
      </w:pPr>
      <w:r>
        <w:rPr>
          <w:color w:val="161616"/>
        </w:rPr>
        <w:t>Średnica małych cylindrów wynosi 0,365 m, dużych cylindrów 0,547 m, skok tłoka 0,610 m: cylindry są zewnętrzne i nachylone o nachyleniu 1:20.</w:t>
      </w:r>
    </w:p>
    <w:p>
      <w:pPr>
        <w:pStyle w:val="TextBody"/>
        <w:ind w:left="484" w:right="1560" w:hanging="0"/>
        <w:rPr>
          <w:sz w:val="14"/>
        </w:rPr>
      </w:pPr>
      <w:r>
        <w:rPr>
          <w:color w:val="161616"/>
        </w:rPr>
        <w:t>Liczba płomieniówek 216, ich średnica zewnętrzna 50 mm., Średnica wewnętrzna 45 mm., Długość między kratkami 3,915 m. Całkowita powierzchnia grzewcza 146,08 m2 m.</w:t>
      </w:r>
    </w:p>
    <w:p>
      <w:pPr>
        <w:pStyle w:val="TextBody"/>
        <w:spacing w:before="1" w:after="0"/>
        <w:ind w:left="484" w:right="0" w:hanging="0"/>
        <w:rPr>
          <w:sz w:val="14"/>
        </w:rPr>
      </w:pPr>
      <w:r>
        <w:rPr>
          <w:color w:val="161616"/>
        </w:rPr>
        <w:t>Powierzchnia rusztu wynosi 2.6158 m2. m.</w:t>
      </w:r>
    </w:p>
    <w:p>
      <w:pPr>
        <w:pStyle w:val="TextBody"/>
        <w:spacing w:before="1" w:after="0"/>
        <w:ind w:left="458" w:right="6451" w:hanging="0"/>
        <w:rPr>
          <w:sz w:val="14"/>
        </w:rPr>
      </w:pPr>
      <w:r>
        <w:rPr>
          <w:color w:val="161616"/>
        </w:rPr>
        <w:t xml:space="preserve">System dystrybucji pary </w:t>
      </w:r>
      <w:r>
        <w:rPr>
          <w:rFonts w:eastAsia="Times New Roman" w:cs="Times New Roman"/>
          <w:color w:val="161616"/>
          <w:sz w:val="17"/>
          <w:szCs w:val="17"/>
        </w:rPr>
        <w:t>Heusinger von Waldegg</w:t>
      </w:r>
      <w:r>
        <w:rPr>
          <w:color w:val="161616"/>
        </w:rPr>
        <w:t xml:space="preserve">. </w:t>
      </w:r>
    </w:p>
    <w:p>
      <w:pPr>
        <w:pStyle w:val="TextBody"/>
        <w:spacing w:before="1" w:after="0"/>
        <w:ind w:left="458" w:right="6451" w:hanging="0"/>
        <w:rPr>
          <w:sz w:val="14"/>
        </w:rPr>
      </w:pPr>
      <w:r>
        <w:rPr>
          <w:color w:val="161616"/>
        </w:rPr>
        <w:t>Robocze ciśnienie pary w kotle wynosi 13</w:t>
      </w:r>
      <w:r>
        <w:rPr>
          <w:color w:val="161616"/>
          <w:spacing w:val="-15"/>
        </w:rPr>
        <w:t xml:space="preserve"> </w:t>
      </w:r>
      <w:r>
        <w:rPr>
          <w:color w:val="161616"/>
        </w:rPr>
        <w:t>atmosfer.</w:t>
      </w:r>
    </w:p>
    <w:p>
      <w:pPr>
        <w:pStyle w:val="Normal"/>
        <w:spacing w:lineRule="exact" w:line="111" w:before="16" w:after="0"/>
        <w:ind w:left="3554" w:right="0" w:hanging="0"/>
        <w:jc w:val="left"/>
        <w:rPr>
          <w:rFonts w:ascii="Cambria" w:hAnsi="Cambria"/>
          <w:sz w:val="11"/>
        </w:rPr>
      </w:pPr>
      <w:r>
        <w:rPr>
          <w:rFonts w:ascii="Cambria" w:hAnsi="Cambria"/>
          <w:color w:val="161616"/>
          <w:w w:val="105"/>
          <w:sz w:val="11"/>
        </w:rPr>
        <w:t>0  5</w:t>
      </w:r>
      <w:r>
        <w:rPr>
          <w:rFonts w:ascii="Cambria" w:hAnsi="Cambria"/>
          <w:color w:val="161616"/>
          <w:spacing w:val="-6"/>
          <w:w w:val="105"/>
          <w:sz w:val="11"/>
        </w:rPr>
        <w:t xml:space="preserve"> </w:t>
      </w:r>
      <w:r>
        <w:rPr>
          <w:rFonts w:ascii="Cambria" w:hAnsi="Cambria"/>
          <w:color w:val="161616"/>
          <w:spacing w:val="-3"/>
          <w:w w:val="105"/>
          <w:sz w:val="11"/>
        </w:rPr>
        <w:t>cRyr</w:t>
      </w:r>
    </w:p>
    <w:p>
      <w:pPr>
        <w:pStyle w:val="TextBody"/>
        <w:spacing w:lineRule="exact" w:line="158"/>
        <w:ind w:left="484" w:right="0" w:hanging="0"/>
        <w:rPr>
          <w:sz w:val="14"/>
        </w:rPr>
      </w:pPr>
      <w:r>
        <w:rPr>
          <w:color w:val="161616"/>
        </w:rPr>
        <w:t xml:space="preserve">Nacisk lokomotywy według wzoru T = </w:t>
      </w:r>
      <w:r>
        <w:rPr>
          <w:color w:val="574E40"/>
        </w:rPr>
        <w:t xml:space="preserve">- </w:t>
      </w:r>
      <w:r>
        <w:rPr>
          <w:color w:val="161616"/>
        </w:rPr>
        <w:t>c— = 5,145 kgl.</w:t>
      </w:r>
    </w:p>
    <w:p>
      <w:pPr>
        <w:pStyle w:val="TextBody"/>
        <w:spacing w:lineRule="exact" w:line="176"/>
        <w:ind w:left="484" w:right="0" w:hanging="0"/>
        <w:rPr>
          <w:sz w:val="14"/>
        </w:rPr>
      </w:pPr>
      <w:r>
        <w:rPr>
          <w:color w:val="161616"/>
        </w:rPr>
        <w:t>Wartość inwentażowa lokomotywy parowej z tendrem to 39,711 rubli. cr.</w:t>
      </w:r>
    </w:p>
    <w:p>
      <w:pPr>
        <w:pStyle w:val="TextBody"/>
        <w:ind w:left="118" w:right="0" w:firstLine="365"/>
        <w:rPr>
          <w:sz w:val="14"/>
        </w:rPr>
      </w:pPr>
      <w:r>
        <w:rPr>
          <w:color w:val="161616"/>
        </w:rPr>
        <w:t xml:space="preserve">Lokomotywy te zostały zbudowane przez fabrykę Putiłowskiego zgodnie z instrukcjami profesora generalnego inżyniera N. </w:t>
      </w:r>
      <w:r>
        <w:rPr/>
        <w:t xml:space="preserve">II. </w:t>
      </w:r>
      <w:r>
        <w:rPr>
          <w:color w:val="161616"/>
        </w:rPr>
        <w:t>Petrova i zgodnie z początkowym zadaniem, podczas prowadzenia pociągu o wadze 250 ton, średnia prędkość wynosi 60 kilometrów na godzinę.</w:t>
      </w:r>
    </w:p>
    <w:p>
      <w:pPr>
        <w:pStyle w:val="TextBody"/>
        <w:spacing w:before="1" w:after="0"/>
        <w:ind w:left="118" w:right="266" w:firstLine="365"/>
        <w:rPr>
          <w:sz w:val="14"/>
        </w:rPr>
      </w:pPr>
      <w:r>
        <w:rPr>
          <w:color w:val="161616"/>
        </w:rPr>
        <w:t xml:space="preserve">Podczas pierwszego testu lokomotywy parowej, 1 kwietnia 1898 </w:t>
      </w:r>
      <w:r>
        <w:rPr>
          <w:color w:val="161616"/>
          <w:spacing w:val="-4"/>
        </w:rPr>
        <w:t xml:space="preserve">r., </w:t>
      </w:r>
      <w:r>
        <w:rPr>
          <w:color w:val="161616"/>
        </w:rPr>
        <w:t xml:space="preserve">Z pociągiem o wadze 250 ton z Petersburga do Pskowa (273 km), </w:t>
      </w:r>
      <w:r>
        <w:rPr>
          <w:color w:val="161616"/>
          <w:spacing w:val="-3"/>
        </w:rPr>
        <w:t xml:space="preserve">średnia </w:t>
      </w:r>
      <w:r>
        <w:rPr>
          <w:color w:val="161616"/>
        </w:rPr>
        <w:t>prędkość wynosiła 77,68 km., Podczas gdy przy wznoszeniu do 0,006 prędkość osiągała 71,47 km., A na stokach była równa 109,7</w:t>
      </w:r>
      <w:r>
        <w:rPr>
          <w:color w:val="161616"/>
          <w:spacing w:val="-20"/>
        </w:rPr>
        <w:t xml:space="preserve"> </w:t>
      </w:r>
      <w:r>
        <w:rPr>
          <w:color w:val="161616"/>
        </w:rPr>
        <w:t>kg.</w:t>
      </w:r>
    </w:p>
    <w:p>
      <w:pPr>
        <w:pStyle w:val="TextBody"/>
        <w:spacing w:before="2" w:after="0"/>
        <w:ind w:left="118" w:right="214" w:firstLine="365"/>
        <w:jc w:val="both"/>
        <w:rPr>
          <w:sz w:val="14"/>
        </w:rPr>
      </w:pPr>
      <w:r>
        <w:rPr>
          <w:color w:val="161616"/>
        </w:rPr>
        <w:t>Lokomotywy parowe wjechały na drogę w ciągu trzech lat: w 1898 roku pierwsze 9 parowozów dla nr 1-9, w 1899 roku - 39 parowozów dla nr 10-48 aw 1900 roku pozostałe 20 lokomotyw dla nr 49-68 Co więcej, ponieważ w lokomotywach parowych pierwszej dostawy podczas eksploatacji na drogach stwierdzono pewne wady konstrukcyjne, te w lokomotywach kolejnych dostaw były stopniowo eliminowane przez zakłady Putiłowa.</w:t>
      </w:r>
    </w:p>
    <w:p>
      <w:pPr>
        <w:pStyle w:val="TextBody"/>
        <w:spacing w:lineRule="auto" w:line="216" w:before="7" w:after="0"/>
        <w:ind w:left="118" w:right="217" w:firstLine="405"/>
        <w:jc w:val="both"/>
        <w:rPr>
          <w:sz w:val="14"/>
        </w:rPr>
      </w:pPr>
      <w:r>
        <w:rPr>
          <w:color w:val="161616"/>
        </w:rPr>
        <w:t xml:space="preserve">Rozkazem Naczelnika Kolei, na podstawie raportu Wydziału Technicznego Zarządu Kolei z dnia 3 marca 1900 r. Nr 12, powołano specjalną komisję pod przewodnictwem inżyniera A.R. usługi na drogach i opracowanie zmian w konstrukcji tych parowozów w celu wyeliminowania tych niedociągnięć w 19 lokomotywach parowych budowanych w zakładzie w Putiłowie. </w:t>
      </w:r>
      <w:r>
        <w:rPr/>
        <w:t>Przytoczmy fragment protokołu tej komisji z 16 marca 1900 r., Niektóre z odkrytych braków i prbandażyowane środki ich usunięcia.</w:t>
      </w:r>
    </w:p>
    <w:p>
      <w:pPr>
        <w:pStyle w:val="TextBody"/>
        <w:spacing w:before="4" w:after="0"/>
        <w:rPr>
          <w:sz w:val="21"/>
        </w:rPr>
      </w:pPr>
      <w:r>
        <w:rPr>
          <w:sz w:val="21"/>
        </w:rPr>
      </w:r>
    </w:p>
    <w:p>
      <w:pPr>
        <w:pStyle w:val="Normal"/>
        <w:spacing w:before="1" w:after="0"/>
        <w:ind w:left="863" w:right="0" w:hanging="0"/>
        <w:jc w:val="left"/>
        <w:rPr>
          <w:rFonts w:ascii="Cambria" w:hAnsi="Cambria"/>
          <w:sz w:val="11"/>
        </w:rPr>
      </w:pPr>
      <w:r>
        <w:rPr>
          <w:rFonts w:ascii="Cambria" w:hAnsi="Cambria"/>
          <w:w w:val="105"/>
          <w:sz w:val="11"/>
        </w:rPr>
        <w:t>Stwierdzono wady i postanowiono podjąć następujące kroki w stosunku do ich ust; anepia:</w:t>
      </w:r>
    </w:p>
    <w:p>
      <w:pPr>
        <w:pStyle w:val="Normal"/>
        <w:spacing w:before="2" w:after="0"/>
        <w:ind w:left="850" w:right="0" w:hanging="0"/>
        <w:jc w:val="left"/>
        <w:rPr>
          <w:rFonts w:ascii="Cambria" w:hAnsi="Cambria"/>
          <w:sz w:val="11"/>
        </w:rPr>
      </w:pPr>
      <w:r>
        <w:rPr>
          <w:w w:val="105"/>
          <w:sz w:val="15"/>
        </w:rPr>
        <w:t xml:space="preserve">§ 1 </w:t>
      </w:r>
      <w:r>
        <w:rPr>
          <w:rFonts w:ascii="Cambria" w:hAnsi="Cambria"/>
          <w:w w:val="105"/>
          <w:sz w:val="11"/>
        </w:rPr>
        <w:t xml:space="preserve">Drżenie lokomotywy. </w:t>
      </w:r>
      <w:r>
        <w:rPr>
          <w:rFonts w:ascii="Cambria" w:hAnsi="Cambria"/>
          <w:color w:val="574E40"/>
          <w:w w:val="105"/>
          <w:sz w:val="11"/>
        </w:rPr>
        <w:t>-</w:t>
      </w:r>
    </w:p>
    <w:p>
      <w:pPr>
        <w:pStyle w:val="Normal"/>
        <w:spacing w:before="10" w:after="0"/>
        <w:ind w:left="863" w:right="0" w:hanging="0"/>
        <w:jc w:val="left"/>
        <w:rPr>
          <w:rFonts w:ascii="Cambria" w:hAnsi="Cambria"/>
          <w:sz w:val="11"/>
        </w:rPr>
      </w:pPr>
      <w:r>
        <w:rPr>
          <w:rFonts w:ascii="Cambria" w:hAnsi="Cambria"/>
          <w:w w:val="105"/>
          <w:sz w:val="11"/>
        </w:rPr>
        <w:t>Wydłużenie czterech sprężyn zawieszenia na osiach napędowych o 168 mm., Co zwiększy elastyczność sprężyn z 11 do 17 mm., Przy którym napięcie na milimetr kwadratowy osiągnie 55 kg.</w:t>
      </w:r>
    </w:p>
    <w:p>
      <w:pPr>
        <w:pStyle w:val="Normal"/>
        <w:spacing w:before="2" w:after="0"/>
        <w:ind w:left="850" w:right="0" w:hanging="0"/>
        <w:jc w:val="left"/>
        <w:rPr>
          <w:rFonts w:ascii="Cambria" w:hAnsi="Cambria"/>
          <w:sz w:val="11"/>
        </w:rPr>
      </w:pPr>
      <w:r>
        <w:rPr>
          <w:w w:val="105"/>
          <w:sz w:val="15"/>
        </w:rPr>
        <w:t xml:space="preserve">§ 2 </w:t>
      </w:r>
      <w:r>
        <w:rPr>
          <w:rFonts w:ascii="Cambria" w:hAnsi="Cambria"/>
          <w:w w:val="105"/>
          <w:sz w:val="11"/>
        </w:rPr>
        <w:t>Silne wylewanie wody.</w:t>
      </w:r>
    </w:p>
    <w:p>
      <w:pPr>
        <w:pStyle w:val="Normal"/>
        <w:spacing w:lineRule="auto" w:line="252" w:before="10" w:after="0"/>
        <w:ind w:left="510" w:right="0" w:firstLine="352"/>
        <w:jc w:val="left"/>
        <w:rPr>
          <w:rFonts w:ascii="Cambria" w:hAnsi="Cambria"/>
          <w:sz w:val="11"/>
        </w:rPr>
      </w:pPr>
      <w:r>
        <w:rPr>
          <w:rFonts w:ascii="Cambria" w:hAnsi="Cambria"/>
          <w:w w:val="105"/>
          <w:sz w:val="11"/>
        </w:rPr>
        <w:t>Przestaw regulator z przedniego okapu na tylny, który jest hermetycznie oddzielony od przestrzeni parowej kotła, a para wchodzi do niego specjalną rurką z okapu przedniego, wyposażoną w dwie miedziane drobne oczka.</w:t>
      </w:r>
    </w:p>
    <w:p>
      <w:pPr>
        <w:pStyle w:val="Normal"/>
        <w:spacing w:lineRule="exact" w:line="167" w:before="0" w:after="0"/>
        <w:ind w:left="850" w:right="0" w:hanging="0"/>
        <w:jc w:val="left"/>
        <w:rPr>
          <w:rFonts w:ascii="Cambria" w:hAnsi="Cambria"/>
          <w:sz w:val="11"/>
        </w:rPr>
      </w:pPr>
      <w:r>
        <w:rPr>
          <w:w w:val="105"/>
          <w:sz w:val="15"/>
        </w:rPr>
        <w:t xml:space="preserve">§ 3 </w:t>
      </w:r>
      <w:r>
        <w:rPr>
          <w:rFonts w:ascii="Cambria" w:hAnsi="Cambria"/>
          <w:w w:val="105"/>
          <w:sz w:val="11"/>
        </w:rPr>
        <w:t>Nadmierna długość pieca.</w:t>
      </w:r>
    </w:p>
    <w:p>
      <w:pPr>
        <w:pStyle w:val="Normal"/>
        <w:spacing w:lineRule="auto" w:line="252" w:before="10" w:after="0"/>
        <w:ind w:left="510" w:right="266" w:firstLine="352"/>
        <w:jc w:val="left"/>
        <w:rPr>
          <w:rFonts w:ascii="Cambria" w:hAnsi="Cambria"/>
          <w:sz w:val="11"/>
        </w:rPr>
      </w:pPr>
      <w:r>
        <w:rPr>
          <w:rFonts w:ascii="Cambria" w:hAnsi="Cambria"/>
          <w:spacing w:val="-3"/>
          <w:w w:val="105"/>
          <w:sz w:val="11"/>
        </w:rPr>
        <w:t xml:space="preserve">Ze </w:t>
      </w:r>
      <w:r>
        <w:rPr>
          <w:rFonts w:ascii="Cambria" w:hAnsi="Cambria"/>
          <w:w w:val="105"/>
          <w:sz w:val="11"/>
        </w:rPr>
        <w:t xml:space="preserve">względu na </w:t>
      </w:r>
      <w:r>
        <w:rPr>
          <w:rFonts w:ascii="Cambria" w:hAnsi="Cambria"/>
          <w:spacing w:val="-3"/>
          <w:w w:val="105"/>
          <w:sz w:val="11"/>
        </w:rPr>
        <w:t xml:space="preserve">niemożność skrócenia </w:t>
      </w:r>
      <w:r>
        <w:rPr>
          <w:rFonts w:ascii="Cambria" w:hAnsi="Cambria"/>
          <w:w w:val="105"/>
          <w:sz w:val="11"/>
        </w:rPr>
        <w:t xml:space="preserve">długości 19 budowanych </w:t>
      </w:r>
      <w:r>
        <w:rPr>
          <w:rFonts w:ascii="Cambria" w:hAnsi="Cambria"/>
          <w:spacing w:val="-3"/>
          <w:w w:val="105"/>
          <w:sz w:val="11"/>
        </w:rPr>
        <w:t xml:space="preserve">lokomotyw </w:t>
      </w:r>
      <w:r>
        <w:rPr>
          <w:rFonts w:ascii="Cambria" w:hAnsi="Cambria"/>
          <w:w w:val="105"/>
          <w:sz w:val="11"/>
        </w:rPr>
        <w:t xml:space="preserve">parowych oraz mając na uwadze, </w:t>
      </w:r>
      <w:r>
        <w:rPr>
          <w:rFonts w:ascii="Cambria" w:hAnsi="Cambria"/>
          <w:spacing w:val="-4"/>
          <w:w w:val="105"/>
          <w:sz w:val="11"/>
        </w:rPr>
        <w:t>że</w:t>
      </w:r>
      <w:r>
        <w:rPr>
          <w:rFonts w:ascii="Cambria" w:hAnsi="Cambria"/>
          <w:spacing w:val="17"/>
          <w:w w:val="105"/>
          <w:sz w:val="11"/>
        </w:rPr>
        <w:t xml:space="preserve"> </w:t>
      </w:r>
      <w:r>
        <w:rPr>
          <w:rFonts w:ascii="Cambria" w:hAnsi="Cambria"/>
          <w:spacing w:val="-3"/>
          <w:w w:val="105"/>
          <w:sz w:val="11"/>
        </w:rPr>
        <w:t xml:space="preserve">lokomotywy  </w:t>
      </w:r>
      <w:r>
        <w:rPr>
          <w:rFonts w:ascii="Cambria" w:hAnsi="Cambria"/>
          <w:w w:val="105"/>
          <w:sz w:val="11"/>
        </w:rPr>
        <w:t xml:space="preserve">parowe  są  przeznaczone  do  opalania  </w:t>
      </w:r>
      <w:r>
        <w:rPr>
          <w:rFonts w:ascii="Cambria" w:hAnsi="Cambria"/>
          <w:spacing w:val="-3"/>
          <w:w w:val="105"/>
          <w:sz w:val="11"/>
        </w:rPr>
        <w:t xml:space="preserve">węglowego,  uważa  </w:t>
      </w:r>
      <w:r>
        <w:rPr>
          <w:rFonts w:ascii="Cambria" w:hAnsi="Cambria"/>
          <w:spacing w:val="-2"/>
          <w:w w:val="105"/>
          <w:sz w:val="11"/>
        </w:rPr>
        <w:t xml:space="preserve">się  </w:t>
      </w:r>
      <w:r>
        <w:rPr>
          <w:rFonts w:ascii="Cambria" w:hAnsi="Cambria"/>
          <w:spacing w:val="-3"/>
          <w:w w:val="105"/>
          <w:sz w:val="11"/>
        </w:rPr>
        <w:t xml:space="preserve">za </w:t>
      </w:r>
      <w:r>
        <w:rPr>
          <w:rFonts w:ascii="Cambria" w:hAnsi="Cambria"/>
          <w:w w:val="105"/>
          <w:sz w:val="11"/>
        </w:rPr>
        <w:t xml:space="preserve">przydatne ustawienie ceglanych </w:t>
      </w:r>
      <w:r>
        <w:rPr>
          <w:rFonts w:ascii="Cambria" w:hAnsi="Cambria"/>
          <w:spacing w:val="-3"/>
          <w:w w:val="105"/>
          <w:sz w:val="11"/>
        </w:rPr>
        <w:t xml:space="preserve">sklepień </w:t>
      </w:r>
      <w:r>
        <w:rPr>
          <w:rFonts w:ascii="Cambria" w:hAnsi="Cambria"/>
          <w:w w:val="105"/>
          <w:sz w:val="11"/>
        </w:rPr>
        <w:t xml:space="preserve">w pobliżu krat, aby prywatny zakład zaopatrywał </w:t>
      </w:r>
      <w:r>
        <w:rPr>
          <w:rFonts w:ascii="Cambria" w:hAnsi="Cambria"/>
          <w:spacing w:val="-3"/>
          <w:w w:val="105"/>
          <w:sz w:val="11"/>
        </w:rPr>
        <w:t xml:space="preserve">żeliwne </w:t>
      </w:r>
      <w:r>
        <w:rPr>
          <w:rFonts w:ascii="Cambria" w:hAnsi="Cambria"/>
          <w:w w:val="105"/>
          <w:sz w:val="11"/>
        </w:rPr>
        <w:t xml:space="preserve">belki do </w:t>
      </w:r>
      <w:r>
        <w:rPr>
          <w:rFonts w:ascii="Cambria" w:hAnsi="Cambria"/>
          <w:spacing w:val="-3"/>
          <w:w w:val="105"/>
          <w:sz w:val="11"/>
        </w:rPr>
        <w:t xml:space="preserve">wszystkich </w:t>
      </w:r>
      <w:r>
        <w:rPr>
          <w:rFonts w:ascii="Cambria" w:hAnsi="Cambria"/>
          <w:w w:val="105"/>
          <w:sz w:val="11"/>
        </w:rPr>
        <w:t>19</w:t>
      </w:r>
      <w:r>
        <w:rPr>
          <w:rFonts w:ascii="Cambria" w:hAnsi="Cambria"/>
          <w:spacing w:val="10"/>
          <w:w w:val="105"/>
          <w:sz w:val="11"/>
        </w:rPr>
        <w:t xml:space="preserve"> </w:t>
      </w:r>
      <w:r>
        <w:rPr>
          <w:rFonts w:ascii="Cambria" w:hAnsi="Cambria"/>
          <w:spacing w:val="-4"/>
          <w:w w:val="105"/>
          <w:sz w:val="11"/>
        </w:rPr>
        <w:t>parowozów.</w:t>
      </w:r>
    </w:p>
    <w:p>
      <w:pPr>
        <w:pStyle w:val="Normal"/>
        <w:spacing w:lineRule="exact" w:line="167" w:before="0" w:after="0"/>
        <w:ind w:left="850" w:right="0" w:hanging="0"/>
        <w:jc w:val="left"/>
        <w:rPr>
          <w:rFonts w:ascii="Cambria" w:hAnsi="Cambria"/>
          <w:sz w:val="11"/>
        </w:rPr>
      </w:pPr>
      <w:r>
        <w:rPr>
          <w:w w:val="105"/>
          <w:sz w:val="15"/>
        </w:rPr>
        <w:t xml:space="preserve">§ 4 </w:t>
      </w:r>
      <w:r>
        <w:rPr>
          <w:rFonts w:ascii="Cambria" w:hAnsi="Cambria"/>
          <w:w w:val="105"/>
          <w:sz w:val="11"/>
        </w:rPr>
        <w:t>Powolny start.</w:t>
      </w:r>
    </w:p>
    <w:p>
      <w:pPr>
        <w:pStyle w:val="Normal"/>
        <w:spacing w:before="10" w:after="0"/>
        <w:ind w:left="863" w:right="0" w:hanging="0"/>
        <w:jc w:val="left"/>
        <w:rPr>
          <w:rFonts w:ascii="Cambria" w:hAnsi="Cambria"/>
          <w:sz w:val="11"/>
        </w:rPr>
      </w:pPr>
      <w:r>
        <w:rPr>
          <w:rFonts w:ascii="Cambria" w:hAnsi="Cambria"/>
          <w:w w:val="105"/>
          <w:sz w:val="11"/>
        </w:rPr>
        <w:t>Dla ostatnich 14 budowanych lokomotyw parowych fabryka przygotuje dodatkowe rowki w tulejach cylindrycznych zaworów suwakowych, co powinno przynieść pewne korzyści w tym względzie.</w:t>
      </w:r>
    </w:p>
    <w:p>
      <w:pPr>
        <w:pStyle w:val="Normal"/>
        <w:spacing w:before="2" w:after="0"/>
        <w:ind w:left="850" w:right="0" w:hanging="0"/>
        <w:jc w:val="left"/>
        <w:rPr>
          <w:rFonts w:ascii="Cambria" w:hAnsi="Cambria"/>
          <w:sz w:val="11"/>
        </w:rPr>
      </w:pPr>
      <w:r>
        <w:rPr>
          <w:w w:val="105"/>
          <w:sz w:val="15"/>
        </w:rPr>
        <w:t xml:space="preserve">§ 5 </w:t>
      </w:r>
      <w:r>
        <w:rPr>
          <w:rFonts w:ascii="Cambria" w:hAnsi="Cambria"/>
          <w:w w:val="105"/>
          <w:sz w:val="11"/>
        </w:rPr>
        <w:t>Częste pękanie miedzianych końcówek płomieniówek.</w:t>
      </w:r>
    </w:p>
    <w:p>
      <w:pPr>
        <w:pStyle w:val="Normal"/>
        <w:spacing w:before="10" w:after="0"/>
        <w:ind w:left="863" w:right="0" w:hanging="0"/>
        <w:jc w:val="left"/>
        <w:rPr>
          <w:rFonts w:ascii="Cambria" w:hAnsi="Cambria"/>
          <w:sz w:val="11"/>
        </w:rPr>
      </w:pPr>
      <w:r>
        <w:rPr>
          <w:rFonts w:ascii="Cambria" w:hAnsi="Cambria"/>
          <w:w w:val="105"/>
          <w:sz w:val="11"/>
        </w:rPr>
        <w:t>Przesuń występ na miedzianej końcówce o jeden cal od kraty, zmniejszając jednocześnie grubość miedzianych końcówek z 4 do 3 mm, co zmniejszy sztywność końcówek.</w:t>
      </w:r>
    </w:p>
    <w:p>
      <w:pPr>
        <w:pStyle w:val="Normal"/>
        <w:spacing w:before="2" w:after="0"/>
        <w:ind w:left="850" w:right="0" w:hanging="0"/>
        <w:jc w:val="left"/>
        <w:rPr>
          <w:rFonts w:ascii="Cambria" w:hAnsi="Cambria"/>
          <w:sz w:val="11"/>
        </w:rPr>
      </w:pPr>
      <w:r>
        <w:rPr>
          <w:w w:val="105"/>
          <w:sz w:val="15"/>
        </w:rPr>
        <w:t xml:space="preserve">§ 7 </w:t>
      </w:r>
      <w:r>
        <w:rPr>
          <w:rFonts w:ascii="Cambria" w:hAnsi="Cambria"/>
          <w:w w:val="105"/>
          <w:sz w:val="11"/>
        </w:rPr>
        <w:t>Niewystarczająca szerokość styku kotła z brzuchem.</w:t>
      </w:r>
    </w:p>
    <w:p>
      <w:pPr>
        <w:pStyle w:val="Normal"/>
        <w:spacing w:before="10" w:after="0"/>
        <w:ind w:left="863" w:right="0" w:hanging="0"/>
        <w:jc w:val="left"/>
        <w:rPr>
          <w:rFonts w:ascii="Cambria" w:hAnsi="Cambria"/>
          <w:sz w:val="11"/>
        </w:rPr>
      </w:pPr>
      <w:r>
        <w:rPr>
          <w:rFonts w:ascii="Cambria" w:hAnsi="Cambria"/>
          <w:w w:val="105"/>
          <w:sz w:val="11"/>
        </w:rPr>
        <w:t>Na drodze istnieje możliwość poszerzenia punktów styku poprzez nitowanie kwadratów do brzucha w miejscach wypełnienia babpt.</w:t>
      </w:r>
    </w:p>
    <w:p>
      <w:pPr>
        <w:pStyle w:val="Normal"/>
        <w:spacing w:before="2" w:after="0"/>
        <w:ind w:left="850" w:right="0" w:hanging="0"/>
        <w:jc w:val="left"/>
        <w:rPr>
          <w:rFonts w:ascii="Cambria" w:hAnsi="Cambria"/>
          <w:sz w:val="11"/>
        </w:rPr>
      </w:pPr>
      <w:r>
        <w:rPr>
          <w:w w:val="105"/>
          <w:sz w:val="15"/>
        </w:rPr>
        <w:t xml:space="preserve">§ 10 </w:t>
      </w:r>
      <w:r>
        <w:rPr>
          <w:rFonts w:ascii="Cambria" w:hAnsi="Cambria"/>
          <w:w w:val="105"/>
          <w:sz w:val="11"/>
        </w:rPr>
        <w:t>Struny pękają pod maźnicami osi napędowych.</w:t>
      </w:r>
    </w:p>
    <w:p>
      <w:pPr>
        <w:pStyle w:val="Normal"/>
        <w:spacing w:before="10" w:after="0"/>
        <w:ind w:left="863" w:right="0" w:hanging="0"/>
        <w:jc w:val="left"/>
        <w:rPr>
          <w:rFonts w:ascii="Cambria" w:hAnsi="Cambria"/>
          <w:sz w:val="11"/>
        </w:rPr>
      </w:pPr>
      <w:r>
        <w:rPr>
          <w:rFonts w:ascii="Cambria" w:hAnsi="Cambria"/>
          <w:w w:val="105"/>
          <w:sz w:val="11"/>
        </w:rPr>
        <w:t>Ostatnie 14 lokomotyw parowych będzie miało podwójne nachylenie i zaokrąglone narożniki.</w:t>
      </w:r>
    </w:p>
    <w:p>
      <w:pPr>
        <w:pStyle w:val="Normal"/>
        <w:spacing w:before="3" w:after="0"/>
        <w:ind w:left="863" w:right="0" w:hanging="0"/>
        <w:jc w:val="left"/>
        <w:rPr>
          <w:rFonts w:ascii="Cambria" w:hAnsi="Cambria"/>
          <w:sz w:val="11"/>
        </w:rPr>
      </w:pPr>
      <w:r>
        <w:rPr>
          <w:w w:val="105"/>
          <w:sz w:val="15"/>
        </w:rPr>
        <w:t xml:space="preserve">§ 11 </w:t>
      </w:r>
      <w:r>
        <w:rPr>
          <w:rFonts w:ascii="Cambria" w:hAnsi="Cambria"/>
          <w:w w:val="105"/>
          <w:sz w:val="11"/>
        </w:rPr>
        <w:t>Belka zderzaka przedniego jest dociskana do łączników zderzaka.</w:t>
      </w:r>
    </w:p>
    <w:p>
      <w:pPr>
        <w:pStyle w:val="Normal"/>
        <w:spacing w:before="10" w:after="0"/>
        <w:ind w:left="863" w:right="0" w:hanging="0"/>
        <w:jc w:val="left"/>
        <w:rPr>
          <w:rFonts w:ascii="Cambria" w:hAnsi="Cambria"/>
          <w:sz w:val="11"/>
        </w:rPr>
      </w:pPr>
      <w:r>
        <w:rPr>
          <w:rFonts w:ascii="Cambria" w:hAnsi="Cambria"/>
          <w:w w:val="105"/>
          <w:sz w:val="11"/>
        </w:rPr>
        <w:t>W 19 budowanych lokomotywach blachy wspornikowe belki zderzaka znajdują się blisko osi zderzaków.</w:t>
      </w:r>
    </w:p>
    <w:p>
      <w:pPr>
        <w:pStyle w:val="Normal"/>
        <w:spacing w:before="2" w:after="0"/>
        <w:ind w:left="850" w:right="0" w:hanging="0"/>
        <w:jc w:val="left"/>
        <w:rPr>
          <w:rFonts w:ascii="Cambria" w:hAnsi="Cambria"/>
          <w:sz w:val="11"/>
        </w:rPr>
      </w:pPr>
      <w:r>
        <w:rPr>
          <w:w w:val="105"/>
          <w:sz w:val="15"/>
        </w:rPr>
        <w:t xml:space="preserve">§ 12 </w:t>
      </w:r>
      <w:r>
        <w:rPr>
          <w:rFonts w:ascii="Cambria" w:hAnsi="Cambria"/>
          <w:w w:val="105"/>
          <w:sz w:val="11"/>
        </w:rPr>
        <w:t>Wózek ma słabe połączenie między belkami poprzecznymi i podłużnymi.</w:t>
      </w:r>
    </w:p>
    <w:p>
      <w:pPr>
        <w:pStyle w:val="Normal"/>
        <w:spacing w:before="10" w:after="0"/>
        <w:ind w:left="863" w:right="0" w:hanging="0"/>
        <w:jc w:val="left"/>
        <w:rPr>
          <w:rFonts w:ascii="Cambria" w:hAnsi="Cambria"/>
          <w:sz w:val="11"/>
        </w:rPr>
      </w:pPr>
      <w:r>
        <w:rPr>
          <w:rFonts w:ascii="Cambria" w:hAnsi="Cambria"/>
          <w:w w:val="105"/>
          <w:sz w:val="11"/>
        </w:rPr>
        <w:t>W celu wzmocnienia zostaną dodane 4 kwadraty w narożnikach połączenia belki poprzecznej z podłużnymi ramami wózka.</w:t>
      </w:r>
    </w:p>
    <w:p>
      <w:pPr>
        <w:pStyle w:val="Normal"/>
        <w:spacing w:before="2" w:after="0"/>
        <w:ind w:left="863" w:right="0" w:hanging="0"/>
        <w:jc w:val="left"/>
        <w:rPr>
          <w:rFonts w:ascii="Cambria" w:hAnsi="Cambria"/>
          <w:sz w:val="11"/>
        </w:rPr>
      </w:pPr>
      <w:r>
        <w:rPr>
          <w:w w:val="105"/>
          <w:sz w:val="15"/>
        </w:rPr>
        <w:t xml:space="preserve">§ 16 </w:t>
      </w:r>
      <w:r>
        <w:rPr>
          <w:rFonts w:ascii="Cambria" w:hAnsi="Cambria"/>
          <w:w w:val="105"/>
          <w:sz w:val="11"/>
        </w:rPr>
        <w:t>Otwory kanałów odprowadzających wodę do cylindrów parowych są zablokowane przez tłoki.</w:t>
      </w:r>
    </w:p>
    <w:p>
      <w:pPr>
        <w:pStyle w:val="Normal"/>
        <w:spacing w:before="4" w:after="0"/>
        <w:ind w:left="850" w:right="0" w:hanging="0"/>
        <w:jc w:val="left"/>
        <w:rPr>
          <w:rFonts w:ascii="Cambria" w:hAnsi="Cambria"/>
          <w:sz w:val="11"/>
        </w:rPr>
      </w:pPr>
      <w:r>
        <w:rPr>
          <w:w w:val="105"/>
          <w:sz w:val="15"/>
        </w:rPr>
        <w:t xml:space="preserve">§ 17 </w:t>
      </w:r>
      <w:r>
        <w:rPr>
          <w:rFonts w:ascii="Cambria" w:hAnsi="Cambria"/>
          <w:w w:val="105"/>
          <w:sz w:val="11"/>
        </w:rPr>
        <w:t>lokomotywy parowe ice 14 poszerzają w miarę możliwości ujścia kanałów.</w:t>
      </w:r>
    </w:p>
    <w:p>
      <w:pPr>
        <w:pStyle w:val="Normal"/>
        <w:spacing w:before="4" w:after="0"/>
        <w:ind w:left="863" w:right="0" w:hanging="0"/>
        <w:jc w:val="left"/>
        <w:rPr>
          <w:rFonts w:ascii="Cambria" w:hAnsi="Cambria"/>
          <w:sz w:val="11"/>
        </w:rPr>
      </w:pPr>
      <w:r>
        <w:rPr>
          <w:w w:val="105"/>
          <w:sz w:val="15"/>
        </w:rPr>
        <w:t xml:space="preserve">§ 18 Osłabnie </w:t>
      </w:r>
      <w:r>
        <w:rPr>
          <w:rFonts w:ascii="Cambria" w:hAnsi="Cambria"/>
          <w:w w:val="105"/>
          <w:sz w:val="11"/>
        </w:rPr>
        <w:t>połączenie tłoków z tłoczyskami przy cylindrach i zaworach hydraulicznych.</w:t>
      </w:r>
    </w:p>
    <w:p>
      <w:pPr>
        <w:pStyle w:val="Normal"/>
        <w:spacing w:lineRule="auto" w:line="252" w:before="10" w:after="0"/>
        <w:ind w:left="510" w:right="266" w:firstLine="352"/>
        <w:jc w:val="left"/>
        <w:rPr>
          <w:rFonts w:ascii="Cambria" w:hAnsi="Cambria"/>
          <w:sz w:val="11"/>
        </w:rPr>
      </w:pPr>
      <w:r>
        <w:rPr>
          <w:rFonts w:ascii="Cambria" w:hAnsi="Cambria"/>
          <w:w w:val="105"/>
          <w:sz w:val="11"/>
        </w:rPr>
        <w:t xml:space="preserve">W budowanych </w:t>
      </w:r>
      <w:r>
        <w:rPr>
          <w:rFonts w:ascii="Cambria" w:hAnsi="Cambria"/>
          <w:spacing w:val="-3"/>
          <w:w w:val="105"/>
          <w:sz w:val="11"/>
        </w:rPr>
        <w:t xml:space="preserve">lokomotywach </w:t>
      </w:r>
      <w:r>
        <w:rPr>
          <w:rFonts w:ascii="Cambria" w:hAnsi="Cambria"/>
          <w:w w:val="105"/>
          <w:sz w:val="11"/>
        </w:rPr>
        <w:t xml:space="preserve">parowych nie jest </w:t>
      </w:r>
      <w:r>
        <w:rPr>
          <w:rFonts w:ascii="Cambria" w:hAnsi="Cambria"/>
          <w:spacing w:val="-4"/>
          <w:w w:val="105"/>
          <w:sz w:val="11"/>
        </w:rPr>
        <w:t xml:space="preserve">możliwe </w:t>
      </w:r>
      <w:r>
        <w:rPr>
          <w:rFonts w:ascii="Cambria" w:hAnsi="Cambria"/>
          <w:w w:val="105"/>
          <w:sz w:val="11"/>
        </w:rPr>
        <w:t xml:space="preserve">wzmocnienie połączenia </w:t>
      </w:r>
      <w:r>
        <w:rPr>
          <w:rFonts w:ascii="Cambria" w:hAnsi="Cambria"/>
          <w:spacing w:val="-4"/>
          <w:w w:val="105"/>
          <w:sz w:val="11"/>
        </w:rPr>
        <w:t xml:space="preserve">tłoków </w:t>
      </w:r>
      <w:r>
        <w:rPr>
          <w:rFonts w:ascii="Cambria" w:hAnsi="Cambria"/>
          <w:w w:val="105"/>
          <w:sz w:val="11"/>
        </w:rPr>
        <w:t xml:space="preserve">z tłoczyskami, ale zakłada się, </w:t>
      </w:r>
      <w:r>
        <w:rPr>
          <w:rFonts w:ascii="Cambria" w:hAnsi="Cambria"/>
          <w:spacing w:val="-4"/>
          <w:w w:val="105"/>
          <w:sz w:val="11"/>
        </w:rPr>
        <w:t xml:space="preserve">że </w:t>
      </w:r>
      <w:r>
        <w:rPr>
          <w:rFonts w:ascii="Cambria" w:hAnsi="Cambria"/>
          <w:w w:val="105"/>
          <w:sz w:val="11"/>
        </w:rPr>
        <w:t xml:space="preserve">środek </w:t>
      </w:r>
      <w:r>
        <w:rPr>
          <w:rFonts w:ascii="Cambria" w:hAnsi="Cambria"/>
          <w:spacing w:val="-3"/>
          <w:w w:val="105"/>
          <w:sz w:val="11"/>
        </w:rPr>
        <w:t xml:space="preserve">zastosowany </w:t>
      </w:r>
      <w:r>
        <w:rPr>
          <w:rFonts w:ascii="Cambria" w:hAnsi="Cambria"/>
          <w:w w:val="105"/>
          <w:sz w:val="11"/>
        </w:rPr>
        <w:t>w celu ograniczenia wyrzucania wody spowolni osłabienie</w:t>
      </w:r>
      <w:r>
        <w:rPr>
          <w:rFonts w:ascii="Cambria" w:hAnsi="Cambria"/>
          <w:spacing w:val="4"/>
          <w:w w:val="105"/>
          <w:sz w:val="11"/>
        </w:rPr>
        <w:t xml:space="preserve"> </w:t>
      </w:r>
      <w:r>
        <w:rPr>
          <w:rFonts w:ascii="Cambria" w:hAnsi="Cambria"/>
          <w:spacing w:val="-5"/>
          <w:w w:val="105"/>
          <w:sz w:val="11"/>
        </w:rPr>
        <w:t>tłoków.</w:t>
      </w:r>
    </w:p>
    <w:p>
      <w:pPr>
        <w:pStyle w:val="Normal"/>
        <w:spacing w:lineRule="exact" w:line="167" w:before="0" w:after="0"/>
        <w:ind w:left="863" w:right="0" w:hanging="0"/>
        <w:jc w:val="left"/>
        <w:rPr>
          <w:rFonts w:ascii="Cambria" w:hAnsi="Cambria"/>
          <w:sz w:val="11"/>
        </w:rPr>
      </w:pPr>
      <w:r>
        <w:rPr>
          <w:w w:val="105"/>
          <w:sz w:val="15"/>
        </w:rPr>
        <w:t xml:space="preserve">§ 21 </w:t>
      </w:r>
      <w:r>
        <w:rPr>
          <w:rFonts w:ascii="Cambria" w:hAnsi="Cambria"/>
          <w:w w:val="105"/>
          <w:sz w:val="11"/>
        </w:rPr>
        <w:t>Na listwach między lokomotywą a łożem w nawiasach uszy szybko pracują.</w:t>
      </w:r>
    </w:p>
    <w:p>
      <w:pPr>
        <w:pStyle w:val="Normal"/>
        <w:spacing w:lineRule="exact" w:line="120" w:before="0" w:after="0"/>
        <w:ind w:left="771" w:right="0" w:hanging="0"/>
        <w:jc w:val="left"/>
        <w:rPr>
          <w:rFonts w:ascii="Cambria" w:hAnsi="Cambria"/>
          <w:sz w:val="11"/>
        </w:rPr>
      </w:pPr>
      <w:r>
        <w:rPr>
          <w:rFonts w:ascii="Cambria" w:hAnsi="Cambria"/>
          <w:color w:val="161616"/>
          <w:w w:val="105"/>
          <w:sz w:val="11"/>
        </w:rPr>
        <w:t>Można przypuszczać, że zużycie ulegnie spowolnieniu wraz z wyeliminowaniem drgań lokomotywy.</w:t>
      </w:r>
    </w:p>
    <w:p>
      <w:pPr>
        <w:pStyle w:val="Normal"/>
        <w:spacing w:lineRule="auto" w:line="220" w:before="1" w:after="0"/>
        <w:ind w:left="771" w:right="4764" w:hanging="0"/>
        <w:jc w:val="left"/>
        <w:rPr>
          <w:rFonts w:ascii="Cambria" w:hAnsi="Cambria"/>
          <w:sz w:val="11"/>
        </w:rPr>
      </w:pPr>
      <w:r>
        <w:rPr>
          <w:w w:val="105"/>
          <w:sz w:val="15"/>
        </w:rPr>
        <w:t xml:space="preserve">§ 25 </w:t>
      </w:r>
      <w:r>
        <w:rPr>
          <w:rFonts w:ascii="Cambria" w:hAnsi="Cambria"/>
          <w:color w:val="161616"/>
          <w:w w:val="105"/>
          <w:sz w:val="11"/>
        </w:rPr>
        <w:t xml:space="preserve">Arkusz </w:t>
      </w:r>
      <w:r>
        <w:rPr>
          <w:rFonts w:ascii="Cambria" w:hAnsi="Cambria"/>
          <w:color w:val="161616"/>
          <w:spacing w:val="-3"/>
          <w:w w:val="105"/>
          <w:sz w:val="11"/>
        </w:rPr>
        <w:t xml:space="preserve">bezpieczeństwa </w:t>
      </w:r>
      <w:r>
        <w:rPr>
          <w:rFonts w:ascii="Cambria" w:hAnsi="Cambria"/>
          <w:color w:val="161616"/>
          <w:w w:val="105"/>
          <w:sz w:val="11"/>
        </w:rPr>
        <w:t xml:space="preserve">na </w:t>
      </w:r>
      <w:r>
        <w:rPr>
          <w:rFonts w:ascii="Cambria" w:hAnsi="Cambria"/>
          <w:color w:val="161616"/>
          <w:spacing w:val="-3"/>
          <w:w w:val="105"/>
          <w:sz w:val="11"/>
        </w:rPr>
        <w:t xml:space="preserve">drzwiczkach komory </w:t>
      </w:r>
      <w:r>
        <w:rPr>
          <w:rFonts w:ascii="Cambria" w:hAnsi="Cambria"/>
          <w:color w:val="161616"/>
          <w:w w:val="105"/>
          <w:sz w:val="11"/>
        </w:rPr>
        <w:t xml:space="preserve">wędzarniczej </w:t>
      </w:r>
      <w:r>
        <w:rPr>
          <w:rFonts w:ascii="Cambria" w:hAnsi="Cambria"/>
          <w:color w:val="161616"/>
          <w:spacing w:val="-4"/>
          <w:w w:val="105"/>
          <w:sz w:val="11"/>
        </w:rPr>
        <w:t xml:space="preserve">wkrótce </w:t>
      </w:r>
      <w:r>
        <w:rPr>
          <w:rFonts w:ascii="Cambria" w:hAnsi="Cambria"/>
          <w:color w:val="161616"/>
          <w:spacing w:val="-2"/>
          <w:w w:val="105"/>
          <w:sz w:val="11"/>
        </w:rPr>
        <w:t xml:space="preserve">się </w:t>
      </w:r>
      <w:r>
        <w:rPr>
          <w:rFonts w:ascii="Cambria" w:hAnsi="Cambria"/>
          <w:color w:val="161616"/>
          <w:w w:val="105"/>
          <w:sz w:val="11"/>
        </w:rPr>
        <w:t xml:space="preserve">wypali, a  drzwi są  wypaczone. Na drodze </w:t>
      </w:r>
      <w:r>
        <w:rPr>
          <w:rFonts w:ascii="Cambria" w:hAnsi="Cambria"/>
          <w:color w:val="161616"/>
          <w:spacing w:val="-3"/>
          <w:w w:val="105"/>
          <w:sz w:val="11"/>
        </w:rPr>
        <w:t xml:space="preserve">można </w:t>
      </w:r>
      <w:r>
        <w:rPr>
          <w:rFonts w:ascii="Cambria" w:hAnsi="Cambria"/>
          <w:color w:val="161616"/>
          <w:w w:val="105"/>
          <w:sz w:val="11"/>
        </w:rPr>
        <w:t xml:space="preserve">podjąć działania, aby </w:t>
      </w:r>
      <w:r>
        <w:rPr>
          <w:rFonts w:ascii="Cambria" w:hAnsi="Cambria"/>
          <w:color w:val="161616"/>
          <w:spacing w:val="-3"/>
          <w:w w:val="105"/>
          <w:sz w:val="11"/>
        </w:rPr>
        <w:t xml:space="preserve">wyeliminować </w:t>
      </w:r>
      <w:r>
        <w:rPr>
          <w:rFonts w:ascii="Cambria" w:hAnsi="Cambria"/>
          <w:color w:val="161616"/>
          <w:w w:val="105"/>
          <w:sz w:val="11"/>
        </w:rPr>
        <w:t>ten</w:t>
      </w:r>
      <w:r>
        <w:rPr>
          <w:rFonts w:ascii="Cambria" w:hAnsi="Cambria"/>
          <w:color w:val="161616"/>
          <w:spacing w:val="1"/>
          <w:w w:val="105"/>
          <w:sz w:val="11"/>
        </w:rPr>
        <w:t xml:space="preserve"> </w:t>
      </w:r>
      <w:r>
        <w:rPr>
          <w:rFonts w:ascii="Cambria" w:hAnsi="Cambria"/>
          <w:color w:val="161616"/>
          <w:w w:val="105"/>
          <w:sz w:val="11"/>
        </w:rPr>
        <w:t>brak.</w:t>
      </w:r>
    </w:p>
    <w:p>
      <w:pPr>
        <w:pStyle w:val="Normal"/>
        <w:spacing w:lineRule="exact" w:line="157" w:before="0" w:after="0"/>
        <w:ind w:left="771" w:right="0" w:hanging="0"/>
        <w:jc w:val="left"/>
        <w:rPr>
          <w:rFonts w:ascii="Cambria" w:hAnsi="Cambria"/>
          <w:sz w:val="11"/>
        </w:rPr>
      </w:pPr>
      <w:r>
        <w:rPr>
          <w:w w:val="105"/>
          <w:sz w:val="15"/>
        </w:rPr>
        <w:t xml:space="preserve">§ 29 </w:t>
      </w:r>
      <w:r>
        <w:rPr>
          <w:rFonts w:ascii="Cambria" w:hAnsi="Cambria"/>
          <w:color w:val="161616"/>
          <w:w w:val="105"/>
          <w:sz w:val="11"/>
        </w:rPr>
        <w:t>Noże podporowe lokomotywy i sprężyny Tenderowe szybko się zużywają.</w:t>
      </w:r>
    </w:p>
    <w:p>
      <w:pPr>
        <w:pStyle w:val="Normal"/>
        <w:spacing w:lineRule="exact" w:line="120" w:before="0" w:after="0"/>
        <w:ind w:left="771" w:right="0" w:hanging="0"/>
        <w:jc w:val="left"/>
        <w:rPr>
          <w:rFonts w:ascii="Cambria" w:hAnsi="Cambria"/>
          <w:sz w:val="11"/>
        </w:rPr>
      </w:pPr>
      <w:r>
        <w:rPr>
          <w:rFonts w:ascii="Cambria" w:hAnsi="Cambria"/>
          <w:color w:val="161616"/>
          <w:w w:val="105"/>
          <w:sz w:val="11"/>
        </w:rPr>
        <w:t>Hartowanie zostanie ulepszone.</w:t>
      </w:r>
    </w:p>
    <w:p>
      <w:pPr>
        <w:pStyle w:val="Normal"/>
        <w:spacing w:lineRule="exact" w:line="159" w:before="0" w:after="0"/>
        <w:ind w:left="771" w:right="0" w:hanging="0"/>
        <w:jc w:val="left"/>
        <w:rPr>
          <w:rFonts w:ascii="Cambria" w:hAnsi="Cambria"/>
          <w:sz w:val="11"/>
        </w:rPr>
      </w:pPr>
      <w:r>
        <w:rPr>
          <w:w w:val="105"/>
          <w:sz w:val="15"/>
        </w:rPr>
        <w:t xml:space="preserve">§ 31 </w:t>
      </w:r>
      <w:r>
        <w:rPr>
          <w:rFonts w:ascii="Cambria" w:hAnsi="Cambria"/>
          <w:color w:val="161616"/>
          <w:w w:val="105"/>
          <w:sz w:val="11"/>
        </w:rPr>
        <w:t>bandaże kół są miękkie, wzdłuż koła toczenia występują odpryski metalu.</w:t>
      </w:r>
    </w:p>
    <w:p>
      <w:pPr>
        <w:pStyle w:val="Normal"/>
        <w:spacing w:lineRule="exact" w:line="106" w:before="0" w:after="0"/>
        <w:ind w:left="771" w:right="0" w:hanging="0"/>
        <w:jc w:val="left"/>
        <w:rPr>
          <w:rFonts w:ascii="Cambria" w:hAnsi="Cambria"/>
          <w:sz w:val="11"/>
        </w:rPr>
      </w:pPr>
      <w:r>
        <w:rPr>
          <w:rFonts w:ascii="Cambria" w:hAnsi="Cambria"/>
          <w:color w:val="161616"/>
          <w:w w:val="105"/>
          <w:sz w:val="11"/>
        </w:rPr>
        <w:t>Zgodnie z oświadczeniem dyrektora zakładu, koła osi nośnych wszystkich 19 parowozów oraz osie ruchome trzech parowozów o numerach 731, 732 i 733 wykonano ze stali chromowej.</w:t>
      </w:r>
    </w:p>
    <w:p>
      <w:pPr>
        <w:pStyle w:val="Normal"/>
        <w:spacing w:lineRule="auto" w:line="204" w:before="1" w:after="0"/>
        <w:ind w:left="771" w:right="7322" w:hanging="0"/>
        <w:jc w:val="left"/>
        <w:rPr>
          <w:rFonts w:ascii="Cambria" w:hAnsi="Cambria"/>
          <w:sz w:val="11"/>
        </w:rPr>
      </w:pPr>
      <w:r>
        <w:rPr>
          <w:w w:val="105"/>
          <w:sz w:val="15"/>
        </w:rPr>
        <w:t xml:space="preserve">§ 32 </w:t>
      </w:r>
      <w:r>
        <w:rPr>
          <w:rFonts w:ascii="Cambria" w:hAnsi="Cambria"/>
          <w:color w:val="161616"/>
          <w:w w:val="105"/>
          <w:sz w:val="11"/>
        </w:rPr>
        <w:t>Wypalają się nakrętki na śrubach kotwiących. Końce śrub zostaną nitowane.</w:t>
      </w:r>
    </w:p>
    <w:p>
      <w:pPr>
        <w:pStyle w:val="TextBody"/>
        <w:spacing w:before="3" w:after="0"/>
        <w:rPr>
          <w:rFonts w:ascii="Cambria" w:hAnsi="Cambria"/>
        </w:rPr>
      </w:pPr>
      <w:r>
        <w:rPr>
          <w:rFonts w:ascii="Cambria" w:hAnsi="Cambria"/>
        </w:rPr>
      </w:r>
    </w:p>
    <w:p>
      <w:pPr>
        <w:pStyle w:val="TextBody"/>
        <w:ind w:left="118" w:right="216" w:firstLine="326"/>
        <w:jc w:val="both"/>
        <w:rPr>
          <w:sz w:val="14"/>
        </w:rPr>
      </w:pPr>
      <w:r>
        <w:rPr/>
        <w:t xml:space="preserve">W trakcie dalszej eksploatacji lokomotywy produkowano na drogach m.in. dokonano przeróbek: zmieniono przednie i tylne mocowanie kotła </w:t>
      </w:r>
      <w:r>
        <w:rPr>
          <w:spacing w:val="-10"/>
        </w:rPr>
        <w:t xml:space="preserve">do  </w:t>
      </w:r>
      <w:r>
        <w:rPr/>
        <w:t xml:space="preserve">ramy; wzmocniona przednia belka zderzaka lokomotywy: mocowanie belek poprzecznych za pomocą blach ramy jest wzmocnione; przednia </w:t>
      </w:r>
      <w:r>
        <w:rPr>
          <w:spacing w:val="-3"/>
        </w:rPr>
        <w:t xml:space="preserve">blacha </w:t>
      </w:r>
      <w:r>
        <w:rPr/>
        <w:t xml:space="preserve">komory wędzarniczej wzmocniona pierścieniem; zmieniono rozkład płomieniówek wraz ze spadkiem ich liczby do 186; wózek jest wzmocniony dwoma dodatkowymi belkami; dostarczany jest normalny zawór Lindnera; w piaskownicy dostarczana jest dysza powietrza; zmiana urządzenia trakcyjnego między lokomotywą a beczką; przerobione zawory Ricour według projektu inżyniera I. A. Stozharova; na ramie znajdują się podłużne kwadraty, </w:t>
      </w:r>
      <w:r>
        <w:rPr>
          <w:spacing w:val="-15"/>
        </w:rPr>
        <w:t xml:space="preserve">a  </w:t>
      </w:r>
      <w:r>
        <w:rPr/>
        <w:t>wycięcia w ramie na osi napędowej wzmocnione są przynitowanymi do nich</w:t>
      </w:r>
      <w:r>
        <w:rPr>
          <w:spacing w:val="-11"/>
        </w:rPr>
        <w:t xml:space="preserve"> </w:t>
      </w:r>
      <w:r>
        <w:rPr/>
        <w:t>nakładkami.</w:t>
      </w:r>
    </w:p>
    <w:p>
      <w:pPr>
        <w:pStyle w:val="TextBody"/>
        <w:ind w:left="118" w:right="216" w:firstLine="326"/>
        <w:jc w:val="both"/>
        <w:rPr>
          <w:sz w:val="14"/>
        </w:rPr>
      </w:pPr>
      <w:r>
        <w:rPr/>
      </w:r>
    </w:p>
    <w:p>
      <w:pPr>
        <w:pStyle w:val="TextBody"/>
        <w:spacing w:before="94" w:after="0"/>
        <w:ind w:left="445" w:right="0" w:hanging="0"/>
        <w:rPr>
          <w:sz w:val="14"/>
        </w:rPr>
      </w:pPr>
      <w:r>
        <w:rPr/>
        <w:t>Lokomotywy tej serii eksploatowane są na drogach do chwili obecnej, z wyjątkiem 10 lokomotyw przekazanych do inwentarza kolei Poleskich.</w:t>
      </w:r>
    </w:p>
    <w:p>
      <w:pPr>
        <w:sectPr>
          <w:headerReference w:type="default" r:id="rId20"/>
          <w:footerReference w:type="default" r:id="rId21"/>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widowControl w:val="false"/>
        <w:bidi w:val="0"/>
        <w:spacing w:lineRule="exact" w:line="183" w:before="0" w:after="0"/>
        <w:ind w:left="397" w:right="-6180" w:hanging="0"/>
        <w:jc w:val="left"/>
        <w:rPr>
          <w:sz w:val="14"/>
        </w:rPr>
      </w:pPr>
      <w:r>
        <w:rPr/>
        <w:t xml:space="preserve">Opis i podstawowe wymiary lokomotyw pasażerskich serii </w:t>
      </w:r>
      <w:r>
        <w:rPr/>
        <w:t>A</w:t>
      </w:r>
      <w:r>
        <w:rPr>
          <w:rFonts w:eastAsia="Times New Roman" w:cs="Times New Roman"/>
          <w:sz w:val="17"/>
          <w:szCs w:val="17"/>
        </w:rPr>
        <w:t>w, Nw, Nd, Nu I C (zgodnie z serią nomenklaturową Zarządu kolei z dnia 16</w:t>
      </w:r>
    </w:p>
    <w:p>
      <w:pPr>
        <w:pStyle w:val="TextBody"/>
        <w:widowControl w:val="false"/>
        <w:bidi w:val="0"/>
        <w:spacing w:lineRule="exact" w:line="183" w:before="0" w:after="0"/>
        <w:ind w:left="397" w:right="-6180" w:hanging="0"/>
        <w:jc w:val="left"/>
        <w:rPr>
          <w:sz w:val="14"/>
        </w:rPr>
      </w:pPr>
      <w:r>
        <w:rPr>
          <w:rFonts w:eastAsia="Times New Roman" w:cs="Times New Roman"/>
          <w:sz w:val="17"/>
          <w:szCs w:val="17"/>
        </w:rPr>
        <w:t xml:space="preserve">kwietnia 1912 r., 11568/5242/63/520) nabytych w 1902 r. i kolejnych latach nie są podane dla dobrze znanych z tych typów. </w:t>
      </w:r>
      <w:r>
        <w:br w:type="page"/>
      </w:r>
    </w:p>
    <w:p>
      <w:pPr>
        <w:pStyle w:val="TextBody"/>
        <w:widowControl w:val="false"/>
        <w:bidi w:val="0"/>
        <w:spacing w:lineRule="exact" w:line="183" w:before="0" w:after="0"/>
        <w:ind w:left="397" w:right="-6180" w:hanging="0"/>
        <w:jc w:val="left"/>
        <w:rPr>
          <w:sz w:val="14"/>
        </w:rPr>
      </w:pPr>
      <w:r>
        <w:rPr/>
      </w:r>
    </w:p>
    <w:p>
      <w:pPr>
        <w:pStyle w:val="TextBody"/>
        <w:spacing w:lineRule="exact" w:line="183"/>
        <w:ind w:left="369" w:right="0" w:hanging="0"/>
        <w:rPr>
          <w:sz w:val="14"/>
        </w:rPr>
      </w:pPr>
      <w:r>
        <w:rPr/>
      </w:r>
    </w:p>
    <w:p>
      <w:pPr>
        <w:pStyle w:val="TextBody"/>
        <w:widowControl w:val="false"/>
        <w:bidi w:val="0"/>
        <w:spacing w:lineRule="exact" w:line="183" w:before="0" w:after="0"/>
        <w:ind w:left="-4762" w:right="0" w:hanging="0"/>
        <w:jc w:val="left"/>
        <w:rPr>
          <w:sz w:val="14"/>
        </w:rPr>
      </w:pPr>
      <w:r>
        <w:rPr/>
      </w:r>
    </w:p>
    <w:p>
      <w:pPr>
        <w:sectPr>
          <w:type w:val="continuous"/>
          <w:pgSz w:w="11920" w:h="16860"/>
          <w:pgMar w:left="540" w:right="440" w:header="274" w:top="460" w:footer="282" w:bottom="480" w:gutter="0"/>
          <w:cols w:num="3" w:equalWidth="false" w:sep="false">
            <w:col w:w="10812" w:space="36"/>
            <w:col w:w="22" w:space="38"/>
            <w:col w:w="30"/>
          </w:cols>
          <w:formProt w:val="false"/>
          <w:textDirection w:val="lrTb"/>
          <w:docGrid w:type="default" w:linePitch="100" w:charSpace="4096"/>
        </w:sectPr>
      </w:pPr>
    </w:p>
    <w:p>
      <w:pPr>
        <w:pStyle w:val="TextBody"/>
        <w:spacing w:before="10" w:after="0"/>
        <w:ind w:left="365" w:right="0" w:hanging="0"/>
        <w:jc w:val="center"/>
        <w:rPr>
          <w:rFonts w:ascii="Arial" w:hAnsi="Arial"/>
          <w:b/>
          <w:b/>
        </w:rPr>
      </w:pPr>
      <w:r>
        <w:rPr>
          <w:rFonts w:ascii="Arial" w:hAnsi="Arial"/>
          <w:b/>
        </w:rPr>
        <w:t>Rozdział. 2.</w:t>
      </w:r>
    </w:p>
    <w:p>
      <w:pPr>
        <w:pStyle w:val="Heading4"/>
        <w:spacing w:before="9" w:after="0"/>
        <w:ind w:left="119" w:right="214" w:hanging="0"/>
        <w:jc w:val="center"/>
        <w:rPr>
          <w:sz w:val="14"/>
        </w:rPr>
      </w:pPr>
      <w:r>
        <w:rPr/>
        <w:t>Towarowe lokomotywy parowe.</w:t>
      </w:r>
    </w:p>
    <w:p>
      <w:pPr>
        <w:pStyle w:val="Normal"/>
        <w:spacing w:before="117" w:after="0"/>
        <w:ind w:left="119" w:right="214" w:hanging="0"/>
        <w:jc w:val="center"/>
        <w:rPr>
          <w:rFonts w:ascii="Arial" w:hAnsi="Arial"/>
          <w:b/>
          <w:b/>
          <w:sz w:val="14"/>
        </w:rPr>
      </w:pPr>
      <w:r>
        <w:rPr>
          <w:rFonts w:ascii="Arial" w:hAnsi="Arial"/>
          <w:b/>
          <w:w w:val="105"/>
          <w:sz w:val="14"/>
        </w:rPr>
        <w:t>§ I. Liczba towarowych lokomotyw parowych.</w:t>
      </w:r>
    </w:p>
    <w:p>
      <w:pPr>
        <w:pStyle w:val="TextBody"/>
        <w:spacing w:before="57" w:after="0"/>
        <w:ind w:left="118" w:right="216" w:firstLine="339"/>
        <w:jc w:val="both"/>
        <w:rPr>
          <w:sz w:val="14"/>
        </w:rPr>
      </w:pPr>
      <w:r>
        <w:rPr>
          <w:color w:val="161616"/>
        </w:rPr>
        <w:t xml:space="preserve">Do początku otwarcia ruchu </w:t>
      </w:r>
      <w:r>
        <w:rPr>
          <w:color w:val="161616"/>
        </w:rPr>
        <w:t>na</w:t>
      </w:r>
      <w:r>
        <w:rPr>
          <w:color w:val="161616"/>
        </w:rPr>
        <w:t xml:space="preserve"> cał</w:t>
      </w:r>
      <w:r>
        <w:rPr>
          <w:color w:val="161616"/>
        </w:rPr>
        <w:t xml:space="preserve">ej </w:t>
      </w:r>
      <w:r>
        <w:rPr>
          <w:color w:val="161616"/>
        </w:rPr>
        <w:t>k</w:t>
      </w:r>
      <w:r>
        <w:rPr>
          <w:color w:val="161616"/>
        </w:rPr>
        <w:t>olei</w:t>
      </w:r>
      <w:r>
        <w:rPr>
          <w:color w:val="161616"/>
        </w:rPr>
        <w:t xml:space="preserve"> Sankt Petersburg-</w:t>
      </w:r>
      <w:r>
        <w:rPr>
          <w:rFonts w:eastAsia="Times New Roman" w:cs="Times New Roman"/>
          <w:color w:val="161616"/>
          <w:sz w:val="17"/>
          <w:szCs w:val="17"/>
        </w:rPr>
        <w:t>Warszawa</w:t>
      </w:r>
      <w:r>
        <w:rPr>
          <w:color w:val="161616"/>
        </w:rPr>
        <w:t xml:space="preserve"> z odgałęzieniem do granicy pruskie</w:t>
      </w:r>
      <w:r>
        <w:rPr>
          <w:color w:val="161616"/>
        </w:rPr>
        <w:t>j</w:t>
      </w:r>
      <w:r>
        <w:rPr>
          <w:color w:val="161616"/>
        </w:rPr>
        <w:t xml:space="preserve"> </w:t>
      </w:r>
      <w:r>
        <w:rPr>
          <w:rFonts w:eastAsia="Times New Roman" w:cs="Times New Roman"/>
          <w:color w:val="161616"/>
          <w:sz w:val="17"/>
          <w:szCs w:val="17"/>
        </w:rPr>
        <w:t>na</w:t>
      </w:r>
      <w:r>
        <w:rPr>
          <w:color w:val="161616"/>
        </w:rPr>
        <w:t xml:space="preserve"> inwentarzu był</w:t>
      </w:r>
      <w:r>
        <w:rPr>
          <w:color w:val="161616"/>
        </w:rPr>
        <w:t>y</w:t>
      </w:r>
      <w:r>
        <w:rPr>
          <w:color w:val="161616"/>
        </w:rPr>
        <w:t xml:space="preserve"> 103 </w:t>
      </w:r>
      <w:r>
        <w:rPr>
          <w:rFonts w:eastAsia="Times New Roman" w:cs="Times New Roman"/>
          <w:color w:val="161616"/>
          <w:sz w:val="17"/>
          <w:szCs w:val="17"/>
        </w:rPr>
        <w:t>towarowe</w:t>
      </w:r>
      <w:r>
        <w:rPr>
          <w:color w:val="161616"/>
        </w:rPr>
        <w:t xml:space="preserve"> lokomotywy parowe, wszystkie typ</w:t>
      </w:r>
      <w:r>
        <w:rPr>
          <w:color w:val="161616"/>
        </w:rPr>
        <w:t>u</w:t>
      </w:r>
      <w:r>
        <w:rPr>
          <w:color w:val="161616"/>
        </w:rPr>
        <w:t xml:space="preserve"> 0-3</w:t>
      </w:r>
      <w:r>
        <w:rPr>
          <w:color w:val="574E40"/>
        </w:rPr>
        <w:t>-</w:t>
      </w:r>
      <w:r>
        <w:rPr>
          <w:rFonts w:eastAsia="Times New Roman" w:cs="Times New Roman"/>
          <w:color w:val="574E40"/>
          <w:sz w:val="17"/>
          <w:szCs w:val="17"/>
        </w:rPr>
        <w:t>0</w:t>
      </w:r>
      <w:r>
        <w:rPr>
          <w:color w:val="161616"/>
        </w:rPr>
        <w:t xml:space="preserve"> i nosząc</w:t>
      </w:r>
      <w:r>
        <w:rPr>
          <w:color w:val="161616"/>
        </w:rPr>
        <w:t>e</w:t>
      </w:r>
      <w:r>
        <w:rPr>
          <w:color w:val="161616"/>
        </w:rPr>
        <w:t xml:space="preserve"> seri</w:t>
      </w:r>
      <w:r>
        <w:rPr>
          <w:color w:val="161616"/>
        </w:rPr>
        <w:t>ę</w:t>
      </w:r>
      <w:r>
        <w:rPr>
          <w:color w:val="161616"/>
        </w:rPr>
        <w:t xml:space="preserve"> G: z nich 14 lokomotywy parowych </w:t>
      </w:r>
      <w:r>
        <w:rPr>
          <w:color w:val="161616"/>
        </w:rPr>
        <w:t xml:space="preserve">o </w:t>
      </w:r>
      <w:r>
        <w:rPr>
          <w:color w:val="161616"/>
        </w:rPr>
        <w:t xml:space="preserve">nr 1 </w:t>
      </w:r>
      <w:r>
        <w:rPr>
          <w:color w:val="574E40"/>
        </w:rPr>
        <w:t xml:space="preserve">- </w:t>
      </w:r>
      <w:r>
        <w:rPr>
          <w:color w:val="161616"/>
        </w:rPr>
        <w:t xml:space="preserve">14 </w:t>
      </w:r>
      <w:r>
        <w:rPr>
          <w:rFonts w:eastAsia="Times New Roman" w:cs="Times New Roman"/>
          <w:color w:val="161616"/>
          <w:sz w:val="17"/>
          <w:szCs w:val="17"/>
        </w:rPr>
        <w:t>z fabryki</w:t>
      </w:r>
      <w:r>
        <w:rPr>
          <w:color w:val="161616"/>
        </w:rPr>
        <w:t xml:space="preserve"> Sharp Stewart w Manchester, 10 lokomotyw </w:t>
      </w:r>
      <w:r>
        <w:rPr>
          <w:rFonts w:eastAsia="Times New Roman" w:cs="Times New Roman"/>
          <w:color w:val="161616"/>
          <w:sz w:val="17"/>
          <w:szCs w:val="17"/>
        </w:rPr>
        <w:t>z</w:t>
      </w:r>
      <w:r>
        <w:rPr>
          <w:color w:val="161616"/>
        </w:rPr>
        <w:t xml:space="preserve"> </w:t>
      </w:r>
      <w:r>
        <w:rPr>
          <w:color w:val="161616"/>
        </w:rPr>
        <w:t>n</w:t>
      </w:r>
      <w:r>
        <w:rPr>
          <w:color w:val="161616"/>
        </w:rPr>
        <w:t xml:space="preserve">r 31 </w:t>
      </w:r>
      <w:r>
        <w:rPr>
          <w:color w:val="574E40"/>
        </w:rPr>
        <w:t xml:space="preserve">- </w:t>
      </w:r>
      <w:r>
        <w:rPr>
          <w:color w:val="161616"/>
        </w:rPr>
        <w:t xml:space="preserve">40 Guen: 19 lokomotyw parowych </w:t>
      </w:r>
      <w:r>
        <w:rPr>
          <w:rFonts w:eastAsia="Times New Roman" w:cs="Times New Roman"/>
          <w:color w:val="161616"/>
          <w:sz w:val="17"/>
          <w:szCs w:val="17"/>
        </w:rPr>
        <w:t>z nr.</w:t>
      </w:r>
      <w:r>
        <w:rPr>
          <w:color w:val="161616"/>
        </w:rPr>
        <w:t xml:space="preserve"> 41 </w:t>
      </w:r>
      <w:r>
        <w:rPr>
          <w:color w:val="574E40"/>
        </w:rPr>
        <w:t xml:space="preserve">- </w:t>
      </w:r>
      <w:r>
        <w:rPr>
          <w:color w:val="161616"/>
        </w:rPr>
        <w:t xml:space="preserve">50, 67 </w:t>
      </w:r>
      <w:r>
        <w:rPr>
          <w:color w:val="574E40"/>
        </w:rPr>
        <w:t xml:space="preserve">- </w:t>
      </w:r>
      <w:r>
        <w:rPr>
          <w:color w:val="161616"/>
        </w:rPr>
        <w:t xml:space="preserve">75 zakładu Towarzystwa Kolei Austriackich; 10 parowozów nr 101 </w:t>
      </w:r>
      <w:r>
        <w:rPr>
          <w:color w:val="574E40"/>
        </w:rPr>
        <w:t xml:space="preserve">- </w:t>
      </w:r>
      <w:r>
        <w:rPr>
          <w:color w:val="161616"/>
        </w:rPr>
        <w:t xml:space="preserve">110 fabryki Gen - Sen - Pierre w Belgii i 50 parowozów nr 111 </w:t>
      </w:r>
      <w:r>
        <w:rPr>
          <w:color w:val="574E40"/>
        </w:rPr>
        <w:t xml:space="preserve">- </w:t>
      </w:r>
      <w:r>
        <w:rPr>
          <w:color w:val="161616"/>
        </w:rPr>
        <w:t>160 Austriackiego Towarzystwa Kolei.</w:t>
      </w:r>
    </w:p>
    <w:p>
      <w:pPr>
        <w:pStyle w:val="TextBody"/>
        <w:spacing w:before="2" w:after="0"/>
        <w:ind w:left="118" w:right="223" w:firstLine="339"/>
        <w:jc w:val="both"/>
        <w:rPr>
          <w:sz w:val="14"/>
        </w:rPr>
      </w:pPr>
      <w:r>
        <w:rPr>
          <w:color w:val="161616"/>
        </w:rPr>
        <w:t xml:space="preserve">Ta liczba lokomotyw parowych pozostała niezmieniona do 1870 roku, kiedy to </w:t>
      </w:r>
      <w:r>
        <w:rPr>
          <w:color w:val="161616"/>
        </w:rPr>
        <w:t>inwentaż</w:t>
      </w:r>
      <w:r>
        <w:rPr>
          <w:color w:val="161616"/>
        </w:rPr>
        <w:t xml:space="preserve"> powiększył się o 25 parowozów, w tym: 10 parowozów tej samej serii </w:t>
      </w:r>
      <w:r>
        <w:rPr>
          <w:rFonts w:eastAsia="Times New Roman" w:cs="Times New Roman"/>
          <w:color w:val="161616"/>
          <w:sz w:val="17"/>
          <w:szCs w:val="17"/>
        </w:rPr>
        <w:t>G</w:t>
      </w:r>
      <w:r>
        <w:rPr>
          <w:color w:val="161616"/>
        </w:rPr>
        <w:t xml:space="preserve"> </w:t>
      </w:r>
      <w:r>
        <w:rPr>
          <w:rFonts w:eastAsia="Times New Roman" w:cs="Times New Roman"/>
          <w:color w:val="161616"/>
          <w:sz w:val="17"/>
          <w:szCs w:val="17"/>
        </w:rPr>
        <w:t>z nr</w:t>
      </w:r>
      <w:r>
        <w:rPr>
          <w:color w:val="161616"/>
        </w:rPr>
        <w:t xml:space="preserve"> </w:t>
      </w:r>
      <w:r>
        <w:rPr>
          <w:color w:val="161616"/>
        </w:rPr>
        <w:t>161</w:t>
      </w:r>
      <w:r>
        <w:rPr>
          <w:color w:val="574E40"/>
        </w:rPr>
        <w:t xml:space="preserve">- </w:t>
      </w:r>
      <w:r>
        <w:rPr>
          <w:color w:val="161616"/>
        </w:rPr>
        <w:t xml:space="preserve">170 z zakładu Sharp-Stewart w Manchesterze i 15 parowozów serii G </w:t>
      </w:r>
      <w:r>
        <w:rPr>
          <w:color w:val="161616"/>
        </w:rPr>
        <w:t>z nr</w:t>
      </w:r>
      <w:r>
        <w:rPr>
          <w:color w:val="161616"/>
        </w:rPr>
        <w:t xml:space="preserve"> 193 </w:t>
      </w:r>
      <w:r>
        <w:rPr>
          <w:color w:val="574E40"/>
        </w:rPr>
        <w:t xml:space="preserve">- </w:t>
      </w:r>
      <w:r>
        <w:rPr>
          <w:color w:val="161616"/>
        </w:rPr>
        <w:t>207 z zakładu K</w:t>
      </w:r>
      <w:r>
        <w:rPr>
          <w:color w:val="161616"/>
        </w:rPr>
        <w:t>i</w:t>
      </w:r>
      <w:r>
        <w:rPr>
          <w:color w:val="161616"/>
        </w:rPr>
        <w:t>tson.</w:t>
      </w:r>
    </w:p>
    <w:p>
      <w:pPr>
        <w:pStyle w:val="TextBody"/>
        <w:spacing w:before="1" w:after="0"/>
        <w:ind w:left="458" w:right="0" w:hanging="0"/>
        <w:rPr>
          <w:sz w:val="14"/>
        </w:rPr>
      </w:pPr>
      <w:r>
        <w:rPr>
          <w:color w:val="161616"/>
        </w:rPr>
        <w:t xml:space="preserve">W 1871 r . Na drogę wyjechało 11 parowozów serii G pod nr 208 </w:t>
      </w:r>
      <w:r>
        <w:rPr>
          <w:color w:val="574E40"/>
        </w:rPr>
        <w:t xml:space="preserve">- </w:t>
      </w:r>
      <w:r>
        <w:rPr>
          <w:color w:val="161616"/>
        </w:rPr>
        <w:t>218 Towarzystwa Hanowerskiego.</w:t>
      </w:r>
    </w:p>
    <w:p>
      <w:pPr>
        <w:pStyle w:val="TextBody"/>
        <w:ind w:left="118" w:right="218" w:firstLine="339"/>
        <w:jc w:val="both"/>
        <w:rPr>
          <w:sz w:val="14"/>
        </w:rPr>
      </w:pPr>
      <w:r>
        <w:rPr>
          <w:color w:val="161616"/>
        </w:rPr>
        <w:t xml:space="preserve">W 1872 </w:t>
      </w:r>
      <w:r>
        <w:rPr>
          <w:color w:val="161616"/>
          <w:spacing w:val="-5"/>
        </w:rPr>
        <w:t xml:space="preserve">r. </w:t>
      </w:r>
      <w:r>
        <w:rPr>
          <w:rFonts w:eastAsia="Times New Roman" w:cs="Times New Roman"/>
          <w:color w:val="161616"/>
          <w:sz w:val="17"/>
          <w:szCs w:val="17"/>
        </w:rPr>
        <w:t>inwentaż</w:t>
      </w:r>
      <w:r>
        <w:rPr>
          <w:color w:val="161616"/>
        </w:rPr>
        <w:t xml:space="preserve"> został powiększony o 6 parowozów serii G fabryki Gue</w:t>
      </w:r>
      <w:r>
        <w:rPr>
          <w:color w:val="161616"/>
        </w:rPr>
        <w:t>n</w:t>
      </w:r>
      <w:r>
        <w:rPr>
          <w:color w:val="161616"/>
        </w:rPr>
        <w:t xml:space="preserve"> i K ° oraz o </w:t>
      </w:r>
      <w:r>
        <w:rPr>
          <w:rFonts w:eastAsia="Times New Roman" w:cs="Times New Roman"/>
          <w:color w:val="161616"/>
          <w:sz w:val="17"/>
          <w:szCs w:val="17"/>
        </w:rPr>
        <w:t>1</w:t>
      </w:r>
      <w:r>
        <w:rPr>
          <w:color w:val="161616"/>
        </w:rPr>
        <w:t xml:space="preserve"> parowóz </w:t>
      </w:r>
      <w:r>
        <w:rPr>
          <w:color w:val="161616"/>
        </w:rPr>
        <w:t xml:space="preserve">serii </w:t>
      </w:r>
      <w:r>
        <w:rPr>
          <w:color w:val="161616"/>
        </w:rPr>
        <w:t>G nr 229 zbudowan</w:t>
      </w:r>
      <w:r>
        <w:rPr>
          <w:color w:val="161616"/>
        </w:rPr>
        <w:t>y</w:t>
      </w:r>
      <w:r>
        <w:rPr>
          <w:color w:val="161616"/>
        </w:rPr>
        <w:t xml:space="preserve"> </w:t>
      </w:r>
      <w:r>
        <w:rPr>
          <w:color w:val="161616"/>
          <w:spacing w:val="-4"/>
        </w:rPr>
        <w:t xml:space="preserve">przez </w:t>
      </w:r>
      <w:r>
        <w:rPr>
          <w:color w:val="161616"/>
        </w:rPr>
        <w:t>warsztaty drogowe w Sankt</w:t>
      </w:r>
      <w:r>
        <w:rPr>
          <w:color w:val="161616"/>
          <w:spacing w:val="-5"/>
        </w:rPr>
        <w:t xml:space="preserve"> </w:t>
      </w:r>
      <w:r>
        <w:rPr>
          <w:color w:val="161616"/>
        </w:rPr>
        <w:t>Petersburgu.</w:t>
      </w:r>
    </w:p>
    <w:p>
      <w:pPr>
        <w:pStyle w:val="TextBody"/>
        <w:spacing w:before="1" w:after="0"/>
        <w:ind w:left="458" w:right="0" w:hanging="0"/>
        <w:rPr>
          <w:sz w:val="14"/>
        </w:rPr>
      </w:pPr>
      <w:r>
        <w:rPr>
          <w:color w:val="161616"/>
        </w:rPr>
        <w:t>W 1873 roku warsztaty w Sankt Petersburgu zbudowały trzy kolejne lokomotywy parowe serii G dla LA32 230-232.</w:t>
      </w:r>
    </w:p>
    <w:p>
      <w:pPr>
        <w:pStyle w:val="TextBody"/>
        <w:spacing w:before="1" w:after="0"/>
        <w:ind w:left="118" w:right="223" w:firstLine="339"/>
        <w:jc w:val="both"/>
        <w:rPr>
          <w:sz w:val="14"/>
        </w:rPr>
      </w:pPr>
      <w:r>
        <w:rPr>
          <w:color w:val="161616"/>
        </w:rPr>
        <w:t>W 1878 r. Do inwentarza weszło 17 ośmiokołowych lokomotyw parowych serii M zakładu Kessler, które w tym samym roku zostały przeniesione na kolej Nikolaev. droga.</w:t>
      </w:r>
    </w:p>
    <w:p>
      <w:pPr>
        <w:pStyle w:val="TextBody"/>
        <w:spacing w:before="1" w:after="0"/>
        <w:ind w:left="118" w:right="215" w:firstLine="339"/>
        <w:jc w:val="both"/>
        <w:rPr>
          <w:sz w:val="14"/>
        </w:rPr>
      </w:pPr>
      <w:r>
        <w:rPr>
          <w:color w:val="161616"/>
        </w:rPr>
        <w:t xml:space="preserve">W 1879 </w:t>
      </w:r>
      <w:r>
        <w:rPr>
          <w:color w:val="161616"/>
          <w:spacing w:val="-5"/>
        </w:rPr>
        <w:t xml:space="preserve">r. </w:t>
      </w:r>
      <w:r>
        <w:rPr>
          <w:rFonts w:eastAsia="Times New Roman" w:cs="Times New Roman"/>
          <w:color w:val="161616"/>
          <w:spacing w:val="-5"/>
          <w:sz w:val="17"/>
          <w:szCs w:val="17"/>
        </w:rPr>
        <w:t xml:space="preserve">inwentaż </w:t>
      </w:r>
      <w:r>
        <w:rPr>
          <w:color w:val="161616"/>
        </w:rPr>
        <w:t>zmniejszył się o 19 lokomotyw parowych serii G, przeniesionych do inwentarza kolei Moskwa-Niżny Nowogród. dróg, a 1 stycznia 1880 roku było 131 parowozów, pozostając niezmienione do 1896 roku.</w:t>
      </w:r>
    </w:p>
    <w:p>
      <w:pPr>
        <w:pStyle w:val="TextBody"/>
        <w:spacing w:before="1" w:after="0"/>
        <w:ind w:left="118" w:right="219" w:firstLine="339"/>
        <w:jc w:val="both"/>
        <w:rPr>
          <w:sz w:val="14"/>
        </w:rPr>
      </w:pPr>
      <w:r>
        <w:rPr>
          <w:color w:val="161616"/>
        </w:rPr>
        <w:t xml:space="preserve">W 1896 r. 20 lokomotyw parowych serii G z inwentarza linii kolejowej Moskwa - Niżny Nowogród zostało przeniesionych na kolej. drogi; łącznie z linii Moskwa-Niżny Nowogród do inwentarza linii kolejowej Sankt Petersburg-Warszawa. Przeniesiono 81 kolejnych parowozów serii G: w 1897 - 30 parowozów, w 1899 </w:t>
      </w:r>
      <w:r>
        <w:rPr>
          <w:color w:val="574E40"/>
        </w:rPr>
        <w:t xml:space="preserve">- </w:t>
      </w:r>
      <w:r>
        <w:rPr>
          <w:color w:val="161616"/>
        </w:rPr>
        <w:t xml:space="preserve">8 parowozów, w 1900 </w:t>
      </w:r>
      <w:r>
        <w:rPr>
          <w:color w:val="574E40"/>
        </w:rPr>
        <w:t xml:space="preserve">- </w:t>
      </w:r>
      <w:r>
        <w:rPr>
          <w:color w:val="161616"/>
        </w:rPr>
        <w:t xml:space="preserve">30 parowozów, w 1901 </w:t>
      </w:r>
      <w:r>
        <w:rPr>
          <w:color w:val="574E40"/>
        </w:rPr>
        <w:t xml:space="preserve">- </w:t>
      </w:r>
      <w:r>
        <w:rPr>
          <w:color w:val="161616"/>
        </w:rPr>
        <w:t>7 parowozów, w 1902 - 5 i 1903 jeden - ostatni.</w:t>
      </w:r>
    </w:p>
    <w:p>
      <w:pPr>
        <w:pStyle w:val="TextBody"/>
        <w:spacing w:before="1" w:after="0"/>
        <w:ind w:left="118" w:right="214" w:firstLine="339"/>
        <w:jc w:val="both"/>
        <w:rPr>
          <w:sz w:val="14"/>
        </w:rPr>
      </w:pPr>
      <w:r>
        <w:rPr>
          <w:color w:val="161616"/>
        </w:rPr>
        <w:t xml:space="preserve">W 1900 roku po raz pierwszy w inwentarzu drogi pojawiły się ośmiokołowe parowozy Towarowe normalnej wielkości, zbudowane przez rosyjskie fabryki parowozów, a mianowicie: 18 parowozów z zakładu im. ta sama fabryka 1 2 lokomotywy parowe. Wszystkie nowo przybyłe lokomotywy miały dystrybucję pary, ale system Joy i im drogo przypisano </w:t>
      </w:r>
      <w:r>
        <w:rPr>
          <w:color w:val="161616"/>
        </w:rPr>
        <w:t>s</w:t>
      </w:r>
      <w:r>
        <w:rPr>
          <w:color w:val="161616"/>
        </w:rPr>
        <w:t xml:space="preserve">erię </w:t>
      </w:r>
      <w:r>
        <w:rPr>
          <w:rFonts w:eastAsia="Times New Roman" w:cs="Times New Roman"/>
          <w:color w:val="161616"/>
          <w:sz w:val="17"/>
          <w:szCs w:val="17"/>
        </w:rPr>
        <w:t>P</w:t>
      </w:r>
      <w:r>
        <w:rPr>
          <w:color w:val="161616"/>
        </w:rPr>
        <w:t>.</w:t>
      </w:r>
    </w:p>
    <w:p>
      <w:pPr>
        <w:pStyle w:val="TextBody"/>
        <w:spacing w:before="2" w:after="0"/>
        <w:ind w:left="118" w:right="214" w:firstLine="352"/>
        <w:jc w:val="both"/>
        <w:rPr>
          <w:sz w:val="14"/>
        </w:rPr>
      </w:pPr>
      <w:r>
        <w:rPr>
          <w:color w:val="161616"/>
        </w:rPr>
        <w:t>Съ 1905 s. Ośmiokołowe Towarowe lokomotywy parowe normalnego typu z dystrybucją parową zaczęły pojawiać się na drogach, ale system</w:t>
      </w:r>
      <w:r>
        <w:rPr>
          <w:color w:val="161616"/>
        </w:rPr>
        <w:t>u</w:t>
      </w:r>
      <w:r>
        <w:rPr>
          <w:color w:val="161616"/>
        </w:rPr>
        <w:t xml:space="preserve"> </w:t>
      </w:r>
      <w:r>
        <w:rPr>
          <w:rFonts w:eastAsia="Times New Roman" w:cs="Times New Roman"/>
          <w:color w:val="161616"/>
          <w:sz w:val="17"/>
          <w:szCs w:val="17"/>
        </w:rPr>
        <w:t>Heusinger</w:t>
      </w:r>
      <w:r>
        <w:rPr>
          <w:color w:val="161616"/>
        </w:rPr>
        <w:t xml:space="preserve">, a w tym roku otrzymał: 8 lokomotyw parowych </w:t>
      </w:r>
      <w:r>
        <w:rPr>
          <w:color w:val="161616"/>
        </w:rPr>
        <w:t>P</w:t>
      </w:r>
      <w:r>
        <w:rPr>
          <w:color w:val="161616"/>
        </w:rPr>
        <w:t>utiłowskiego, 21 lokomotyw parowych Newskiego i 7 parowozów Kołomienskiego Zawodu oraz w 190 (14 parowozów Newskiego) Większość ostatnich lokomotyw parowych została wymieniona jedynie w inwentarzu dróg, ponieważ zostały wysłane bezpośrednio z fabryk parowozów w podróż służbową na Daleki Wschód, gdzie później się zatrzymały.</w:t>
      </w:r>
    </w:p>
    <w:p>
      <w:pPr>
        <w:pStyle w:val="TextBody"/>
        <w:spacing w:before="2" w:after="0"/>
        <w:ind w:left="118" w:right="216" w:firstLine="352"/>
        <w:jc w:val="both"/>
        <w:rPr>
          <w:sz w:val="14"/>
        </w:rPr>
      </w:pPr>
      <w:r>
        <w:rPr>
          <w:rFonts w:eastAsia="Times New Roman" w:cs="Times New Roman"/>
          <w:color w:val="161616"/>
          <w:sz w:val="17"/>
          <w:szCs w:val="17"/>
        </w:rPr>
        <w:t>Z wyżej wymienionych</w:t>
      </w:r>
      <w:r>
        <w:rPr>
          <w:color w:val="161616"/>
        </w:rPr>
        <w:t xml:space="preserve"> </w:t>
      </w:r>
      <w:r>
        <w:rPr>
          <w:color w:val="161616"/>
        </w:rPr>
        <w:t xml:space="preserve">inwentaż </w:t>
      </w:r>
      <w:r>
        <w:rPr>
          <w:color w:val="161616"/>
        </w:rPr>
        <w:t xml:space="preserve">wzrósł </w:t>
      </w:r>
      <w:r>
        <w:rPr/>
        <w:t xml:space="preserve">o </w:t>
      </w:r>
      <w:r>
        <w:rPr>
          <w:color w:val="161616"/>
        </w:rPr>
        <w:t xml:space="preserve">20 </w:t>
      </w:r>
      <w:r>
        <w:rPr>
          <w:rFonts w:eastAsia="Times New Roman" w:cs="Times New Roman"/>
          <w:color w:val="161616"/>
          <w:sz w:val="17"/>
          <w:szCs w:val="17"/>
        </w:rPr>
        <w:t>sześciowkołowych parowozów serii TB, przekazanych w</w:t>
      </w:r>
      <w:r>
        <w:rPr>
          <w:color w:val="161616"/>
        </w:rPr>
        <w:t xml:space="preserve"> 1903 z </w:t>
      </w:r>
      <w:r>
        <w:rPr>
          <w:rFonts w:eastAsia="Times New Roman" w:cs="Times New Roman"/>
          <w:color w:val="161616"/>
          <w:sz w:val="17"/>
          <w:szCs w:val="17"/>
        </w:rPr>
        <w:t>inwentaża kolei</w:t>
      </w:r>
      <w:r>
        <w:rPr>
          <w:color w:val="161616"/>
        </w:rPr>
        <w:t xml:space="preserve"> Liba</w:t>
      </w:r>
      <w:r>
        <w:rPr>
          <w:color w:val="161616"/>
        </w:rPr>
        <w:t>w</w:t>
      </w:r>
      <w:r>
        <w:rPr>
          <w:color w:val="161616"/>
        </w:rPr>
        <w:t xml:space="preserve">a- Romni  oraz  dwóch </w:t>
      </w:r>
      <w:r>
        <w:rPr>
          <w:rFonts w:eastAsia="Times New Roman" w:cs="Times New Roman"/>
          <w:color w:val="161616"/>
          <w:sz w:val="17"/>
          <w:szCs w:val="17"/>
        </w:rPr>
        <w:t>parowozów sześcio</w:t>
      </w:r>
      <w:r>
        <w:rPr>
          <w:color w:val="161616"/>
        </w:rPr>
        <w:t xml:space="preserve">kołowych serii </w:t>
      </w:r>
      <w:r>
        <w:rPr>
          <w:rFonts w:eastAsia="Times New Roman" w:cs="Times New Roman"/>
          <w:color w:val="161616"/>
          <w:sz w:val="17"/>
          <w:szCs w:val="17"/>
        </w:rPr>
        <w:t>Ż</w:t>
      </w:r>
      <w:r>
        <w:rPr>
          <w:color w:val="161616"/>
        </w:rPr>
        <w:t xml:space="preserve"> i </w:t>
      </w:r>
      <w:r>
        <w:rPr>
          <w:color w:val="161616"/>
        </w:rPr>
        <w:t>E</w:t>
      </w:r>
      <w:r>
        <w:rPr>
          <w:color w:val="161616"/>
        </w:rPr>
        <w:t>, przeniesionych z inwentarza Kolei Syberyjskiej.</w:t>
      </w:r>
    </w:p>
    <w:p>
      <w:pPr>
        <w:pStyle w:val="TextBody"/>
        <w:spacing w:before="1" w:after="0"/>
        <w:ind w:left="118" w:right="215" w:firstLine="352"/>
        <w:jc w:val="both"/>
        <w:rPr>
          <w:sz w:val="14"/>
        </w:rPr>
      </w:pPr>
      <w:r>
        <w:rPr>
          <w:color w:val="161616"/>
        </w:rPr>
        <w:t xml:space="preserve">Do 1905 </w:t>
      </w:r>
      <w:r>
        <w:rPr>
          <w:color w:val="161616"/>
          <w:spacing w:val="-5"/>
        </w:rPr>
        <w:t xml:space="preserve">r. </w:t>
      </w:r>
      <w:r>
        <w:rPr>
          <w:color w:val="161616"/>
        </w:rPr>
        <w:t xml:space="preserve">Nie było redukcji zapasów; a w tym roku wykluczono, że 6 lokomotyw parowych serii G nie nadawało się do dalszej eksploatacji, aw </w:t>
      </w:r>
      <w:r>
        <w:rPr>
          <w:color w:val="161616"/>
          <w:spacing w:val="-3"/>
        </w:rPr>
        <w:t xml:space="preserve">1906 </w:t>
      </w:r>
      <w:r>
        <w:rPr>
          <w:color w:val="161616"/>
        </w:rPr>
        <w:t>roku 2 lokomotywy parowe tej samej serii. Ponadto w 1906 roku do inwentarza innych dróg przeniesiono 47 parowozów ośmiokołowych, a mianowicie: 14 lokomotyw parowych w inwentarzu wschodnich Chin, 10 parowozów - Kursko-Charków-Sewasto</w:t>
      </w:r>
      <w:r>
        <w:rPr>
          <w:color w:val="161616"/>
        </w:rPr>
        <w:t>p</w:t>
      </w:r>
      <w:r>
        <w:rPr>
          <w:color w:val="161616"/>
        </w:rPr>
        <w:t>olska, 19 parowozów - Transbaikal i 4 parowóz</w:t>
      </w:r>
      <w:r>
        <w:rPr>
          <w:color w:val="161616"/>
        </w:rPr>
        <w:t>y na inwentaż kolei syberyjskiej</w:t>
      </w:r>
      <w:r>
        <w:rPr>
          <w:color w:val="161616"/>
        </w:rPr>
        <w:t>.</w:t>
      </w:r>
    </w:p>
    <w:p>
      <w:pPr>
        <w:pStyle w:val="TextBody"/>
        <w:spacing w:before="2" w:after="0"/>
        <w:ind w:left="118" w:right="223" w:firstLine="352"/>
        <w:jc w:val="both"/>
        <w:rPr>
          <w:sz w:val="14"/>
        </w:rPr>
      </w:pPr>
      <w:r>
        <w:rPr>
          <w:color w:val="161616"/>
        </w:rPr>
        <w:t>1 stycznia 19</w:t>
      </w:r>
      <w:r>
        <w:rPr>
          <w:color w:val="161616"/>
        </w:rPr>
        <w:t>0</w:t>
      </w:r>
      <w:r>
        <w:rPr>
          <w:color w:val="161616"/>
        </w:rPr>
        <w:t xml:space="preserve">7 r. </w:t>
      </w:r>
      <w:r>
        <w:rPr>
          <w:color w:val="161616"/>
        </w:rPr>
        <w:t>k</w:t>
      </w:r>
      <w:r>
        <w:rPr>
          <w:color w:val="161616"/>
        </w:rPr>
        <w:t>iedy powstała kolej północno-zachodnia na linii Sankt Petersburg-</w:t>
      </w:r>
      <w:r>
        <w:rPr>
          <w:rFonts w:eastAsia="Times New Roman" w:cs="Times New Roman"/>
          <w:color w:val="161616"/>
          <w:sz w:val="17"/>
          <w:szCs w:val="17"/>
        </w:rPr>
        <w:t>Warszawa</w:t>
      </w:r>
      <w:r>
        <w:rPr>
          <w:color w:val="161616"/>
        </w:rPr>
        <w:t xml:space="preserve"> znajdowały się 344 parow</w:t>
      </w:r>
      <w:r>
        <w:rPr>
          <w:color w:val="161616"/>
        </w:rPr>
        <w:t>ozy</w:t>
      </w:r>
      <w:r>
        <w:rPr>
          <w:color w:val="161616"/>
        </w:rPr>
        <w:t xml:space="preserve"> </w:t>
      </w:r>
      <w:r>
        <w:rPr>
          <w:color w:val="161616"/>
        </w:rPr>
        <w:t>t</w:t>
      </w:r>
      <w:r>
        <w:rPr>
          <w:color w:val="161616"/>
        </w:rPr>
        <w:t xml:space="preserve">owarowe, w tym: 98 normalnych ośmiokołowych serii </w:t>
      </w:r>
      <w:r>
        <w:rPr>
          <w:rFonts w:eastAsia="Times New Roman" w:cs="Times New Roman"/>
          <w:color w:val="161616"/>
          <w:sz w:val="17"/>
          <w:szCs w:val="17"/>
        </w:rPr>
        <w:t>P</w:t>
      </w:r>
      <w:r>
        <w:rPr>
          <w:color w:val="161616"/>
        </w:rPr>
        <w:t xml:space="preserve">, 20 sześciokołowych serii TB. 224 sześciokołowych serii G i </w:t>
      </w:r>
      <w:r>
        <w:rPr>
          <w:color w:val="161616"/>
        </w:rPr>
        <w:t xml:space="preserve">po </w:t>
      </w:r>
      <w:r>
        <w:rPr>
          <w:color w:val="161616"/>
        </w:rPr>
        <w:t>jedn</w:t>
      </w:r>
      <w:r>
        <w:rPr>
          <w:color w:val="161616"/>
        </w:rPr>
        <w:t>ym</w:t>
      </w:r>
      <w:r>
        <w:rPr>
          <w:color w:val="161616"/>
        </w:rPr>
        <w:t xml:space="preserve"> sześciokołow</w:t>
      </w:r>
      <w:r>
        <w:rPr>
          <w:color w:val="161616"/>
        </w:rPr>
        <w:t>ych</w:t>
      </w:r>
      <w:r>
        <w:rPr>
          <w:color w:val="161616"/>
        </w:rPr>
        <w:t xml:space="preserve"> serii </w:t>
      </w:r>
      <w:r>
        <w:rPr>
          <w:color w:val="161616"/>
        </w:rPr>
        <w:t>Ż</w:t>
      </w:r>
      <w:r>
        <w:rPr>
          <w:color w:val="161616"/>
        </w:rPr>
        <w:t xml:space="preserve"> i </w:t>
      </w:r>
      <w:r>
        <w:rPr>
          <w:color w:val="161616"/>
        </w:rPr>
        <w:t>E</w:t>
      </w:r>
      <w:r>
        <w:rPr>
          <w:color w:val="161616"/>
        </w:rPr>
        <w:t>.</w:t>
      </w:r>
    </w:p>
    <w:p>
      <w:pPr>
        <w:pStyle w:val="Normal"/>
        <w:spacing w:before="136" w:after="0"/>
        <w:ind w:left="119" w:right="214" w:hanging="0"/>
        <w:jc w:val="center"/>
        <w:rPr>
          <w:rFonts w:ascii="Arial" w:hAnsi="Arial"/>
          <w:b/>
          <w:b/>
          <w:sz w:val="14"/>
        </w:rPr>
      </w:pPr>
      <w:r>
        <w:rPr>
          <w:rFonts w:ascii="Arial" w:hAnsi="Arial"/>
          <w:b/>
          <w:w w:val="105"/>
          <w:sz w:val="14"/>
        </w:rPr>
        <w:t>§ 2. Szczegóły niektórych typów.</w:t>
      </w:r>
    </w:p>
    <w:p>
      <w:pPr>
        <w:pStyle w:val="TextBody"/>
        <w:spacing w:before="57" w:after="0"/>
        <w:ind w:left="118" w:right="6841" w:firstLine="339"/>
        <w:rPr>
          <w:i/>
          <w:i/>
        </w:rPr>
      </w:pPr>
      <w:r>
        <w:rPr>
          <w:color w:val="161616"/>
        </w:rPr>
        <w:t xml:space="preserve">SERIA G. 1 </w:t>
      </w:r>
      <w:r>
        <w:rPr>
          <w:color w:val="574E40"/>
        </w:rPr>
        <w:t xml:space="preserve">- </w:t>
      </w:r>
      <w:r>
        <w:rPr>
          <w:color w:val="161616"/>
        </w:rPr>
        <w:t xml:space="preserve">14, budynki fabryki Sharp-Stewart, wg postawił stopę na drodze do 1858 </w:t>
      </w:r>
      <w:r>
        <w:rPr>
          <w:i/>
          <w:color w:val="161616"/>
        </w:rPr>
        <w:t xml:space="preserve">Rysunek </w:t>
      </w:r>
      <w:r>
        <w:rPr>
          <w:i/>
          <w:color w:val="161616"/>
        </w:rPr>
        <w:t>nr</w:t>
      </w:r>
      <w:r>
        <w:rPr>
          <w:i/>
          <w:color w:val="161616"/>
        </w:rPr>
        <w:t xml:space="preserve"> 8.</w:t>
      </w:r>
    </w:p>
    <w:p>
      <w:pPr>
        <w:pStyle w:val="TextBody"/>
        <w:spacing w:before="57" w:after="0"/>
        <w:ind w:left="118" w:right="6841" w:firstLine="339"/>
        <w:rPr>
          <w:i/>
          <w:i/>
        </w:rPr>
      </w:pPr>
      <w:r>
        <w:rPr/>
      </w:r>
    </w:p>
    <w:p>
      <w:pPr>
        <w:pStyle w:val="TextBody"/>
        <w:spacing w:before="40" w:after="0"/>
        <w:ind w:left="458" w:right="3067" w:hanging="0"/>
        <w:rPr>
          <w:sz w:val="14"/>
        </w:rPr>
      </w:pPr>
      <w:r>
        <w:drawing>
          <wp:anchor behindDoc="0" distT="0" distB="0" distL="0" distR="0" simplePos="0" locked="0" layoutInCell="1" allowOverlap="1" relativeHeight="439">
            <wp:simplePos x="0" y="0"/>
            <wp:positionH relativeFrom="column">
              <wp:posOffset>617855</wp:posOffset>
            </wp:positionH>
            <wp:positionV relativeFrom="paragraph">
              <wp:posOffset>22225</wp:posOffset>
            </wp:positionV>
            <wp:extent cx="4996180" cy="3554095"/>
            <wp:effectExtent l="0" t="0" r="0" b="0"/>
            <wp:wrapTopAndBottom/>
            <wp:docPr id="26"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 descr=""/>
                    <pic:cNvPicPr>
                      <a:picLocks noChangeAspect="1" noChangeArrowheads="1"/>
                    </pic:cNvPicPr>
                  </pic:nvPicPr>
                  <pic:blipFill>
                    <a:blip r:embed="rId22"/>
                    <a:stretch>
                      <a:fillRect/>
                    </a:stretch>
                  </pic:blipFill>
                  <pic:spPr bwMode="auto">
                    <a:xfrm>
                      <a:off x="0" y="0"/>
                      <a:ext cx="4996180" cy="3554095"/>
                    </a:xfrm>
                    <a:prstGeom prst="rect">
                      <a:avLst/>
                    </a:prstGeom>
                  </pic:spPr>
                </pic:pic>
              </a:graphicData>
            </a:graphic>
          </wp:anchor>
        </w:drawing>
      </w:r>
      <w:r>
        <w:rPr>
          <w:color w:val="161616"/>
        </w:rPr>
        <w:t>Ś</w:t>
      </w:r>
      <w:r>
        <w:rPr>
          <w:color w:val="161616"/>
        </w:rPr>
        <w:t>rednica sparowanych kół 1300 mm, maksymalne obciążenie osi w stanie roboczym 11,3 metra. mnóstwo. Średnica cylindra wynosi 0,440 m, skok tłoka 0,620 m, cylindry są zewnętrzne i poziome.</w:t>
      </w:r>
    </w:p>
    <w:p>
      <w:pPr>
        <w:pStyle w:val="TextBody"/>
        <w:spacing w:before="1" w:after="0"/>
        <w:ind w:left="458" w:right="1560" w:hanging="0"/>
        <w:rPr>
          <w:sz w:val="14"/>
        </w:rPr>
      </w:pPr>
      <w:r>
        <w:rPr>
          <w:color w:val="161616"/>
        </w:rPr>
        <w:t>Liczba płomieniówek 162, średnica zewnętrzna 50 mm, wewnętrzna 45 mm, długość płomieniówek między kratkami 4,187 m. Całkowita powierzchnia grzewcza 105,62 m2 m.</w:t>
      </w:r>
    </w:p>
    <w:p>
      <w:pPr>
        <w:pStyle w:val="TextBody"/>
        <w:spacing w:before="1" w:after="0"/>
        <w:ind w:left="458" w:right="7600" w:hanging="0"/>
        <w:rPr>
          <w:sz w:val="14"/>
        </w:rPr>
      </w:pPr>
      <w:r>
        <w:rPr>
          <w:color w:val="161616"/>
        </w:rPr>
        <w:t>Powierzchnia rusztu wynosi 1,163 m2. m. System dystrybucji pary Stephensona.</w:t>
      </w:r>
    </w:p>
    <w:p>
      <w:pPr>
        <w:pStyle w:val="TextBody"/>
        <w:spacing w:before="1" w:after="0"/>
        <w:ind w:left="458" w:right="0" w:hanging="0"/>
        <w:rPr>
          <w:sz w:val="14"/>
        </w:rPr>
      </w:pPr>
      <w:r>
        <w:rPr>
          <w:color w:val="161616"/>
        </w:rPr>
        <w:t>Ciśnienie robocze pary wynosi 8 atmosfer.</w:t>
      </w:r>
    </w:p>
    <w:p>
      <w:pPr>
        <w:pStyle w:val="Normal"/>
        <w:spacing w:lineRule="exact" w:line="119" w:before="8" w:after="0"/>
        <w:ind w:left="0" w:right="4766" w:hanging="0"/>
        <w:jc w:val="center"/>
        <w:rPr>
          <w:rFonts w:ascii="Arial" w:hAnsi="Arial"/>
          <w:sz w:val="12"/>
        </w:rPr>
      </w:pPr>
      <w:r>
        <mc:AlternateContent>
          <mc:Choice Requires="wps">
            <w:drawing>
              <wp:anchor behindDoc="1" distT="0" distB="0" distL="114300" distR="114300" simplePos="0" locked="0" layoutInCell="1" allowOverlap="1" relativeHeight="7">
                <wp:simplePos x="0" y="0"/>
                <wp:positionH relativeFrom="page">
                  <wp:posOffset>2289175</wp:posOffset>
                </wp:positionH>
                <wp:positionV relativeFrom="paragraph">
                  <wp:posOffset>51435</wp:posOffset>
                </wp:positionV>
                <wp:extent cx="47625" cy="6985"/>
                <wp:effectExtent l="0" t="0" r="0" b="0"/>
                <wp:wrapNone/>
                <wp:docPr id="27" name=""/>
                <a:graphic xmlns:a="http://schemas.openxmlformats.org/drawingml/2006/main">
                  <a:graphicData uri="http://schemas.microsoft.com/office/word/2010/wordprocessingShape">
                    <wps:wsp>
                      <wps:cNvSpPr/>
                      <wps:nvSpPr>
                        <wps:cNvPr id="4" name="Rectangle 1"/>
                        <wps:cNvSpPr/>
                      </wps:nvSpPr>
                      <wps:spPr>
                        <a:xfrm>
                          <a:off x="0" y="0"/>
                          <a:ext cx="47160" cy="6480"/>
                        </a:xfrm>
                        <a:prstGeom prst="rect">
                          <a:avLst/>
                        </a:prstGeom>
                        <a:solidFill>
                          <a:srgbClr val="161616"/>
                        </a:solidFill>
                        <a:ln>
                          <a:noFill/>
                        </a:ln>
                      </wps:spPr>
                      <wps:bodyPr/>
                    </wps:wsp>
                  </a:graphicData>
                </a:graphic>
              </wp:anchor>
            </w:drawing>
          </mc:Choice>
          <mc:Fallback>
            <w:pict>
              <v:rect id="shape_0" fillcolor="#161616" stroked="f" style="position:absolute;margin-left:180.25pt;margin-top:4.05pt;width:3.65pt;height:0.45pt;mso-position-horizontal-relative:page">
                <w10:wrap type="none"/>
                <v:fill o:detectmouseclick="t" type="solid" color2="#e9e9e9"/>
                <v:stroke color="#3465a4" joinstyle="round" endcap="flat"/>
              </v:rect>
            </w:pict>
          </mc:Fallback>
        </mc:AlternateContent>
      </w:r>
      <w:r>
        <w:rPr>
          <w:rFonts w:ascii="Arial" w:hAnsi="Arial"/>
          <w:color w:val="161616"/>
          <w:w w:val="101"/>
          <w:sz w:val="12"/>
        </w:rPr>
        <w:t>r</w:t>
      </w:r>
    </w:p>
    <w:p>
      <w:pPr>
        <w:pStyle w:val="TextBody"/>
        <w:spacing w:lineRule="exact" w:line="188"/>
        <w:ind w:left="458" w:right="0" w:hanging="0"/>
        <w:rPr>
          <w:sz w:val="14"/>
        </w:rPr>
      </w:pPr>
      <w:r>
        <w:rPr>
          <w:color w:val="161616"/>
        </w:rPr>
        <w:t xml:space="preserve">Siła lokomotywy według wzoru </w:t>
      </w:r>
      <w:r>
        <w:rPr>
          <w:i/>
          <w:color w:val="161616"/>
        </w:rPr>
        <w:t>t _</w:t>
      </w:r>
      <w:r>
        <w:rPr>
          <w:i/>
          <w:strike/>
          <w:color w:val="161616"/>
        </w:rPr>
        <w:t xml:space="preserve"> </w:t>
      </w:r>
      <w:r>
        <w:rPr>
          <w:rFonts w:ascii="Arial" w:hAnsi="Arial"/>
          <w:strike/>
          <w:color w:val="161616"/>
          <w:sz w:val="18"/>
        </w:rPr>
        <w:t>A</w:t>
      </w:r>
      <w:r>
        <w:rPr>
          <w:rFonts w:ascii="Arial" w:hAnsi="Arial"/>
          <w:strike w:val="false"/>
          <w:dstrike w:val="false"/>
          <w:color w:val="161616"/>
          <w:sz w:val="18"/>
        </w:rPr>
        <w:t xml:space="preserve"> </w:t>
      </w:r>
      <w:r>
        <w:rPr>
          <w:strike w:val="false"/>
          <w:dstrike w:val="false"/>
          <w:color w:val="161616"/>
        </w:rPr>
        <w:t>4,801 kg.</w:t>
      </w:r>
    </w:p>
    <w:p>
      <w:pPr>
        <w:pStyle w:val="TextBody"/>
        <w:spacing w:before="58" w:after="0"/>
        <w:ind w:left="458" w:right="0" w:hanging="0"/>
        <w:rPr>
          <w:sz w:val="14"/>
        </w:rPr>
      </w:pPr>
      <w:r>
        <w:rPr>
          <w:color w:val="161616"/>
        </w:rPr>
        <w:t>Wartość inwentarzowa lokomotywy parowej z tendrem 19,903,58 rubli. m.</w:t>
      </w:r>
    </w:p>
    <w:p>
      <w:pPr>
        <w:pStyle w:val="TextBody"/>
        <w:ind w:left="118" w:right="221" w:firstLine="339"/>
        <w:jc w:val="both"/>
        <w:rPr>
          <w:sz w:val="14"/>
        </w:rPr>
      </w:pPr>
      <w:r>
        <w:rPr>
          <w:color w:val="161616"/>
        </w:rPr>
        <w:t>Pozostałe lokomotywy parowe z tej serii niewiele różniły się od lokomotyw Sharp-Stewart. Główne wymiary są takie same, a palenisko jest tylko nieznacznie wydłużone, dlatego całkowita powierzchnia grzewcza wzrosła do 106,5 m2. m., a powierzchnia kraty pasowej wynosi do 1.269 m2. m.</w:t>
      </w:r>
    </w:p>
    <w:p>
      <w:pPr>
        <w:pStyle w:val="TextBody"/>
        <w:spacing w:before="1" w:after="0"/>
        <w:ind w:left="118" w:right="216" w:firstLine="339"/>
        <w:jc w:val="both"/>
        <w:rPr>
          <w:sz w:val="14"/>
        </w:rPr>
      </w:pPr>
      <w:r>
        <w:rPr>
          <w:color w:val="161616"/>
        </w:rPr>
        <w:t>Lokomotywy tej serii do ówczesnych warunków drogowych okazały się bardzo celowe i nie natrafiliśmy na informacje o żadnych znaczących niedociągnięciach czy poważnych awariach, a także w trakcie ich eksploatacji na drogach, o ile nowości nie uległy zasadniczym zmianom konstrukcyjnym. Wymieniono tylko kotły, a nawet wtedy nie we wszystkich parowozach; a próba rozciągania próbek wyciętych z blach kotłowych, które pozostały bez zmian, dała całkiem zadowalające wyniki, co widać z poniższej tabeli:</w:t>
      </w:r>
    </w:p>
    <w:p>
      <w:pPr>
        <w:pStyle w:val="TextBody"/>
        <w:spacing w:before="8" w:after="0"/>
        <w:rPr>
          <w:sz w:val="15"/>
        </w:rPr>
      </w:pPr>
      <w:r>
        <w:rPr>
          <w:sz w:val="15"/>
        </w:rPr>
      </w:r>
    </w:p>
    <w:tbl>
      <w:tblPr>
        <w:tblW w:w="7741" w:type="dxa"/>
        <w:jc w:val="left"/>
        <w:tblInd w:w="1559" w:type="dxa"/>
        <w:tblCellMar>
          <w:top w:w="0" w:type="dxa"/>
          <w:left w:w="3" w:type="dxa"/>
          <w:bottom w:w="0" w:type="dxa"/>
          <w:right w:w="5" w:type="dxa"/>
        </w:tblCellMar>
        <w:tblLook w:val="01e0"/>
      </w:tblPr>
      <w:tblGrid>
        <w:gridCol w:w="764"/>
        <w:gridCol w:w="891"/>
        <w:gridCol w:w="793"/>
        <w:gridCol w:w="1244"/>
        <w:gridCol w:w="999"/>
        <w:gridCol w:w="832"/>
        <w:gridCol w:w="1185"/>
        <w:gridCol w:w="1032"/>
      </w:tblGrid>
      <w:tr>
        <w:trPr>
          <w:trHeight w:val="303"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before="3" w:after="0"/>
              <w:ind w:left="128" w:right="-15" w:hanging="0"/>
              <w:rPr>
                <w:sz w:val="11"/>
              </w:rPr>
            </w:pPr>
            <w:r>
              <w:rPr>
                <w:w w:val="105"/>
                <w:sz w:val="11"/>
              </w:rPr>
              <w:t>Numer</w:t>
            </w:r>
            <w:r>
              <w:rPr>
                <w:spacing w:val="10"/>
                <w:w w:val="105"/>
                <w:sz w:val="11"/>
              </w:rPr>
              <w:t xml:space="preserve"> </w:t>
            </w:r>
            <w:r>
              <w:rPr>
                <w:w w:val="105"/>
                <w:sz w:val="11"/>
              </w:rPr>
              <w:t>Paro</w:t>
            </w:r>
          </w:p>
          <w:p>
            <w:pPr>
              <w:pStyle w:val="TableParagraph"/>
              <w:spacing w:lineRule="exact" w:line="114" w:before="38" w:after="0"/>
              <w:ind w:left="220" w:right="0" w:hanging="0"/>
              <w:rPr>
                <w:sz w:val="11"/>
              </w:rPr>
            </w:pPr>
            <w:r>
              <w:rPr>
                <w:w w:val="105"/>
                <w:sz w:val="11"/>
              </w:rPr>
              <w:t>wózek.</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64" w:after="0"/>
              <w:ind w:left="0" w:right="-15" w:hanging="0"/>
              <w:jc w:val="right"/>
              <w:rPr>
                <w:rFonts w:ascii="Arial" w:hAnsi="Arial"/>
                <w:b/>
                <w:b/>
                <w:sz w:val="14"/>
              </w:rPr>
            </w:pPr>
            <w:r>
              <w:rPr>
                <w:rFonts w:ascii="Arial" w:hAnsi="Arial"/>
                <w:b/>
                <w:w w:val="105"/>
                <w:sz w:val="14"/>
              </w:rPr>
              <w:t>Czas na</w:t>
            </w:r>
            <w:r>
              <w:rPr>
                <w:rFonts w:ascii="Arial" w:hAnsi="Arial"/>
                <w:b/>
                <w:spacing w:val="-21"/>
                <w:w w:val="105"/>
                <w:sz w:val="14"/>
              </w:rPr>
              <w:t xml:space="preserve"> </w:t>
            </w:r>
            <w:r>
              <w:rPr>
                <w:rFonts w:ascii="Arial" w:hAnsi="Arial"/>
                <w:b/>
                <w:w w:val="105"/>
                <w:sz w:val="14"/>
              </w:rPr>
              <w:t>test.</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Times New Roman" w:hAnsi="Times New Roman"/>
                <w:sz w:val="16"/>
              </w:rPr>
            </w:pPr>
            <w:r>
              <w:rPr>
                <w:rFonts w:ascii="Times New Roman" w:hAnsi="Times New Roman"/>
                <w:sz w:val="16"/>
              </w:rPr>
            </w:r>
          </w:p>
          <w:p>
            <w:pPr>
              <w:pStyle w:val="TableParagraph"/>
              <w:spacing w:lineRule="exact" w:line="92"/>
              <w:ind w:left="7" w:right="-15" w:hanging="0"/>
              <w:rPr>
                <w:rFonts w:ascii="Times New Roman" w:hAnsi="Times New Roman"/>
                <w:sz w:val="11"/>
              </w:rPr>
            </w:pPr>
            <w:r>
              <w:rPr>
                <w:rFonts w:ascii="Times New Roman" w:hAnsi="Times New Roman"/>
                <w:color w:val="161616"/>
                <w:w w:val="105"/>
                <w:sz w:val="11"/>
              </w:rPr>
              <w:t xml:space="preserve">Siła zrywająca </w:t>
            </w:r>
            <w:r>
              <w:rPr>
                <w:rFonts w:ascii="Times New Roman" w:hAnsi="Times New Roman"/>
                <w:color w:val="161616"/>
                <w:spacing w:val="-4"/>
                <w:w w:val="105"/>
                <w:sz w:val="11"/>
              </w:rPr>
              <w:t>ВЪ КЛГ.</w:t>
            </w:r>
            <w:r>
              <w:rPr>
                <w:rFonts w:ascii="Times New Roman" w:hAnsi="Times New Roman"/>
                <w:color w:val="161616"/>
                <w:spacing w:val="-2"/>
                <w:w w:val="105"/>
                <w:sz w:val="11"/>
              </w:rPr>
              <w:t xml:space="preserve"> </w:t>
            </w:r>
            <w:r>
              <w:rPr>
                <w:rFonts w:ascii="Times New Roman" w:hAnsi="Times New Roman"/>
                <w:color w:val="161616"/>
                <w:w w:val="105"/>
                <w:sz w:val="11"/>
              </w:rPr>
              <w:t>*</w:t>
            </w:r>
          </w:p>
        </w:tc>
        <w:tc>
          <w:tcPr>
            <w:tcW w:w="99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8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Times New Roman" w:hAnsi="Times New Roman"/>
                <w:sz w:val="16"/>
              </w:rPr>
            </w:pPr>
            <w:r>
              <w:rPr>
                <w:rFonts w:ascii="Times New Roman" w:hAnsi="Times New Roman"/>
                <w:sz w:val="16"/>
              </w:rPr>
            </w:r>
          </w:p>
          <w:p>
            <w:pPr>
              <w:pStyle w:val="TableParagraph"/>
              <w:spacing w:lineRule="exact" w:line="92"/>
              <w:ind w:left="12" w:right="-15" w:hanging="0"/>
              <w:rPr>
                <w:rFonts w:ascii="Times New Roman" w:hAnsi="Times New Roman"/>
                <w:sz w:val="11"/>
              </w:rPr>
            </w:pPr>
            <w:r>
              <w:rPr>
                <w:rFonts w:ascii="Times New Roman" w:hAnsi="Times New Roman"/>
                <w:color w:val="161616"/>
                <w:w w:val="105"/>
                <w:sz w:val="11"/>
              </w:rPr>
              <w:t>Wydłużenie</w:t>
            </w:r>
            <w:r>
              <w:rPr>
                <w:rFonts w:ascii="Times New Roman" w:hAnsi="Times New Roman"/>
                <w:color w:val="161616"/>
                <w:spacing w:val="8"/>
                <w:w w:val="105"/>
                <w:sz w:val="11"/>
              </w:rPr>
              <w:t xml:space="preserve"> </w:t>
            </w:r>
            <w:r>
              <w:rPr>
                <w:rFonts w:ascii="Times New Roman" w:hAnsi="Times New Roman"/>
                <w:color w:val="161616"/>
                <w:w w:val="105"/>
                <w:sz w:val="11"/>
              </w:rPr>
              <w:t>procentowe.</w:t>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rPr>
                <w:rFonts w:ascii="Times New Roman" w:hAnsi="Times New Roman"/>
                <w:sz w:val="16"/>
              </w:rPr>
            </w:pPr>
            <w:r>
              <w:rPr>
                <w:rFonts w:ascii="Times New Roman" w:hAnsi="Times New Roman"/>
                <w:sz w:val="16"/>
              </w:rPr>
            </w:r>
          </w:p>
        </w:tc>
      </w:tr>
      <w:tr>
        <w:trPr>
          <w:trHeight w:val="18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before="22" w:after="0"/>
              <w:ind w:left="6" w:right="-15" w:hanging="0"/>
              <w:jc w:val="center"/>
              <w:rPr>
                <w:sz w:val="11"/>
              </w:rPr>
            </w:pPr>
            <w:r>
              <w:rPr>
                <w:color w:val="161616"/>
                <w:spacing w:val="-3"/>
                <w:w w:val="105"/>
                <w:sz w:val="11"/>
              </w:rPr>
              <w:t xml:space="preserve">JUZ' </w:t>
            </w:r>
            <w:r>
              <w:rPr>
                <w:color w:val="161616"/>
                <w:w w:val="105"/>
                <w:sz w:val="11"/>
              </w:rPr>
              <w:t>TOCZENIE</w:t>
            </w:r>
            <w:r>
              <w:rPr>
                <w:color w:val="161616"/>
                <w:spacing w:val="-12"/>
                <w:w w:val="105"/>
                <w:sz w:val="11"/>
              </w:rPr>
              <w:t xml:space="preserve"> </w:t>
            </w:r>
            <w:r>
              <w:rPr>
                <w:spacing w:val="-25"/>
                <w:w w:val="105"/>
                <w:sz w:val="11"/>
              </w:rPr>
              <w:t>.</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before="22" w:after="0"/>
              <w:ind w:left="7" w:right="-15" w:hanging="0"/>
              <w:rPr>
                <w:sz w:val="11"/>
              </w:rPr>
            </w:pPr>
            <w:r>
              <w:rPr>
                <w:w w:val="105"/>
                <w:sz w:val="11"/>
              </w:rPr>
              <w:t>w poprzek</w:t>
            </w:r>
            <w:r>
              <w:rPr>
                <w:spacing w:val="2"/>
                <w:w w:val="105"/>
                <w:sz w:val="11"/>
              </w:rPr>
              <w:t xml:space="preserve"> </w:t>
            </w:r>
            <w:r>
              <w:rPr>
                <w:w w:val="105"/>
                <w:sz w:val="11"/>
              </w:rPr>
              <w:t>toczenia.</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before="22" w:after="0"/>
              <w:ind w:left="8" w:right="-15" w:hanging="0"/>
              <w:jc w:val="center"/>
              <w:rPr>
                <w:sz w:val="11"/>
              </w:rPr>
            </w:pPr>
            <w:r>
              <w:rPr>
                <w:w w:val="105"/>
                <w:sz w:val="11"/>
              </w:rPr>
              <w:t>wzdłuż</w:t>
            </w:r>
            <w:r>
              <w:rPr>
                <w:spacing w:val="20"/>
                <w:w w:val="105"/>
                <w:sz w:val="11"/>
              </w:rPr>
              <w:t xml:space="preserve"> </w:t>
            </w:r>
            <w:r>
              <w:rPr>
                <w:spacing w:val="-4"/>
                <w:w w:val="105"/>
                <w:sz w:val="11"/>
              </w:rPr>
              <w:t>toczenia.</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before="22" w:after="0"/>
              <w:ind w:left="10" w:right="-29" w:hanging="0"/>
              <w:rPr>
                <w:sz w:val="11"/>
              </w:rPr>
            </w:pPr>
            <w:r>
              <w:rPr>
                <w:w w:val="105"/>
                <w:sz w:val="11"/>
              </w:rPr>
              <w:t>w poprzek</w:t>
            </w:r>
            <w:r>
              <w:rPr>
                <w:spacing w:val="2"/>
                <w:w w:val="105"/>
                <w:sz w:val="11"/>
              </w:rPr>
              <w:t xml:space="preserve"> </w:t>
            </w:r>
            <w:r>
              <w:rPr>
                <w:w w:val="105"/>
                <w:sz w:val="11"/>
              </w:rPr>
              <w:t>toczenia.</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179" w:right="163" w:hanging="0"/>
              <w:jc w:val="center"/>
              <w:rPr>
                <w:sz w:val="11"/>
              </w:rPr>
            </w:pPr>
            <w:r>
              <w:rPr>
                <w:w w:val="105"/>
                <w:sz w:val="11"/>
              </w:rPr>
              <w:t>D 86</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9" w:hanging="0"/>
              <w:jc w:val="right"/>
              <w:rPr>
                <w:sz w:val="11"/>
              </w:rPr>
            </w:pPr>
            <w:r>
              <w:rPr>
                <w:color w:val="161616"/>
                <w:w w:val="105"/>
                <w:sz w:val="11"/>
              </w:rPr>
              <w:t>3 kwietnia 1898</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34.3</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34.2</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69" w:hanging="0"/>
              <w:jc w:val="center"/>
              <w:rPr>
                <w:sz w:val="11"/>
              </w:rPr>
            </w:pPr>
            <w:r>
              <w:rPr>
                <w:w w:val="105"/>
                <w:sz w:val="11"/>
              </w:rPr>
              <w:t>pięć</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297" w:right="0" w:hanging="0"/>
              <w:rPr>
                <w:sz w:val="11"/>
              </w:rPr>
            </w:pPr>
            <w:r>
              <w:rPr>
                <w:color w:val="161616"/>
                <w:w w:val="105"/>
                <w:sz w:val="11"/>
              </w:rPr>
              <w:t>8.2</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179" w:right="163" w:hanging="0"/>
              <w:jc w:val="center"/>
              <w:rPr>
                <w:sz w:val="11"/>
              </w:rPr>
            </w:pPr>
            <w:r>
              <w:rPr>
                <w:w w:val="105"/>
                <w:sz w:val="11"/>
              </w:rPr>
              <w:t>D 87</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5" w:hanging="0"/>
              <w:jc w:val="right"/>
              <w:rPr>
                <w:sz w:val="11"/>
              </w:rPr>
            </w:pPr>
            <w:r>
              <w:rPr>
                <w:color w:val="161616"/>
                <w:w w:val="105"/>
                <w:sz w:val="11"/>
              </w:rPr>
              <w:t>28 maja 1898</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42.1</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34.2</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5.7</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297" w:right="0" w:hanging="0"/>
              <w:rPr>
                <w:sz w:val="11"/>
              </w:rPr>
            </w:pPr>
            <w:r>
              <w:rPr>
                <w:w w:val="105"/>
                <w:sz w:val="11"/>
              </w:rPr>
              <w:t>7.3</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179" w:right="163" w:hanging="0"/>
              <w:jc w:val="center"/>
              <w:rPr>
                <w:sz w:val="11"/>
              </w:rPr>
            </w:pPr>
            <w:r>
              <w:rPr>
                <w:w w:val="105"/>
                <w:sz w:val="11"/>
              </w:rPr>
              <w:t>D 81</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5" w:hanging="0"/>
              <w:jc w:val="right"/>
              <w:rPr>
                <w:sz w:val="11"/>
              </w:rPr>
            </w:pPr>
            <w:r>
              <w:rPr>
                <w:color w:val="161616"/>
                <w:w w:val="105"/>
                <w:sz w:val="11"/>
              </w:rPr>
              <w:t>28 maja 1898</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36.7</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30.2</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10.3</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297" w:right="0" w:hanging="0"/>
              <w:rPr>
                <w:sz w:val="11"/>
              </w:rPr>
            </w:pPr>
            <w:r>
              <w:rPr>
                <w:w w:val="105"/>
                <w:sz w:val="11"/>
              </w:rPr>
              <w:t>4.8</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179" w:right="163" w:hanging="0"/>
              <w:jc w:val="center"/>
              <w:rPr>
                <w:sz w:val="11"/>
              </w:rPr>
            </w:pPr>
            <w:r>
              <w:rPr>
                <w:w w:val="105"/>
                <w:sz w:val="11"/>
              </w:rPr>
              <w:t>D 65</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4" w:hanging="0"/>
              <w:jc w:val="right"/>
              <w:rPr>
                <w:sz w:val="11"/>
              </w:rPr>
            </w:pPr>
            <w:r>
              <w:rPr>
                <w:color w:val="161616"/>
                <w:w w:val="105"/>
                <w:sz w:val="11"/>
              </w:rPr>
              <w:t>14 lipca 1898</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33.2</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37.7</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9.4</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297" w:right="0" w:hanging="0"/>
              <w:rPr>
                <w:sz w:val="11"/>
              </w:rPr>
            </w:pPr>
            <w:r>
              <w:rPr>
                <w:w w:val="105"/>
                <w:sz w:val="11"/>
              </w:rPr>
              <w:t>9.8</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245" w:right="161" w:hanging="0"/>
              <w:jc w:val="center"/>
              <w:rPr>
                <w:sz w:val="11"/>
              </w:rPr>
            </w:pPr>
            <w:r>
              <w:rPr>
                <w:w w:val="105"/>
                <w:sz w:val="11"/>
              </w:rPr>
              <w:t>D 222</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4" w:hanging="0"/>
              <w:jc w:val="right"/>
              <w:rPr>
                <w:sz w:val="11"/>
              </w:rPr>
            </w:pPr>
            <w:r>
              <w:rPr>
                <w:w w:val="105"/>
                <w:sz w:val="11"/>
              </w:rPr>
              <w:t xml:space="preserve">23 </w:t>
            </w:r>
            <w:r>
              <w:rPr>
                <w:color w:val="161616"/>
                <w:w w:val="105"/>
                <w:sz w:val="11"/>
              </w:rPr>
              <w:t>lipca 1899</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28.11</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25,61</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18,0</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374" w:right="354" w:hanging="0"/>
              <w:jc w:val="center"/>
              <w:rPr>
                <w:sz w:val="11"/>
              </w:rPr>
            </w:pPr>
            <w:r>
              <w:rPr>
                <w:w w:val="105"/>
                <w:sz w:val="11"/>
              </w:rPr>
              <w:t>17.5</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179" w:right="163" w:hanging="0"/>
              <w:jc w:val="center"/>
              <w:rPr>
                <w:sz w:val="11"/>
              </w:rPr>
            </w:pPr>
            <w:r>
              <w:rPr>
                <w:w w:val="105"/>
                <w:sz w:val="11"/>
              </w:rPr>
              <w:t>D 28</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4" w:hanging="0"/>
              <w:jc w:val="right"/>
              <w:rPr>
                <w:sz w:val="11"/>
              </w:rPr>
            </w:pPr>
            <w:r>
              <w:rPr>
                <w:w w:val="105"/>
                <w:sz w:val="11"/>
              </w:rPr>
              <w:t>23 lipca 1899</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32,85</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32,49</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14,0</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297" w:right="0" w:hanging="0"/>
              <w:rPr>
                <w:sz w:val="11"/>
              </w:rPr>
            </w:pPr>
            <w:r>
              <w:rPr>
                <w:w w:val="105"/>
                <w:sz w:val="11"/>
              </w:rPr>
              <w:t>7.0</w:t>
            </w:r>
          </w:p>
        </w:tc>
      </w:tr>
      <w:tr>
        <w:trPr>
          <w:trHeight w:val="195" w:hRule="atLeast"/>
        </w:trPr>
        <w:tc>
          <w:tcPr>
            <w:tcW w:w="764" w:type="dxa"/>
            <w:tcBorders>
              <w:top w:val="single" w:sz="4" w:space="0" w:color="000000"/>
              <w:left w:val="double" w:sz="2" w:space="0" w:color="000000"/>
              <w:bottom w:val="single" w:sz="4" w:space="0" w:color="000000"/>
              <w:right w:val="single" w:sz="4" w:space="0" w:color="000000"/>
            </w:tcBorders>
          </w:tcPr>
          <w:p>
            <w:pPr>
              <w:pStyle w:val="TableParagraph"/>
              <w:spacing w:lineRule="exact" w:line="114" w:before="62" w:after="0"/>
              <w:ind w:left="245" w:right="161" w:hanging="0"/>
              <w:jc w:val="center"/>
              <w:rPr>
                <w:sz w:val="11"/>
              </w:rPr>
            </w:pPr>
            <w:r>
              <w:rPr>
                <w:w w:val="105"/>
                <w:sz w:val="11"/>
              </w:rPr>
              <w:t>D 159</w:t>
            </w:r>
          </w:p>
        </w:tc>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4" w:hanging="0"/>
              <w:jc w:val="right"/>
              <w:rPr>
                <w:sz w:val="11"/>
              </w:rPr>
            </w:pPr>
            <w:r>
              <w:rPr>
                <w:w w:val="105"/>
                <w:sz w:val="11"/>
              </w:rPr>
              <w:t>23 lipca 1899</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 w:right="1" w:hanging="0"/>
              <w:jc w:val="center"/>
              <w:rPr>
                <w:sz w:val="11"/>
              </w:rPr>
            </w:pPr>
            <w:r>
              <w:rPr>
                <w:w w:val="105"/>
                <w:sz w:val="11"/>
              </w:rPr>
              <w:t>30.25</w:t>
            </w:r>
          </w:p>
        </w:tc>
        <w:tc>
          <w:tcPr>
            <w:tcW w:w="12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29" w:right="0" w:hanging="0"/>
              <w:rPr>
                <w:sz w:val="11"/>
              </w:rPr>
            </w:pPr>
            <w:r>
              <w:rPr>
                <w:w w:val="105"/>
                <w:sz w:val="11"/>
              </w:rPr>
              <w:t>30.11</w:t>
            </w:r>
          </w:p>
        </w:tc>
        <w:tc>
          <w:tcPr>
            <w:tcW w:w="8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89" w:right="276" w:hanging="0"/>
              <w:jc w:val="center"/>
              <w:rPr>
                <w:sz w:val="11"/>
              </w:rPr>
            </w:pPr>
            <w:r>
              <w:rPr>
                <w:w w:val="105"/>
                <w:sz w:val="11"/>
              </w:rPr>
              <w:t>16.5</w:t>
            </w:r>
          </w:p>
        </w:tc>
        <w:tc>
          <w:tcPr>
            <w:tcW w:w="118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bottom w:val="single" w:sz="4" w:space="0" w:color="000000"/>
              <w:right w:val="single" w:sz="34" w:space="0" w:color="000000"/>
            </w:tcBorders>
          </w:tcPr>
          <w:p>
            <w:pPr>
              <w:pStyle w:val="TableParagraph"/>
              <w:spacing w:lineRule="exact" w:line="114" w:before="62" w:after="0"/>
              <w:ind w:left="374" w:right="354" w:hanging="0"/>
              <w:jc w:val="center"/>
              <w:rPr>
                <w:sz w:val="11"/>
              </w:rPr>
            </w:pPr>
            <w:r>
              <w:rPr>
                <w:w w:val="105"/>
                <w:sz w:val="11"/>
              </w:rPr>
              <w:t>12,0</w:t>
            </w:r>
          </w:p>
        </w:tc>
      </w:tr>
      <w:tr>
        <w:trPr>
          <w:trHeight w:val="195" w:hRule="atLeast"/>
        </w:trPr>
        <w:tc>
          <w:tcPr>
            <w:tcW w:w="764" w:type="dxa"/>
            <w:tcBorders>
              <w:top w:val="single" w:sz="4" w:space="0" w:color="000000"/>
              <w:left w:val="double" w:sz="2" w:space="0" w:color="000000"/>
              <w:right w:val="single" w:sz="4" w:space="0" w:color="000000"/>
            </w:tcBorders>
          </w:tcPr>
          <w:p>
            <w:pPr>
              <w:pStyle w:val="TableParagraph"/>
              <w:spacing w:before="3" w:after="0"/>
              <w:ind w:left="245" w:right="161" w:hanging="0"/>
              <w:jc w:val="center"/>
              <w:rPr>
                <w:sz w:val="11"/>
              </w:rPr>
            </w:pPr>
            <w:r>
              <w:rPr>
                <w:w w:val="105"/>
                <w:sz w:val="11"/>
              </w:rPr>
              <w:t>D 156</w:t>
            </w:r>
          </w:p>
        </w:tc>
        <w:tc>
          <w:tcPr>
            <w:tcW w:w="891" w:type="dxa"/>
            <w:tcBorders>
              <w:top w:val="single" w:sz="4" w:space="0" w:color="000000"/>
              <w:left w:val="single" w:sz="4" w:space="0" w:color="000000"/>
              <w:right w:val="single" w:sz="4" w:space="0" w:color="000000"/>
            </w:tcBorders>
          </w:tcPr>
          <w:p>
            <w:pPr>
              <w:pStyle w:val="TableParagraph"/>
              <w:spacing w:before="3" w:after="0"/>
              <w:ind w:left="0" w:right="45" w:hanging="0"/>
              <w:jc w:val="right"/>
              <w:rPr>
                <w:sz w:val="11"/>
              </w:rPr>
            </w:pPr>
            <w:r>
              <w:rPr>
                <w:w w:val="105"/>
                <w:sz w:val="11"/>
              </w:rPr>
              <w:t>14 marca 1901</w:t>
            </w:r>
          </w:p>
        </w:tc>
        <w:tc>
          <w:tcPr>
            <w:tcW w:w="793" w:type="dxa"/>
            <w:tcBorders>
              <w:top w:val="single" w:sz="4" w:space="0" w:color="000000"/>
              <w:left w:val="single" w:sz="4" w:space="0" w:color="000000"/>
              <w:right w:val="single" w:sz="4" w:space="0" w:color="000000"/>
            </w:tcBorders>
          </w:tcPr>
          <w:p>
            <w:pPr>
              <w:pStyle w:val="TableParagraph"/>
              <w:spacing w:before="3" w:after="0"/>
              <w:ind w:left="10" w:right="1" w:hanging="0"/>
              <w:jc w:val="center"/>
              <w:rPr>
                <w:sz w:val="11"/>
              </w:rPr>
            </w:pPr>
            <w:r>
              <w:rPr>
                <w:w w:val="105"/>
                <w:sz w:val="11"/>
              </w:rPr>
              <w:t>32.6</w:t>
            </w:r>
          </w:p>
        </w:tc>
        <w:tc>
          <w:tcPr>
            <w:tcW w:w="124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99" w:type="dxa"/>
            <w:tcBorders>
              <w:top w:val="single" w:sz="4" w:space="0" w:color="000000"/>
              <w:left w:val="single" w:sz="4" w:space="0" w:color="000000"/>
              <w:right w:val="single" w:sz="4" w:space="0" w:color="000000"/>
            </w:tcBorders>
          </w:tcPr>
          <w:p>
            <w:pPr>
              <w:pStyle w:val="TableParagraph"/>
              <w:spacing w:before="3" w:after="0"/>
              <w:ind w:left="229" w:right="0" w:hanging="0"/>
              <w:rPr>
                <w:sz w:val="11"/>
              </w:rPr>
            </w:pPr>
            <w:r>
              <w:rPr>
                <w:w w:val="105"/>
                <w:sz w:val="11"/>
              </w:rPr>
              <w:t>28,0</w:t>
            </w:r>
          </w:p>
        </w:tc>
        <w:tc>
          <w:tcPr>
            <w:tcW w:w="832" w:type="dxa"/>
            <w:tcBorders>
              <w:top w:val="single" w:sz="4" w:space="0" w:color="000000"/>
              <w:left w:val="single" w:sz="4" w:space="0" w:color="000000"/>
              <w:right w:val="single" w:sz="4" w:space="0" w:color="000000"/>
            </w:tcBorders>
          </w:tcPr>
          <w:p>
            <w:pPr>
              <w:pStyle w:val="TableParagraph"/>
              <w:spacing w:before="3" w:after="0"/>
              <w:ind w:left="289" w:right="276" w:hanging="0"/>
              <w:jc w:val="center"/>
              <w:rPr>
                <w:sz w:val="11"/>
              </w:rPr>
            </w:pPr>
            <w:r>
              <w:rPr>
                <w:w w:val="105"/>
                <w:sz w:val="11"/>
              </w:rPr>
              <w:t>13.5</w:t>
            </w:r>
          </w:p>
        </w:tc>
        <w:tc>
          <w:tcPr>
            <w:tcW w:w="1185"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32" w:type="dxa"/>
            <w:tcBorders>
              <w:top w:val="single" w:sz="4" w:space="0" w:color="000000"/>
              <w:left w:val="single" w:sz="4" w:space="0" w:color="000000"/>
              <w:right w:val="single" w:sz="34" w:space="0" w:color="000000"/>
            </w:tcBorders>
          </w:tcPr>
          <w:p>
            <w:pPr>
              <w:pStyle w:val="TableParagraph"/>
              <w:spacing w:before="3" w:after="0"/>
              <w:ind w:left="297" w:right="0" w:hanging="0"/>
              <w:rPr>
                <w:sz w:val="11"/>
              </w:rPr>
            </w:pPr>
            <w:r>
              <w:rPr>
                <w:w w:val="105"/>
                <w:sz w:val="11"/>
              </w:rPr>
              <w:t>6.5</w:t>
            </w:r>
          </w:p>
        </w:tc>
      </w:tr>
    </w:tbl>
    <w:p>
      <w:pPr>
        <w:pStyle w:val="TextBody"/>
        <w:spacing w:before="125" w:after="0"/>
        <w:ind w:left="484" w:right="0" w:hanging="0"/>
        <w:rPr>
          <w:sz w:val="14"/>
        </w:rPr>
      </w:pPr>
      <w:r>
        <w:rPr/>
        <w:t>Z głównych cech początkowego projektu tych lokomotyw podajemy:</w:t>
      </w:r>
    </w:p>
    <w:p>
      <w:pPr>
        <w:pStyle w:val="TextBody"/>
        <w:spacing w:before="1" w:after="0"/>
        <w:ind w:left="118" w:right="215" w:firstLine="365"/>
        <w:jc w:val="both"/>
        <w:rPr>
          <w:sz w:val="14"/>
        </w:rPr>
      </w:pPr>
      <w:r>
        <w:rPr/>
        <w:t xml:space="preserve">Palenisko składa się z trzech arkuszy czerwonej miedzi; grubość ścianek bocznych, podniebienia i tylnej blachy 13 mm, grubość siatki miedzianej 25 mm. góra i 13 mm. poniżej; przedni grill rurowy z żelaza o grubości 18 mm; podłączenie boczne czerwono-miedziane o średnicy 22 mm. iz wywierconymi wewnątrz otworami; potomek jest wzmocniony podłużnymi belkami kotwiącymi. Rury dymowe są mosiężne. Popielnik posiada ruchome zawory z przodu iz tyłu. Zawory bezpieczeństwa do lokomotyw parowych dla nr 161-170, 193-218 systemu Ramsbotom, pozostałe z wagą sprężynową. Regulatory są żeliwne, dla pierwszych parowozów są poziome, a od nr 101 są pionowe; szpule regulacyjne są brązowe i pojedyncze. Stożki są w kształcie gruszki, w kształcie zaworu ze zmiennym otwarciem. Szpule rozprowadzające parę mają kształt pudełka z brązu. Stalowe tłoki z dwoma żeliwnymi pierścieniami tłokowymi. Stalowe i </w:t>
      </w:r>
      <w:r>
        <w:rPr>
          <w:spacing w:val="-2"/>
        </w:rPr>
        <w:t xml:space="preserve">nieprzelotowe </w:t>
      </w:r>
      <w:r>
        <w:rPr/>
        <w:t xml:space="preserve">tłoczyska. Pięści tłoczyska są żelazne z dwoma żeliwnymi suwakami. Istnieją dwie podobieństwa, stal. Żelazne korbowody; głowice korbowodów z klinami dociskowymi i śrubami: łożyska dyszla z brązu. Mimośrodowe koła pasowe z żeliwa; ekscentryczne pierścienie z brązu. Zaciski żelazne do </w:t>
      </w:r>
      <w:r>
        <w:rPr>
          <w:spacing w:val="-4"/>
        </w:rPr>
        <w:t xml:space="preserve">prętów </w:t>
      </w:r>
      <w:r>
        <w:rPr/>
        <w:t>mimośrodowych.</w:t>
      </w:r>
      <w:r>
        <w:rPr>
          <w:spacing w:val="-2"/>
        </w:rPr>
        <w:t xml:space="preserve"> </w:t>
      </w:r>
      <w:r>
        <w:rPr/>
        <w:t>Pręty</w:t>
      </w:r>
      <w:r>
        <w:rPr>
          <w:spacing w:val="-2"/>
        </w:rPr>
        <w:t xml:space="preserve"> </w:t>
      </w:r>
      <w:r>
        <w:rPr/>
        <w:t>szpulowe</w:t>
      </w:r>
      <w:r>
        <w:rPr>
          <w:spacing w:val="-1"/>
        </w:rPr>
        <w:t xml:space="preserve"> </w:t>
      </w:r>
      <w:r>
        <w:rPr/>
        <w:t>z</w:t>
      </w:r>
      <w:r>
        <w:rPr>
          <w:spacing w:val="-2"/>
        </w:rPr>
        <w:t xml:space="preserve"> </w:t>
      </w:r>
      <w:r>
        <w:rPr/>
        <w:t>ramami</w:t>
      </w:r>
      <w:r>
        <w:rPr>
          <w:spacing w:val="-1"/>
        </w:rPr>
        <w:t xml:space="preserve"> </w:t>
      </w:r>
      <w:r>
        <w:rPr/>
        <w:t>i</w:t>
      </w:r>
      <w:r>
        <w:rPr>
          <w:spacing w:val="-2"/>
        </w:rPr>
        <w:t xml:space="preserve"> </w:t>
      </w:r>
      <w:r>
        <w:rPr/>
        <w:t>pręty</w:t>
      </w:r>
      <w:r>
        <w:rPr>
          <w:spacing w:val="-1"/>
        </w:rPr>
        <w:t xml:space="preserve"> </w:t>
      </w:r>
      <w:r>
        <w:rPr/>
        <w:t>prowadzące</w:t>
      </w:r>
      <w:r>
        <w:rPr>
          <w:spacing w:val="-2"/>
        </w:rPr>
        <w:t xml:space="preserve"> </w:t>
      </w:r>
      <w:r>
        <w:rPr/>
        <w:t>szpuli</w:t>
      </w:r>
      <w:r>
        <w:rPr>
          <w:spacing w:val="-1"/>
        </w:rPr>
        <w:t xml:space="preserve"> </w:t>
      </w:r>
      <w:r>
        <w:rPr/>
        <w:t>wykonane</w:t>
      </w:r>
      <w:r>
        <w:rPr>
          <w:spacing w:val="-2"/>
        </w:rPr>
        <w:t xml:space="preserve"> </w:t>
      </w:r>
      <w:r>
        <w:rPr/>
        <w:t>są</w:t>
      </w:r>
      <w:r>
        <w:rPr>
          <w:spacing w:val="-2"/>
        </w:rPr>
        <w:t xml:space="preserve"> </w:t>
      </w:r>
      <w:r>
        <w:rPr/>
        <w:t>z</w:t>
      </w:r>
      <w:r>
        <w:rPr>
          <w:spacing w:val="-1"/>
        </w:rPr>
        <w:t xml:space="preserve"> </w:t>
      </w:r>
      <w:r>
        <w:rPr/>
        <w:t>żelaza.</w:t>
      </w:r>
      <w:r>
        <w:rPr>
          <w:spacing w:val="-2"/>
        </w:rPr>
        <w:t xml:space="preserve"> </w:t>
      </w:r>
      <w:r>
        <w:rPr/>
        <w:t>Żelazny,</w:t>
      </w:r>
      <w:r>
        <w:rPr>
          <w:spacing w:val="-1"/>
        </w:rPr>
        <w:t xml:space="preserve"> </w:t>
      </w:r>
      <w:r>
        <w:rPr/>
        <w:t>cementowany</w:t>
      </w:r>
      <w:r>
        <w:rPr>
          <w:spacing w:val="-2"/>
        </w:rPr>
        <w:t xml:space="preserve"> </w:t>
      </w:r>
      <w:r>
        <w:rPr/>
        <w:t>kuliss;</w:t>
      </w:r>
      <w:r>
        <w:rPr>
          <w:spacing w:val="-1"/>
        </w:rPr>
        <w:t xml:space="preserve"> </w:t>
      </w:r>
      <w:r>
        <w:rPr/>
        <w:t>ich</w:t>
      </w:r>
      <w:r>
        <w:rPr>
          <w:spacing w:val="-2"/>
        </w:rPr>
        <w:t xml:space="preserve"> </w:t>
      </w:r>
      <w:r>
        <w:rPr/>
        <w:t>kamienie</w:t>
      </w:r>
      <w:r>
        <w:rPr>
          <w:spacing w:val="-2"/>
        </w:rPr>
        <w:t xml:space="preserve"> </w:t>
      </w:r>
      <w:r>
        <w:rPr/>
        <w:t>są</w:t>
      </w:r>
      <w:r>
        <w:rPr>
          <w:spacing w:val="-1"/>
        </w:rPr>
        <w:t xml:space="preserve"> </w:t>
      </w:r>
      <w:r>
        <w:rPr/>
        <w:t>ze</w:t>
      </w:r>
      <w:r>
        <w:rPr>
          <w:spacing w:val="-2"/>
        </w:rPr>
        <w:t xml:space="preserve"> </w:t>
      </w:r>
      <w:r>
        <w:rPr/>
        <w:t>stali.</w:t>
      </w:r>
      <w:r>
        <w:rPr>
          <w:spacing w:val="-1"/>
        </w:rPr>
        <w:t xml:space="preserve"> </w:t>
      </w:r>
      <w:r>
        <w:rPr/>
        <w:t>Zmiana kursu odbywała się za pomocą dźwigni transferowej spoczywającej na sektorze</w:t>
      </w:r>
      <w:r>
        <w:rPr>
          <w:spacing w:val="-10"/>
        </w:rPr>
        <w:t xml:space="preserve"> </w:t>
      </w:r>
      <w:r>
        <w:rPr/>
        <w:t>zębatym.</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 w:after="0"/>
        <w:ind w:left="484" w:right="0" w:hanging="0"/>
        <w:rPr>
          <w:sz w:val="14"/>
        </w:rPr>
      </w:pPr>
      <w:r>
        <w:rPr/>
        <w:t>Smarowanie cylindrów i zasuw odbywało się przez niezależne smarownice z dźwigami, do których dostęp był z platform lokomotyw.</w:t>
      </w:r>
    </w:p>
    <w:p>
      <w:pPr>
        <w:pStyle w:val="TextBody"/>
        <w:ind w:left="118" w:right="216" w:firstLine="365"/>
        <w:jc w:val="both"/>
        <w:rPr>
          <w:sz w:val="14"/>
        </w:rPr>
      </w:pPr>
      <w:r>
        <w:rPr/>
        <w:t xml:space="preserve">Podłużne arkusze ram składały się z blach żelaznych o wymiarach 220 x 30 mm, z którymi połączony jest przedni zderzak dębowy, osłoniętych blachą o grubości 3 mm. Z przodu rama jest trwale połączona z komorą wędzarniczą; z tyłu za pomocą dwóch bocznych wsporników </w:t>
      </w:r>
      <w:r>
        <w:rPr>
          <w:spacing w:val="-3"/>
        </w:rPr>
        <w:t xml:space="preserve">pieca, </w:t>
      </w:r>
      <w:r>
        <w:rPr/>
        <w:t xml:space="preserve">przesuwających się wzdłuż ram, a pośrodku z dwoma pionowymi blachami służącymi jako podpory dla cylindrycznej części kotła. Prowadnice osi </w:t>
      </w:r>
      <w:r>
        <w:rPr>
          <w:spacing w:val="-12"/>
        </w:rPr>
        <w:t xml:space="preserve">i </w:t>
      </w:r>
      <w:r>
        <w:rPr/>
        <w:t xml:space="preserve">najbardziej żelazne maźnice. Łożyska maźnic z </w:t>
      </w:r>
      <w:r>
        <w:rPr>
          <w:color w:val="161616"/>
        </w:rPr>
        <w:t xml:space="preserve">brązu. Sprężyny zawieszenia 1 1-skrzydłowe, długość 880 mm. z blach ze stali sprężynowej o wymiarach 90 </w:t>
      </w:r>
      <w:r>
        <w:rPr>
          <w:color w:val="202020"/>
        </w:rPr>
        <w:t xml:space="preserve">X </w:t>
      </w:r>
      <w:r>
        <w:rPr>
          <w:color w:val="161616"/>
        </w:rPr>
        <w:t>25 mm. Żelazne zaciski i podpory sprężynowe. Sprężyny środkowa i tylna są połączone</w:t>
      </w:r>
      <w:r>
        <w:rPr>
          <w:color w:val="161616"/>
          <w:spacing w:val="-15"/>
        </w:rPr>
        <w:t xml:space="preserve"> </w:t>
      </w:r>
      <w:r>
        <w:rPr>
          <w:color w:val="161616"/>
        </w:rPr>
        <w:t>wahaczami.</w:t>
      </w:r>
    </w:p>
    <w:p>
      <w:pPr>
        <w:pStyle w:val="TextBody"/>
        <w:spacing w:before="3" w:after="0"/>
        <w:ind w:left="118" w:right="217" w:firstLine="352"/>
        <w:jc w:val="both"/>
        <w:rPr>
          <w:sz w:val="14"/>
        </w:rPr>
      </w:pPr>
      <w:r>
        <w:rPr>
          <w:color w:val="161616"/>
        </w:rPr>
        <w:t>Połączenie lokomotywy parowej z łożem za pomocą pręta śrubowego, dwóch zapasowych prętów i dwóch zderzaków, w których kieliszki włożone są gumowe pierścienie; końce zderzaków mają półkulistą powierzchnię, z którą spoczywają na specjalnej płycie nośnej; sprężyna trakcyjna 12-tp-arkusz, długość 880 mm, z arkuszy tego samego rozmiaru co sprężyny zawieszenia, spoczywa na pływach szyb buforowych.</w:t>
      </w:r>
    </w:p>
    <w:p>
      <w:pPr>
        <w:pStyle w:val="TextBody"/>
        <w:spacing w:before="1" w:after="0"/>
        <w:ind w:left="118" w:right="217" w:firstLine="352"/>
        <w:jc w:val="both"/>
        <w:rPr>
          <w:sz w:val="14"/>
        </w:rPr>
      </w:pPr>
      <w:r>
        <w:rPr>
          <w:color w:val="161616"/>
        </w:rPr>
        <w:t>Niektóre z tych lokomotyw parowych służą na drogach do chwili obecnej, ale ze względu na swoją słabość nie spełniają już współczesnych</w:t>
      </w:r>
      <w:r>
        <w:rPr>
          <w:color w:val="161616"/>
          <w:spacing w:val="-21"/>
        </w:rPr>
        <w:t xml:space="preserve"> </w:t>
      </w:r>
      <w:r>
        <w:rPr>
          <w:color w:val="161616"/>
        </w:rPr>
        <w:t>wymagań, w związku z czym podlegają stopniowemu wyłączaniu z</w:t>
      </w:r>
      <w:r>
        <w:rPr>
          <w:color w:val="161616"/>
          <w:spacing w:val="-9"/>
        </w:rPr>
        <w:t xml:space="preserve"> </w:t>
      </w:r>
      <w:r>
        <w:rPr>
          <w:color w:val="161616"/>
        </w:rPr>
        <w:t>zapasów.</w:t>
      </w:r>
    </w:p>
    <w:p>
      <w:pPr>
        <w:pStyle w:val="TextBody"/>
        <w:spacing w:before="41" w:after="0"/>
        <w:ind w:left="471" w:right="3067" w:hanging="0"/>
        <w:rPr>
          <w:sz w:val="14"/>
        </w:rPr>
      </w:pPr>
      <w:r>
        <w:rPr/>
      </w:r>
    </w:p>
    <w:p>
      <w:pPr>
        <w:pStyle w:val="TextBody"/>
        <w:spacing w:before="41" w:after="0"/>
        <w:ind w:left="471" w:right="3067" w:hanging="0"/>
        <w:rPr>
          <w:sz w:val="14"/>
        </w:rPr>
      </w:pPr>
      <w:r>
        <w:rPr/>
      </w:r>
    </w:p>
    <w:p>
      <w:pPr>
        <w:pStyle w:val="TextBody"/>
        <w:spacing w:before="41" w:after="0"/>
        <w:ind w:left="471" w:right="3067" w:hanging="0"/>
        <w:rPr>
          <w:sz w:val="14"/>
        </w:rPr>
      </w:pPr>
      <w:r>
        <w:rPr>
          <w:color w:val="161616"/>
        </w:rPr>
        <w:t>S</w:t>
      </w:r>
      <w:r>
        <w:rPr>
          <w:rFonts w:eastAsia="Times New Roman" w:cs="Times New Roman"/>
          <w:color w:val="161616"/>
          <w:sz w:val="17"/>
          <w:szCs w:val="17"/>
        </w:rPr>
        <w:t>eria</w:t>
      </w:r>
      <w:r>
        <w:rPr>
          <w:color w:val="161616"/>
        </w:rPr>
        <w:t xml:space="preserve"> TB. budowa fabryki Borzig w Berlinie w latach 1873, 1874, 1875 i 1878. </w:t>
      </w:r>
      <w:r>
        <w:rPr>
          <w:i/>
          <w:color w:val="161616"/>
        </w:rPr>
        <w:t>Rysunek numer 9.</w:t>
      </w:r>
    </w:p>
    <w:p>
      <w:pPr>
        <w:pStyle w:val="TextBody"/>
        <w:spacing w:before="41" w:after="0"/>
        <w:ind w:left="471" w:right="3067" w:hanging="0"/>
        <w:rPr>
          <w:sz w:val="14"/>
        </w:rPr>
      </w:pPr>
      <w:r>
        <w:rPr/>
      </w:r>
    </w:p>
    <w:p>
      <w:pPr>
        <w:pStyle w:val="TextBody"/>
        <w:spacing w:before="41" w:after="0"/>
        <w:ind w:left="471" w:right="3067" w:hanging="0"/>
        <w:rPr>
          <w:sz w:val="14"/>
        </w:rPr>
      </w:pPr>
      <w:r>
        <w:drawing>
          <wp:anchor behindDoc="0" distT="0" distB="0" distL="0" distR="0" simplePos="0" locked="0" layoutInCell="1" allowOverlap="1" relativeHeight="440">
            <wp:simplePos x="0" y="0"/>
            <wp:positionH relativeFrom="column">
              <wp:align>center</wp:align>
            </wp:positionH>
            <wp:positionV relativeFrom="paragraph">
              <wp:posOffset>635</wp:posOffset>
            </wp:positionV>
            <wp:extent cx="4700270" cy="2548890"/>
            <wp:effectExtent l="0" t="0" r="0" b="0"/>
            <wp:wrapTopAndBottom/>
            <wp:docPr id="2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 descr=""/>
                    <pic:cNvPicPr>
                      <a:picLocks noChangeAspect="1" noChangeArrowheads="1"/>
                    </pic:cNvPicPr>
                  </pic:nvPicPr>
                  <pic:blipFill>
                    <a:blip r:embed="rId23"/>
                    <a:stretch>
                      <a:fillRect/>
                    </a:stretch>
                  </pic:blipFill>
                  <pic:spPr bwMode="auto">
                    <a:xfrm>
                      <a:off x="0" y="0"/>
                      <a:ext cx="4700270" cy="2548890"/>
                    </a:xfrm>
                    <a:prstGeom prst="rect">
                      <a:avLst/>
                    </a:prstGeom>
                  </pic:spPr>
                </pic:pic>
              </a:graphicData>
            </a:graphic>
          </wp:anchor>
        </w:drawing>
      </w:r>
      <w:r>
        <w:rPr>
          <w:i/>
          <w:color w:val="161616"/>
        </w:rPr>
        <w:t xml:space="preserve"> </w:t>
      </w:r>
      <w:r>
        <w:rPr>
          <w:color w:val="161616"/>
        </w:rPr>
        <w:t>Średnica sparowanych kół wynosi 1230 mm; najwyższy nacisk na oś w stanie roboczym 11,5 mt. mnóstwo. Średnica cylindra wynosi 0,457 m, skok tłoka 0,610 m, cylindry są zewnętrzne i poziome.</w:t>
      </w:r>
    </w:p>
    <w:p>
      <w:pPr>
        <w:pStyle w:val="TextBody"/>
        <w:spacing w:before="1" w:after="0"/>
        <w:ind w:left="471" w:right="266" w:hanging="0"/>
        <w:rPr>
          <w:sz w:val="14"/>
        </w:rPr>
      </w:pPr>
      <w:r>
        <w:rPr>
          <w:color w:val="161616"/>
        </w:rPr>
        <w:t xml:space="preserve">Liczba rur dymu 171, zewnętrzna średnica wynosi 50 mm, wewnętrzna średnica </w:t>
      </w:r>
      <w:r>
        <w:rPr>
          <w:color w:val="574E40"/>
        </w:rPr>
        <w:t xml:space="preserve">wynosi </w:t>
      </w:r>
      <w:r>
        <w:rPr>
          <w:color w:val="161616"/>
        </w:rPr>
        <w:t>45 mm, długość rurki pomiędzy kraty jest 4,235 m. Całkowita powierzchnia grzewcza 121,3 m2 m.</w:t>
      </w:r>
    </w:p>
    <w:p>
      <w:pPr>
        <w:pStyle w:val="TextBody"/>
        <w:spacing w:before="1" w:after="0"/>
        <w:ind w:left="471" w:right="7757" w:hanging="0"/>
        <w:rPr>
          <w:sz w:val="14"/>
        </w:rPr>
      </w:pPr>
      <w:r>
        <w:rPr>
          <w:color w:val="161616"/>
        </w:rPr>
        <w:t>Powierzchnia rusztu wynosi 1,5 m2. m. System dystrybucji pary Allan.</w:t>
      </w:r>
    </w:p>
    <w:p>
      <w:pPr>
        <w:pStyle w:val="TextBody"/>
        <w:spacing w:before="1" w:after="0"/>
        <w:ind w:left="471" w:right="0" w:hanging="0"/>
        <w:rPr>
          <w:sz w:val="14"/>
        </w:rPr>
      </w:pPr>
      <w:r>
        <w:rPr>
          <w:color w:val="161616"/>
        </w:rPr>
        <w:t>Ciśnienie robocze pary wynosi 9 atmosfer.</w:t>
      </w:r>
    </w:p>
    <w:p>
      <w:pPr>
        <w:pStyle w:val="Normal"/>
        <w:spacing w:lineRule="exact" w:line="108" w:before="47" w:after="0"/>
        <w:ind w:left="3139" w:right="0" w:hanging="0"/>
        <w:jc w:val="left"/>
        <w:rPr>
          <w:i/>
          <w:i/>
          <w:sz w:val="11"/>
        </w:rPr>
      </w:pPr>
      <w:r>
        <w:rPr>
          <w:i/>
          <w:color w:val="161616"/>
          <w:w w:val="102"/>
          <w:sz w:val="11"/>
        </w:rPr>
        <w:t>1</w:t>
      </w:r>
    </w:p>
    <w:p>
      <w:pPr>
        <w:pStyle w:val="Normal"/>
        <w:spacing w:lineRule="exact" w:line="188" w:before="0" w:after="0"/>
        <w:ind w:left="458" w:right="0" w:hanging="0"/>
        <w:jc w:val="left"/>
        <w:rPr>
          <w:sz w:val="17"/>
        </w:rPr>
      </w:pPr>
      <w:r>
        <w:rPr>
          <w:color w:val="161616"/>
          <w:sz w:val="17"/>
        </w:rPr>
        <w:t xml:space="preserve">Siła parowozu według wzoru </w:t>
      </w:r>
      <w:r>
        <w:rPr>
          <w:i/>
          <w:color w:val="161616"/>
          <w:sz w:val="17"/>
        </w:rPr>
        <w:t xml:space="preserve">t = - '' ^ ' </w:t>
      </w:r>
      <w:r>
        <w:rPr>
          <w:i/>
          <w:color w:val="202020"/>
          <w:sz w:val="17"/>
        </w:rPr>
        <w:t xml:space="preserve">= </w:t>
      </w:r>
      <w:r>
        <w:rPr>
          <w:color w:val="161616"/>
          <w:sz w:val="17"/>
        </w:rPr>
        <w:t>6,990 kg.</w:t>
      </w:r>
    </w:p>
    <w:p>
      <w:pPr>
        <w:pStyle w:val="TextBody"/>
        <w:ind w:left="471" w:right="0" w:hanging="0"/>
        <w:rPr>
          <w:sz w:val="14"/>
        </w:rPr>
      </w:pPr>
      <w:r>
        <w:rPr>
          <w:color w:val="161616"/>
        </w:rPr>
        <w:t>Wartość inwentarzowa lokomotywy parowej z tendrem 20,240 rubli. cr.</w:t>
      </w:r>
    </w:p>
    <w:p>
      <w:pPr>
        <w:pStyle w:val="TextBody"/>
        <w:spacing w:before="1" w:after="0"/>
        <w:ind w:left="118" w:right="0" w:firstLine="352"/>
        <w:rPr>
          <w:sz w:val="14"/>
        </w:rPr>
      </w:pPr>
      <w:r>
        <w:rPr>
          <w:color w:val="161616"/>
        </w:rPr>
        <w:t xml:space="preserve">Lokomotywy te, jak już wspomniano powyżej, weszły do inwentarza drogi w 1903 roku w ilości 20 </w:t>
      </w:r>
      <w:r>
        <w:rPr>
          <w:rFonts w:eastAsia="Times New Roman" w:cs="Times New Roman"/>
          <w:color w:val="161616"/>
          <w:sz w:val="17"/>
          <w:szCs w:val="17"/>
        </w:rPr>
        <w:t xml:space="preserve">sztuk z kolei </w:t>
      </w:r>
      <w:r>
        <w:rPr>
          <w:color w:val="161616"/>
        </w:rPr>
        <w:t>Liba</w:t>
      </w:r>
      <w:r>
        <w:rPr>
          <w:color w:val="161616"/>
        </w:rPr>
        <w:t>wa</w:t>
      </w:r>
      <w:r>
        <w:rPr>
          <w:color w:val="161616"/>
        </w:rPr>
        <w:t>-Romny,</w:t>
      </w:r>
      <w:r>
        <w:rPr>
          <w:rFonts w:ascii="Arial" w:hAnsi="Arial"/>
          <w:i/>
          <w:color w:val="574E40"/>
          <w:sz w:val="14"/>
        </w:rPr>
        <w:t xml:space="preserve"> </w:t>
      </w:r>
      <w:r>
        <w:rPr>
          <w:color w:val="161616"/>
        </w:rPr>
        <w:t>ale z tych samych względów, co lokomotywy serii G, należy je stopniowo zastępować lokomotywami o większej mocy.</w:t>
      </w:r>
    </w:p>
    <w:p>
      <w:pPr>
        <w:pStyle w:val="TextBody"/>
        <w:spacing w:before="4" w:after="0"/>
        <w:rPr>
          <w:sz w:val="15"/>
        </w:rPr>
      </w:pPr>
      <w:r>
        <w:rPr>
          <w:sz w:val="15"/>
        </w:rPr>
      </w:r>
    </w:p>
    <w:p>
      <w:pPr>
        <w:pStyle w:val="TextBody"/>
        <w:spacing w:lineRule="auto" w:line="252" w:before="1" w:after="0"/>
        <w:ind w:left="3231" w:right="0" w:hanging="2858"/>
        <w:rPr>
          <w:rFonts w:ascii="Arial" w:hAnsi="Arial"/>
          <w:b/>
          <w:b/>
        </w:rPr>
      </w:pPr>
      <w:r>
        <w:rPr>
          <w:color w:val="161616"/>
        </w:rPr>
        <w:t xml:space="preserve">Nie podano charakterystyk ośmiokołowych parowozów handlowych normalnego typu, dostępnych w inwentarzu drogi, ze względu na dobrze znany charakter tego mułu. </w:t>
      </w:r>
      <w:r>
        <w:br w:type="page"/>
      </w:r>
    </w:p>
    <w:p>
      <w:pPr>
        <w:pStyle w:val="TextBody"/>
        <w:spacing w:lineRule="auto" w:line="252" w:before="1" w:after="0"/>
        <w:ind w:left="3231" w:right="0" w:hanging="2858"/>
        <w:rPr>
          <w:rFonts w:ascii="Arial" w:hAnsi="Arial"/>
          <w:b/>
          <w:b/>
        </w:rPr>
      </w:pPr>
      <w:r>
        <w:rPr/>
      </w:r>
    </w:p>
    <w:p>
      <w:pPr>
        <w:pStyle w:val="TextBody"/>
        <w:spacing w:lineRule="auto" w:line="252" w:before="1" w:after="0"/>
        <w:ind w:left="3231" w:right="0" w:hanging="2858"/>
        <w:jc w:val="center"/>
        <w:rPr>
          <w:rFonts w:ascii="Arial" w:hAnsi="Arial"/>
          <w:b/>
          <w:b/>
        </w:rPr>
      </w:pPr>
      <w:r>
        <w:rPr/>
      </w:r>
    </w:p>
    <w:p>
      <w:pPr>
        <w:pStyle w:val="TextBody"/>
        <w:spacing w:lineRule="auto" w:line="252" w:before="1" w:after="0"/>
        <w:ind w:left="3231" w:right="0" w:hanging="2858"/>
        <w:jc w:val="center"/>
        <w:rPr>
          <w:rFonts w:ascii="Arial" w:hAnsi="Arial"/>
          <w:b/>
          <w:b/>
        </w:rPr>
      </w:pPr>
      <w:r>
        <w:rPr>
          <w:rFonts w:ascii="Arial" w:hAnsi="Arial"/>
          <w:b/>
        </w:rPr>
        <w:t xml:space="preserve">Rozdział. 3. </w:t>
      </w:r>
    </w:p>
    <w:p>
      <w:pPr>
        <w:pStyle w:val="TextBody"/>
        <w:spacing w:lineRule="auto" w:line="252" w:before="1" w:after="0"/>
        <w:ind w:left="3231" w:right="0" w:hanging="2858"/>
        <w:jc w:val="center"/>
        <w:rPr>
          <w:rFonts w:ascii="Arial" w:hAnsi="Arial"/>
          <w:b/>
          <w:b/>
        </w:rPr>
      </w:pPr>
      <w:r>
        <w:rPr>
          <w:rFonts w:ascii="Arial" w:hAnsi="Arial"/>
          <w:b/>
        </w:rPr>
        <w:t>Lokomotywy manewrowe.</w:t>
      </w:r>
    </w:p>
    <w:p>
      <w:pPr>
        <w:pStyle w:val="Normal"/>
        <w:spacing w:before="135" w:after="0"/>
        <w:ind w:left="119" w:right="214" w:hanging="0"/>
        <w:jc w:val="center"/>
        <w:rPr>
          <w:rFonts w:ascii="Arial" w:hAnsi="Arial"/>
          <w:b/>
          <w:b/>
          <w:sz w:val="14"/>
        </w:rPr>
      </w:pPr>
      <w:r>
        <w:rPr>
          <w:rFonts w:ascii="Arial" w:hAnsi="Arial"/>
          <w:b/>
          <w:color w:val="161616"/>
          <w:w w:val="105"/>
          <w:sz w:val="14"/>
        </w:rPr>
        <w:t xml:space="preserve">§ I. Liczba </w:t>
      </w:r>
      <w:r>
        <w:rPr>
          <w:rFonts w:ascii="Arial" w:hAnsi="Arial"/>
          <w:b/>
          <w:w w:val="105"/>
          <w:sz w:val="14"/>
        </w:rPr>
        <w:t>lokomotyw manewrowych.</w:t>
      </w:r>
    </w:p>
    <w:p>
      <w:pPr>
        <w:pStyle w:val="TextBody"/>
        <w:spacing w:before="96" w:after="0"/>
        <w:ind w:left="118" w:right="0" w:firstLine="339"/>
        <w:rPr>
          <w:sz w:val="14"/>
        </w:rPr>
      </w:pPr>
      <w:r>
        <w:rPr>
          <w:color w:val="161616"/>
        </w:rPr>
        <w:t>Na początku otwarcia ruchu na całej linii kolejowej St. Petersburg-</w:t>
      </w:r>
      <w:r>
        <w:rPr>
          <w:rFonts w:eastAsia="Times New Roman" w:cs="Times New Roman"/>
          <w:color w:val="161616"/>
          <w:sz w:val="17"/>
          <w:szCs w:val="17"/>
        </w:rPr>
        <w:t>Warszawa</w:t>
      </w:r>
      <w:r>
        <w:rPr>
          <w:color w:val="161616"/>
        </w:rPr>
        <w:t xml:space="preserve">. droga z odgałęzieniem do granicy z Prusami w inwentarzu drogi znajdowało się 14 parowozów podzielonych na trzy serie: serię </w:t>
      </w:r>
      <w:r>
        <w:rPr>
          <w:color w:val="161616"/>
        </w:rPr>
        <w:t>E</w:t>
      </w:r>
      <w:r>
        <w:rPr>
          <w:color w:val="161616"/>
        </w:rPr>
        <w:t>, serię F i serię D.</w:t>
      </w:r>
    </w:p>
    <w:p>
      <w:pPr>
        <w:pStyle w:val="TextBody"/>
        <w:spacing w:before="1" w:after="0"/>
        <w:ind w:left="118" w:right="0" w:firstLine="339"/>
        <w:rPr>
          <w:sz w:val="14"/>
        </w:rPr>
      </w:pPr>
      <w:r>
        <w:rPr>
          <w:color w:val="161616"/>
        </w:rPr>
        <w:t xml:space="preserve">Seria </w:t>
      </w:r>
      <w:r>
        <w:rPr>
          <w:color w:val="161616"/>
        </w:rPr>
        <w:t>E</w:t>
      </w:r>
      <w:r>
        <w:rPr>
          <w:color w:val="161616"/>
        </w:rPr>
        <w:t xml:space="preserve"> miała dwie lokomotywy parowe, nr 1 i 2, zbudowane przez fabrykę Sharp-Stewart; Seria F czterech lokomotyw 3--6 aktywów Serii D Stephenson ośmiu parovozov dla 1 </w:t>
      </w:r>
      <w:r>
        <w:rPr>
          <w:color w:val="574E40"/>
        </w:rPr>
        <w:t xml:space="preserve">- </w:t>
      </w:r>
      <w:r>
        <w:rPr>
          <w:color w:val="161616"/>
        </w:rPr>
        <w:t xml:space="preserve">8, </w:t>
      </w:r>
      <w:r>
        <w:rPr>
          <w:rFonts w:eastAsia="Times New Roman" w:cs="Times New Roman"/>
          <w:color w:val="161616"/>
          <w:sz w:val="17"/>
          <w:szCs w:val="17"/>
        </w:rPr>
        <w:t xml:space="preserve">budowy </w:t>
      </w:r>
      <w:r>
        <w:rPr>
          <w:color w:val="161616"/>
        </w:rPr>
        <w:t>zakład</w:t>
      </w:r>
      <w:r>
        <w:rPr>
          <w:color w:val="161616"/>
        </w:rPr>
        <w:t>ów</w:t>
      </w:r>
      <w:r>
        <w:rPr>
          <w:color w:val="161616"/>
        </w:rPr>
        <w:t xml:space="preserve"> Towarzystwa S. Leonara w Lie</w:t>
      </w:r>
      <w:r>
        <w:rPr>
          <w:color w:val="161616"/>
        </w:rPr>
        <w:t>ge</w:t>
      </w:r>
      <w:r>
        <w:rPr>
          <w:color w:val="161616"/>
        </w:rPr>
        <w:t>.</w:t>
      </w:r>
    </w:p>
    <w:p>
      <w:pPr>
        <w:pStyle w:val="TextBody"/>
        <w:spacing w:before="1" w:after="0"/>
        <w:ind w:left="118" w:right="266" w:firstLine="339"/>
        <w:rPr>
          <w:sz w:val="14"/>
        </w:rPr>
      </w:pPr>
      <w:r>
        <w:rPr>
          <w:rFonts w:eastAsia="Times New Roman" w:cs="Times New Roman"/>
          <w:color w:val="161616"/>
          <w:sz w:val="17"/>
          <w:szCs w:val="17"/>
        </w:rPr>
        <w:t>W</w:t>
      </w:r>
      <w:r>
        <w:rPr>
          <w:color w:val="161616"/>
        </w:rPr>
        <w:t xml:space="preserve"> 1871 zwiększono </w:t>
      </w:r>
      <w:r>
        <w:rPr>
          <w:color w:val="161616"/>
        </w:rPr>
        <w:t xml:space="preserve">inwentaż </w:t>
      </w:r>
      <w:r>
        <w:rPr>
          <w:color w:val="161616"/>
        </w:rPr>
        <w:t>o 10 paro</w:t>
      </w:r>
      <w:r>
        <w:rPr>
          <w:rFonts w:eastAsia="Times New Roman" w:cs="Times New Roman"/>
          <w:color w:val="161616"/>
          <w:sz w:val="17"/>
          <w:szCs w:val="17"/>
        </w:rPr>
        <w:t>wozów</w:t>
      </w:r>
      <w:r>
        <w:rPr>
          <w:color w:val="161616"/>
        </w:rPr>
        <w:t xml:space="preserve"> serii D dla № ą 9 </w:t>
      </w:r>
      <w:r>
        <w:rPr>
          <w:color w:val="574E40"/>
        </w:rPr>
        <w:t xml:space="preserve">- </w:t>
      </w:r>
      <w:r>
        <w:rPr>
          <w:color w:val="161616"/>
        </w:rPr>
        <w:t xml:space="preserve">12, 16-21, fabryka St. Leonar w Liège oraz do 1872 roku </w:t>
      </w:r>
      <w:r>
        <w:rPr>
          <w:rFonts w:eastAsia="Times New Roman" w:cs="Times New Roman"/>
          <w:color w:val="161616"/>
          <w:sz w:val="17"/>
          <w:szCs w:val="17"/>
        </w:rPr>
        <w:t>o 1</w:t>
      </w:r>
      <w:r>
        <w:rPr>
          <w:color w:val="161616"/>
        </w:rPr>
        <w:t xml:space="preserve"> paro</w:t>
      </w:r>
      <w:r>
        <w:rPr>
          <w:color w:val="161616"/>
        </w:rPr>
        <w:t>wóz</w:t>
      </w:r>
      <w:r>
        <w:rPr>
          <w:color w:val="161616"/>
        </w:rPr>
        <w:t xml:space="preserve"> D numer 22 Fabryka St. Leonar</w:t>
      </w:r>
      <w:r>
        <w:rPr>
          <w:color w:val="161616"/>
        </w:rPr>
        <w:t>d</w:t>
      </w:r>
      <w:r>
        <w:rPr>
          <w:color w:val="161616"/>
        </w:rPr>
        <w:t xml:space="preserve"> i trzy lokomotywy serii D dla №à 23-25, budowa fabryki Guen w</w:t>
      </w:r>
      <w:r>
        <w:rPr>
          <w:color w:val="161616"/>
          <w:spacing w:val="-16"/>
        </w:rPr>
        <w:t xml:space="preserve"> </w:t>
      </w:r>
      <w:r>
        <w:rPr>
          <w:color w:val="161616"/>
        </w:rPr>
        <w:t>Paryżu.</w:t>
      </w:r>
    </w:p>
    <w:p>
      <w:pPr>
        <w:pStyle w:val="TextBody"/>
        <w:spacing w:before="1" w:after="0"/>
        <w:ind w:left="118" w:right="215" w:firstLine="339"/>
        <w:jc w:val="both"/>
        <w:rPr>
          <w:sz w:val="14"/>
        </w:rPr>
      </w:pPr>
      <w:r>
        <w:rPr>
          <w:color w:val="161616"/>
        </w:rPr>
        <w:t xml:space="preserve">W 1898 </w:t>
      </w:r>
      <w:r>
        <w:rPr>
          <w:color w:val="161616"/>
          <w:spacing w:val="-5"/>
        </w:rPr>
        <w:t xml:space="preserve">r. </w:t>
      </w:r>
      <w:r>
        <w:rPr>
          <w:color w:val="161616"/>
        </w:rPr>
        <w:t xml:space="preserve">Warsztaty drogowe w Sankt Petersburgu zbudowały dwie parowozy serii D na 26 i 27 w zależności od typu istniejących lokomotyw parowych tej serii, w tym samym roku dwie lokomotywy parowe serii F zostały wyłączone z inwentarza; tak, że całkowita liczba </w:t>
      </w:r>
      <w:r>
        <w:rPr>
          <w:color w:val="161616"/>
          <w:spacing w:val="-3"/>
        </w:rPr>
        <w:t xml:space="preserve">lokomotyw </w:t>
      </w:r>
      <w:r>
        <w:rPr>
          <w:color w:val="161616"/>
        </w:rPr>
        <w:t>manewrowych wynosi 28 gat. pozostał niezmieniony do 1905</w:t>
      </w:r>
      <w:r>
        <w:rPr>
          <w:color w:val="161616"/>
          <w:spacing w:val="-8"/>
        </w:rPr>
        <w:t xml:space="preserve"> </w:t>
      </w:r>
      <w:r>
        <w:rPr>
          <w:color w:val="161616"/>
        </w:rPr>
        <w:t>roku.</w:t>
      </w:r>
    </w:p>
    <w:p>
      <w:pPr>
        <w:pStyle w:val="TextBody"/>
        <w:spacing w:before="1" w:after="0"/>
        <w:ind w:left="118" w:right="216" w:firstLine="339"/>
        <w:jc w:val="both"/>
        <w:rPr>
          <w:sz w:val="14"/>
        </w:rPr>
      </w:pPr>
      <w:r>
        <w:rPr>
          <w:color w:val="161616"/>
        </w:rPr>
        <w:t xml:space="preserve">Od 1905 r. Do 1 stycznia 1907 r. W inwentarzu parowozów manewrowych nastąpiły następujące zmiany: w 1905 r. Dwie lokomotywy parowe serii </w:t>
      </w:r>
      <w:r>
        <w:rPr>
          <w:color w:val="161616"/>
        </w:rPr>
        <w:t>E</w:t>
      </w:r>
      <w:r>
        <w:rPr>
          <w:color w:val="161616"/>
        </w:rPr>
        <w:t xml:space="preserve"> zostały wykluczone z inwentarza z powodu niezdatności do dalszej eksploatacji i wpisane do inwentarza kolei Nikolaev. drogi: w 1905 roku trzy lokomotywy parowe serii D, aw 1906 roku jedna parowóz z tej samej serii. Do czasu powstania Dróg Północno-Zachodnich na wyposażeniu Kolei Sankt Petersburg-Warszawa było tylko 30 lokomotyw manewrowych.</w:t>
      </w:r>
    </w:p>
    <w:p>
      <w:pPr>
        <w:pStyle w:val="TextBody"/>
        <w:spacing w:before="6" w:after="0"/>
        <w:rPr>
          <w:sz w:val="14"/>
        </w:rPr>
      </w:pPr>
      <w:r>
        <w:rPr>
          <w:sz w:val="14"/>
        </w:rPr>
      </w:r>
    </w:p>
    <w:p>
      <w:pPr>
        <w:pStyle w:val="Normal"/>
        <w:spacing w:before="0" w:after="0"/>
        <w:ind w:left="119" w:right="214" w:hanging="0"/>
        <w:jc w:val="center"/>
        <w:rPr>
          <w:rFonts w:ascii="Arial" w:hAnsi="Arial"/>
          <w:b/>
          <w:b/>
          <w:sz w:val="14"/>
        </w:rPr>
      </w:pPr>
      <w:r>
        <w:rPr>
          <w:rFonts w:ascii="Arial" w:hAnsi="Arial"/>
          <w:b/>
          <w:color w:val="161616"/>
          <w:w w:val="105"/>
          <w:sz w:val="14"/>
        </w:rPr>
        <w:t>§ 2. Szczegóły niektórych typów.</w:t>
      </w:r>
    </w:p>
    <w:p>
      <w:pPr>
        <w:pStyle w:val="TextBody"/>
        <w:spacing w:lineRule="auto" w:line="271" w:before="96" w:after="0"/>
        <w:ind w:left="458" w:right="2382" w:hanging="0"/>
        <w:rPr>
          <w:sz w:val="14"/>
        </w:rPr>
      </w:pPr>
      <w:r>
        <w:rPr>
          <w:color w:val="161616"/>
        </w:rPr>
        <w:t xml:space="preserve">SERIA </w:t>
      </w:r>
      <w:r>
        <w:rPr>
          <w:color w:val="161616"/>
        </w:rPr>
        <w:t>F</w:t>
      </w:r>
      <w:r>
        <w:rPr>
          <w:color w:val="161616"/>
        </w:rPr>
        <w:t xml:space="preserve"> nr 1-2, typ 0-2-0, zbudowany w 1860 roku w zakładzie Sharpe-Stewart w Manchesterze. </w:t>
      </w:r>
      <w:r>
        <w:rPr>
          <w:i/>
          <w:color w:val="161616"/>
        </w:rPr>
        <w:t xml:space="preserve">Rysunek 10. </w:t>
      </w:r>
    </w:p>
    <w:p>
      <w:pPr>
        <w:pStyle w:val="TextBody"/>
        <w:spacing w:lineRule="auto" w:line="271" w:before="96" w:after="0"/>
        <w:ind w:left="458" w:right="2382" w:hanging="0"/>
        <w:rPr>
          <w:sz w:val="14"/>
        </w:rPr>
      </w:pPr>
      <w:r>
        <w:rPr/>
        <w:drawing>
          <wp:anchor behindDoc="0" distT="0" distB="0" distL="0" distR="0" simplePos="0" locked="0" layoutInCell="1" allowOverlap="1" relativeHeight="441">
            <wp:simplePos x="0" y="0"/>
            <wp:positionH relativeFrom="column">
              <wp:align>center</wp:align>
            </wp:positionH>
            <wp:positionV relativeFrom="paragraph">
              <wp:posOffset>635</wp:posOffset>
            </wp:positionV>
            <wp:extent cx="5143500" cy="2343150"/>
            <wp:effectExtent l="0" t="0" r="0" b="0"/>
            <wp:wrapTopAndBottom/>
            <wp:docPr id="2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9" descr=""/>
                    <pic:cNvPicPr>
                      <a:picLocks noChangeAspect="1" noChangeArrowheads="1"/>
                    </pic:cNvPicPr>
                  </pic:nvPicPr>
                  <pic:blipFill>
                    <a:blip r:embed="rId24"/>
                    <a:stretch>
                      <a:fillRect/>
                    </a:stretch>
                  </pic:blipFill>
                  <pic:spPr bwMode="auto">
                    <a:xfrm>
                      <a:off x="0" y="0"/>
                      <a:ext cx="5143500" cy="2343150"/>
                    </a:xfrm>
                    <a:prstGeom prst="rect">
                      <a:avLst/>
                    </a:prstGeom>
                  </pic:spPr>
                </pic:pic>
              </a:graphicData>
            </a:graphic>
          </wp:anchor>
        </w:drawing>
      </w:r>
    </w:p>
    <w:p>
      <w:pPr>
        <w:pStyle w:val="TextBody"/>
        <w:spacing w:lineRule="auto" w:line="271" w:before="96" w:after="0"/>
        <w:ind w:left="458" w:right="2382" w:hanging="0"/>
        <w:rPr>
          <w:sz w:val="14"/>
        </w:rPr>
      </w:pPr>
      <w:r>
        <w:rPr>
          <w:color w:val="161616"/>
        </w:rPr>
        <w:t>Średnica sparowanych kół 1200 mm., Maksymalne obciążenie osi w stanie roboczym wynosi 9,54 metra. mnóstwo. Średnica cylindra 0,360 m, skok tłoka 0,505 m, siłowniki zewnętrzne i skośne.</w:t>
      </w:r>
    </w:p>
    <w:p>
      <w:pPr>
        <w:pStyle w:val="TextBody"/>
        <w:spacing w:before="92" w:after="0"/>
        <w:ind w:left="458" w:right="1560" w:hanging="0"/>
        <w:rPr>
          <w:sz w:val="14"/>
        </w:rPr>
      </w:pPr>
      <w:r>
        <w:rPr>
          <w:color w:val="161616"/>
        </w:rPr>
        <w:t>Liczba płomieniówek 112, średnica zewnętrzna 50 mm, średnica wewnętrzna 45 mm, długość między kratkami 3,285 m. Całkowita powierzchnia grzewcza 62.087 m2 m.</w:t>
      </w:r>
    </w:p>
    <w:p>
      <w:pPr>
        <w:pStyle w:val="TextBody"/>
        <w:spacing w:before="1" w:after="0"/>
        <w:ind w:left="458" w:right="7728" w:hanging="0"/>
        <w:rPr>
          <w:sz w:val="14"/>
        </w:rPr>
      </w:pPr>
      <w:r>
        <w:rPr>
          <w:color w:val="161616"/>
        </w:rPr>
        <w:t>Powierzchnia rusztu wynosi 0,99m2. m. System dystrybucji pary Hooke'a.</w:t>
      </w:r>
    </w:p>
    <w:p>
      <w:pPr>
        <w:pStyle w:val="TextBody"/>
        <w:spacing w:before="1" w:after="0"/>
        <w:ind w:left="458" w:right="0" w:hanging="0"/>
        <w:rPr>
          <w:sz w:val="14"/>
        </w:rPr>
      </w:pPr>
      <w:r>
        <w:rPr>
          <w:color w:val="161616"/>
        </w:rPr>
        <w:t>Ciśnienie robocze pary wynosi 8 atmosfer.</w:t>
      </w:r>
    </w:p>
    <w:p>
      <w:pPr>
        <w:pStyle w:val="TextBody"/>
        <w:spacing w:before="59" w:after="0"/>
        <w:ind w:left="458" w:right="0" w:hanging="0"/>
        <w:rPr>
          <w:sz w:val="14"/>
        </w:rPr>
      </w:pPr>
      <w:r>
        <w:rPr>
          <w:color w:val="161616"/>
        </w:rPr>
        <w:t xml:space="preserve">Siła pociągowa lokomotywy według wzoru t </w:t>
      </w:r>
      <w:r>
        <w:rPr>
          <w:color w:val="574E40"/>
        </w:rPr>
        <w:t xml:space="preserve">= - </w:t>
      </w:r>
      <w:r>
        <w:rPr>
          <w:color w:val="161616"/>
        </w:rPr>
        <w:t>3,629 kg.</w:t>
      </w:r>
    </w:p>
    <w:p>
      <w:pPr>
        <w:pStyle w:val="TextBody"/>
        <w:spacing w:before="1" w:after="0"/>
        <w:ind w:left="458" w:right="0" w:hanging="0"/>
        <w:rPr>
          <w:sz w:val="14"/>
        </w:rPr>
      </w:pPr>
      <w:r>
        <w:rPr>
          <w:color w:val="161616"/>
        </w:rPr>
        <w:t>Koszt zapasów lokomotywy parowej z tendrem 9.000 rubli. m.</w:t>
      </w:r>
    </w:p>
    <w:p>
      <w:pPr>
        <w:pStyle w:val="TextBody"/>
        <w:ind w:left="118" w:right="215" w:firstLine="339"/>
        <w:jc w:val="both"/>
        <w:rPr>
          <w:sz w:val="14"/>
        </w:rPr>
      </w:pPr>
      <w:r>
        <w:rPr>
          <w:color w:val="161616"/>
        </w:rPr>
        <w:t>Lokomotywy te zostały zakupione podczas budowy drogi i służyły najprawdopodobniej do dostarczania balastu; w czasie pracy długo pracowali nad manewrami na stacji. Ko</w:t>
      </w:r>
      <w:r>
        <w:rPr>
          <w:color w:val="161616"/>
        </w:rPr>
        <w:t>w</w:t>
      </w:r>
      <w:r>
        <w:rPr>
          <w:color w:val="161616"/>
        </w:rPr>
        <w:t>n</w:t>
      </w:r>
      <w:r>
        <w:rPr>
          <w:color w:val="161616"/>
        </w:rPr>
        <w:t>o</w:t>
      </w:r>
      <w:r>
        <w:rPr>
          <w:color w:val="161616"/>
        </w:rPr>
        <w:t>: w 1902 r. Zostali wysłani do budowy oddziału P</w:t>
      </w:r>
      <w:r>
        <w:rPr>
          <w:color w:val="161616"/>
        </w:rPr>
        <w:t>u</w:t>
      </w:r>
      <w:r>
        <w:rPr>
          <w:color w:val="161616"/>
        </w:rPr>
        <w:t>t</w:t>
      </w:r>
      <w:r>
        <w:rPr>
          <w:color w:val="161616"/>
        </w:rPr>
        <w:t>i</w:t>
      </w:r>
      <w:r>
        <w:rPr>
          <w:color w:val="161616"/>
        </w:rPr>
        <w:t>lovskaya, aw 1905 r. Z powodu niezdolności do dalszej służby z powodu słabości zostali wykluczeni z inwentarza.</w:t>
      </w:r>
      <w:r>
        <w:br w:type="page"/>
      </w:r>
    </w:p>
    <w:p>
      <w:pPr>
        <w:pStyle w:val="TextBody"/>
        <w:spacing w:before="2" w:after="0"/>
        <w:ind w:left="458" w:right="0" w:hanging="0"/>
        <w:rPr>
          <w:i/>
          <w:i/>
        </w:rPr>
      </w:pPr>
      <w:r>
        <w:rPr>
          <w:color w:val="161616"/>
        </w:rPr>
        <w:t xml:space="preserve">SERIA F nr 3-6, typ 1-2-0, zbudowany przez fabrykę Stephensona w 1860 roku. </w:t>
      </w:r>
      <w:r>
        <w:rPr>
          <w:i/>
          <w:color w:val="161616"/>
        </w:rPr>
        <w:t xml:space="preserve">Rysunek nr </w:t>
      </w:r>
      <w:r>
        <w:rPr>
          <w:rFonts w:eastAsia="Times New Roman" w:cs="Times New Roman"/>
          <w:i/>
          <w:color w:val="161616"/>
          <w:sz w:val="17"/>
          <w:szCs w:val="17"/>
        </w:rPr>
        <w:t>11</w:t>
      </w:r>
      <w:r>
        <w:rPr>
          <w:i/>
          <w:color w:val="161616"/>
        </w:rPr>
        <w:t>.</w:t>
      </w:r>
    </w:p>
    <w:p>
      <w:pPr>
        <w:pStyle w:val="TextBody"/>
        <w:spacing w:before="2" w:after="0"/>
        <w:ind w:left="458" w:right="0" w:hanging="0"/>
        <w:rPr>
          <w:i/>
          <w:i/>
        </w:rPr>
      </w:pPr>
      <w:r>
        <w:rPr/>
      </w:r>
    </w:p>
    <w:p>
      <w:pPr>
        <w:pStyle w:val="TextBody"/>
        <w:spacing w:before="2" w:after="0"/>
        <w:ind w:left="458" w:right="0" w:hanging="0"/>
        <w:rPr>
          <w:i/>
          <w:i/>
        </w:rPr>
      </w:pPr>
      <w:r>
        <w:rPr/>
        <w:drawing>
          <wp:anchor behindDoc="0" distT="0" distB="0" distL="0" distR="0" simplePos="0" locked="0" layoutInCell="1" allowOverlap="1" relativeHeight="442">
            <wp:simplePos x="0" y="0"/>
            <wp:positionH relativeFrom="column">
              <wp:align>center</wp:align>
            </wp:positionH>
            <wp:positionV relativeFrom="paragraph">
              <wp:posOffset>635</wp:posOffset>
            </wp:positionV>
            <wp:extent cx="6656070" cy="4874260"/>
            <wp:effectExtent l="0" t="0" r="0" b="0"/>
            <wp:wrapTopAndBottom/>
            <wp:docPr id="3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 descr=""/>
                    <pic:cNvPicPr>
                      <a:picLocks noChangeAspect="1" noChangeArrowheads="1"/>
                    </pic:cNvPicPr>
                  </pic:nvPicPr>
                  <pic:blipFill>
                    <a:blip r:embed="rId25"/>
                    <a:stretch>
                      <a:fillRect/>
                    </a:stretch>
                  </pic:blipFill>
                  <pic:spPr bwMode="auto">
                    <a:xfrm>
                      <a:off x="0" y="0"/>
                      <a:ext cx="6656070" cy="4874260"/>
                    </a:xfrm>
                    <a:prstGeom prst="rect">
                      <a:avLst/>
                    </a:prstGeom>
                  </pic:spPr>
                </pic:pic>
              </a:graphicData>
            </a:graphic>
          </wp:anchor>
        </w:drawing>
      </w:r>
    </w:p>
    <w:p>
      <w:pPr>
        <w:pStyle w:val="TextBody"/>
        <w:spacing w:before="2" w:after="0"/>
        <w:ind w:left="458" w:right="0" w:hanging="0"/>
        <w:rPr>
          <w:i/>
          <w:i/>
        </w:rPr>
      </w:pPr>
      <w:r>
        <w:rPr/>
      </w:r>
    </w:p>
    <w:p>
      <w:pPr>
        <w:pStyle w:val="TextBody"/>
        <w:ind w:left="458" w:right="778" w:hanging="0"/>
        <w:rPr>
          <w:sz w:val="14"/>
        </w:rPr>
      </w:pPr>
      <w:r>
        <w:rPr>
          <w:color w:val="161616"/>
        </w:rPr>
        <w:t xml:space="preserve">Średnica sparowanych kół wynosi 1360 mm, nośność 860 mm, maksymalne obciążenie osi w stanie roboczym wynosi 9,4 </w:t>
      </w:r>
      <w:r>
        <w:rPr>
          <w:rFonts w:eastAsia="Times New Roman" w:cs="Times New Roman"/>
          <w:color w:val="161616"/>
          <w:sz w:val="17"/>
          <w:szCs w:val="17"/>
        </w:rPr>
        <w:t>tony metr.</w:t>
      </w:r>
      <w:r>
        <w:rPr>
          <w:color w:val="161616"/>
        </w:rPr>
        <w:t xml:space="preserve"> </w:t>
      </w:r>
    </w:p>
    <w:p>
      <w:pPr>
        <w:pStyle w:val="TextBody"/>
        <w:ind w:left="458" w:right="778" w:hanging="0"/>
        <w:rPr>
          <w:sz w:val="14"/>
        </w:rPr>
      </w:pPr>
      <w:r>
        <w:rPr>
          <w:color w:val="161616"/>
        </w:rPr>
        <w:t>Średnica cylindra 0,380 m, skok tłoka 0,560 m, siłowniki zewnętrzne i poziome.</w:t>
      </w:r>
    </w:p>
    <w:p>
      <w:pPr>
        <w:pStyle w:val="TextBody"/>
        <w:spacing w:before="1" w:after="0"/>
        <w:ind w:left="458" w:right="7234" w:hanging="0"/>
        <w:rPr>
          <w:sz w:val="14"/>
        </w:rPr>
      </w:pPr>
      <w:r>
        <w:rPr>
          <w:color w:val="161616"/>
        </w:rPr>
        <w:t xml:space="preserve">Całkowita powierzchnia grzewcza 64,33 m2 </w:t>
      </w:r>
      <w:r>
        <w:rPr>
          <w:color w:val="161616"/>
          <w:spacing w:val="-8"/>
        </w:rPr>
        <w:t xml:space="preserve">m. </w:t>
      </w:r>
      <w:r>
        <w:rPr>
          <w:color w:val="161616"/>
        </w:rPr>
        <w:t>Powierzchnia rusztu wynosi 1,155 m2.</w:t>
      </w:r>
      <w:r>
        <w:rPr>
          <w:color w:val="161616"/>
          <w:spacing w:val="-5"/>
        </w:rPr>
        <w:t xml:space="preserve"> </w:t>
      </w:r>
      <w:r>
        <w:rPr>
          <w:color w:val="161616"/>
        </w:rPr>
        <w:t>m.</w:t>
      </w:r>
    </w:p>
    <w:p>
      <w:pPr>
        <w:pStyle w:val="TextBody"/>
        <w:spacing w:before="1" w:after="0"/>
        <w:ind w:left="458" w:right="7322" w:hanging="0"/>
        <w:rPr>
          <w:sz w:val="14"/>
        </w:rPr>
      </w:pPr>
      <w:r>
        <w:rPr>
          <w:color w:val="161616"/>
        </w:rPr>
        <w:t>System dystrybucji pary Stephensona. Ciśnienie robocze pary wynosi 8</w:t>
      </w:r>
      <w:r>
        <w:rPr>
          <w:color w:val="161616"/>
          <w:spacing w:val="4"/>
        </w:rPr>
        <w:t xml:space="preserve"> </w:t>
      </w:r>
      <w:r>
        <w:rPr>
          <w:color w:val="161616"/>
          <w:spacing w:val="-4"/>
        </w:rPr>
        <w:t>atmosfer.</w:t>
      </w:r>
    </w:p>
    <w:p>
      <w:pPr>
        <w:pStyle w:val="TextBody"/>
        <w:spacing w:before="50" w:after="0"/>
        <w:ind w:left="458" w:right="0" w:hanging="0"/>
        <w:rPr>
          <w:sz w:val="14"/>
        </w:rPr>
      </w:pPr>
      <w:r>
        <w:rPr>
          <w:color w:val="161616"/>
        </w:rPr>
        <w:t xml:space="preserve">Siła uciągu według wzoru T = - </w:t>
      </w:r>
      <w:r>
        <w:rPr>
          <w:color w:val="574E40"/>
        </w:rPr>
        <w:t xml:space="preserve">- </w:t>
      </w:r>
      <w:r>
        <w:rPr>
          <w:color w:val="161616"/>
        </w:rPr>
        <w:t>- 2506 kg.</w:t>
      </w:r>
    </w:p>
    <w:p>
      <w:pPr>
        <w:pStyle w:val="TextBody"/>
        <w:spacing w:before="1" w:after="0"/>
        <w:ind w:left="458" w:right="0" w:hanging="0"/>
        <w:rPr>
          <w:sz w:val="14"/>
        </w:rPr>
      </w:pPr>
      <w:r>
        <w:rPr>
          <w:color w:val="161616"/>
        </w:rPr>
        <w:t xml:space="preserve">Wartość inwentarzowa lokomotywy parowej i </w:t>
      </w:r>
      <w:r>
        <w:rPr>
          <w:color w:val="161616"/>
        </w:rPr>
        <w:t>t</w:t>
      </w:r>
      <w:r>
        <w:rPr>
          <w:color w:val="161616"/>
        </w:rPr>
        <w:t>endr</w:t>
      </w:r>
      <w:r>
        <w:rPr>
          <w:color w:val="161616"/>
        </w:rPr>
        <w:t>a</w:t>
      </w:r>
      <w:r>
        <w:rPr>
          <w:color w:val="161616"/>
        </w:rPr>
        <w:t xml:space="preserve"> 11.168,21 rubli. m.</w:t>
      </w:r>
    </w:p>
    <w:p>
      <w:pPr>
        <w:pStyle w:val="TextBody"/>
        <w:ind w:left="118" w:right="266" w:firstLine="339"/>
        <w:rPr>
          <w:sz w:val="14"/>
        </w:rPr>
      </w:pPr>
      <w:r>
        <w:rPr>
          <w:color w:val="161616"/>
        </w:rPr>
        <w:t>Te lokomotywy zostały również nabyte podczas budowy drogi; w trakcie eksploatacji i do czasu wyłączenia ich z inwentarza pracowa</w:t>
      </w:r>
      <w:r>
        <w:rPr>
          <w:color w:val="161616"/>
        </w:rPr>
        <w:t>ły</w:t>
      </w:r>
      <w:r>
        <w:rPr>
          <w:color w:val="161616"/>
        </w:rPr>
        <w:t xml:space="preserve"> przy manewrach </w:t>
      </w:r>
      <w:r>
        <w:rPr>
          <w:rFonts w:eastAsia="Times New Roman" w:cs="Times New Roman"/>
          <w:color w:val="161616"/>
          <w:sz w:val="17"/>
          <w:szCs w:val="17"/>
        </w:rPr>
        <w:t>na stacji</w:t>
      </w:r>
      <w:r>
        <w:rPr>
          <w:color w:val="161616"/>
        </w:rPr>
        <w:t xml:space="preserve"> Warszawa.</w:t>
      </w:r>
    </w:p>
    <w:p>
      <w:pPr>
        <w:pStyle w:val="TextBody"/>
        <w:spacing w:before="1" w:after="0"/>
        <w:ind w:left="118" w:right="315" w:hanging="0"/>
        <w:jc w:val="both"/>
        <w:rPr>
          <w:sz w:val="14"/>
        </w:rPr>
      </w:pPr>
      <w:r>
        <w:rPr>
          <w:color w:val="161616"/>
          <w:spacing w:val="-3"/>
        </w:rPr>
        <w:t xml:space="preserve">Wobec </w:t>
      </w:r>
      <w:r>
        <w:rPr>
          <w:color w:val="161616"/>
        </w:rPr>
        <w:t>braku szczegółowych rysunków zarówno tych lokomotyw, jak i lokomotyw serii e, niestety nie mamy możliwości zaprezentowania tutaj</w:t>
      </w:r>
      <w:r>
        <w:rPr>
          <w:color w:val="161616"/>
          <w:spacing w:val="-26"/>
        </w:rPr>
        <w:t xml:space="preserve"> </w:t>
      </w:r>
      <w:r>
        <w:rPr>
          <w:color w:val="161616"/>
        </w:rPr>
        <w:t>głównych cech konstrukcyjnych ich konstrukcji. Zwracamy tylko uwagę, że w lokomotywach serii e dyski mimośrodowe, w przeciwieństwie do innych lokomotyw, były odlewane oddzielnie od siebie, w wyniku czego sprawdzanie położenia zaworów suwakowych w określonym położeniu korby</w:t>
      </w:r>
      <w:r>
        <w:rPr>
          <w:color w:val="161616"/>
          <w:spacing w:val="-16"/>
        </w:rPr>
        <w:t xml:space="preserve"> </w:t>
      </w:r>
      <w:r>
        <w:rPr>
          <w:color w:val="161616"/>
        </w:rPr>
        <w:t>reprezentowanej wielka trudność. W przypadku lokomotyw serii F przedni ruszt żelazny połączony był z tylną blachą obudowy pieca za pomocą długich prętów żelaznych umieszczonych na płomieniach na całej długości kotła, co bardzo utrudniało czyszczenie kotła z kamienia kotłowego.</w:t>
      </w:r>
      <w:r>
        <w:br w:type="page"/>
      </w:r>
    </w:p>
    <w:p>
      <w:pPr>
        <w:pStyle w:val="TextBody"/>
        <w:spacing w:before="40" w:after="0"/>
        <w:ind w:left="118" w:right="215" w:firstLine="365"/>
        <w:jc w:val="both"/>
        <w:rPr>
          <w:i/>
          <w:i/>
        </w:rPr>
      </w:pPr>
      <w:r>
        <w:rPr>
          <w:color w:val="161616"/>
        </w:rPr>
        <w:t xml:space="preserve">SERIA D, typ 0 - 3-O, K "L" 1-12, 16-22 zbudowane przez zakład S. Leonarda w Liege w 1862 i 1871 r., Nr X "23-25 przez zakład Guep w Paryżu zbudowany w 1871 r. Oraz Nr 26 i 27, zbudowane przez warsztaty petersburskie w latach 1897-188. </w:t>
      </w:r>
      <w:r>
        <w:rPr>
          <w:i/>
          <w:color w:val="161616"/>
        </w:rPr>
        <w:t xml:space="preserve">Rysunek </w:t>
      </w:r>
      <w:r>
        <w:rPr>
          <w:rFonts w:eastAsia="Times New Roman" w:cs="Times New Roman"/>
          <w:i/>
          <w:color w:val="161616"/>
          <w:sz w:val="17"/>
          <w:szCs w:val="17"/>
        </w:rPr>
        <w:t>nr</w:t>
      </w:r>
      <w:r>
        <w:rPr>
          <w:i/>
          <w:color w:val="161616"/>
        </w:rPr>
        <w:t xml:space="preserve"> 12.</w:t>
      </w:r>
    </w:p>
    <w:p>
      <w:pPr>
        <w:pStyle w:val="TextBody"/>
        <w:spacing w:before="40" w:after="0"/>
        <w:ind w:left="118" w:right="215" w:firstLine="365"/>
        <w:jc w:val="both"/>
        <w:rPr>
          <w:i/>
          <w:i/>
        </w:rPr>
      </w:pPr>
      <w:r>
        <w:rPr/>
      </w:r>
    </w:p>
    <w:p>
      <w:pPr>
        <w:pStyle w:val="TextBody"/>
        <w:spacing w:before="40" w:after="0"/>
        <w:ind w:left="118" w:right="215" w:firstLine="365"/>
        <w:jc w:val="both"/>
        <w:rPr>
          <w:i/>
          <w:i/>
        </w:rPr>
      </w:pPr>
      <w:r>
        <w:rPr/>
        <w:drawing>
          <wp:anchor behindDoc="0" distT="0" distB="0" distL="0" distR="0" simplePos="0" locked="0" layoutInCell="1" allowOverlap="1" relativeHeight="443">
            <wp:simplePos x="0" y="0"/>
            <wp:positionH relativeFrom="column">
              <wp:align>center</wp:align>
            </wp:positionH>
            <wp:positionV relativeFrom="paragraph">
              <wp:posOffset>635</wp:posOffset>
            </wp:positionV>
            <wp:extent cx="6735445" cy="4879975"/>
            <wp:effectExtent l="0" t="0" r="0" b="0"/>
            <wp:wrapTopAndBottom/>
            <wp:docPr id="3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1" descr=""/>
                    <pic:cNvPicPr>
                      <a:picLocks noChangeAspect="1" noChangeArrowheads="1"/>
                    </pic:cNvPicPr>
                  </pic:nvPicPr>
                  <pic:blipFill>
                    <a:blip r:embed="rId26"/>
                    <a:stretch>
                      <a:fillRect/>
                    </a:stretch>
                  </pic:blipFill>
                  <pic:spPr bwMode="auto">
                    <a:xfrm>
                      <a:off x="0" y="0"/>
                      <a:ext cx="6735445" cy="4879975"/>
                    </a:xfrm>
                    <a:prstGeom prst="rect">
                      <a:avLst/>
                    </a:prstGeom>
                  </pic:spPr>
                </pic:pic>
              </a:graphicData>
            </a:graphic>
          </wp:anchor>
        </w:drawing>
      </w:r>
    </w:p>
    <w:p>
      <w:pPr>
        <w:pStyle w:val="TextBody"/>
        <w:spacing w:before="40" w:after="0"/>
        <w:ind w:left="118" w:right="215" w:firstLine="365"/>
        <w:jc w:val="both"/>
        <w:rPr>
          <w:i/>
          <w:i/>
        </w:rPr>
      </w:pPr>
      <w:r>
        <w:rPr/>
      </w:r>
    </w:p>
    <w:p>
      <w:pPr>
        <w:pStyle w:val="TextBody"/>
        <w:spacing w:before="1" w:after="0"/>
        <w:ind w:left="484" w:right="2382" w:hanging="0"/>
        <w:rPr>
          <w:sz w:val="14"/>
        </w:rPr>
      </w:pPr>
      <w:r>
        <w:rPr>
          <w:color w:val="161616"/>
        </w:rPr>
        <w:t xml:space="preserve">Średnica sparowanych kół wynosi 1060 mm, maksymalne obciążenie osi w stanie roboczym to 10 </w:t>
      </w:r>
      <w:r>
        <w:rPr>
          <w:rFonts w:eastAsia="Times New Roman" w:cs="Times New Roman"/>
          <w:color w:val="161616"/>
          <w:sz w:val="17"/>
          <w:szCs w:val="17"/>
        </w:rPr>
        <w:t>ton metr</w:t>
      </w:r>
      <w:r>
        <w:rPr>
          <w:color w:val="161616"/>
        </w:rPr>
        <w:t xml:space="preserve">. </w:t>
      </w:r>
    </w:p>
    <w:p>
      <w:pPr>
        <w:pStyle w:val="TextBody"/>
        <w:spacing w:before="1" w:after="0"/>
        <w:ind w:left="484" w:right="2382" w:hanging="0"/>
        <w:rPr>
          <w:sz w:val="14"/>
        </w:rPr>
      </w:pPr>
      <w:r>
        <w:rPr>
          <w:color w:val="161616"/>
        </w:rPr>
        <w:t>Średnica cylindra wynosi 0,400 m, skok tłoka 0,460 m, cylindry są wewnętrzne i nachylone.</w:t>
      </w:r>
    </w:p>
    <w:p>
      <w:pPr>
        <w:pStyle w:val="TextBody"/>
        <w:spacing w:before="1" w:after="0"/>
        <w:ind w:left="484" w:right="266" w:hanging="0"/>
        <w:rPr>
          <w:sz w:val="14"/>
        </w:rPr>
      </w:pPr>
      <w:r>
        <w:rPr>
          <w:color w:val="161616"/>
        </w:rPr>
        <w:t>Liczba płomieniówek 131, średnica zewnętrzna 50 mm, średnica wewnętrzna 45 mm, długość płomieniówek pomiędzy kratkami 3,275 mm. Całkowita powierzchnia grzewcza 72,1 m2 m.</w:t>
      </w:r>
    </w:p>
    <w:p>
      <w:pPr>
        <w:pStyle w:val="TextBody"/>
        <w:spacing w:before="1" w:after="0"/>
        <w:ind w:left="484" w:right="7574" w:hanging="0"/>
        <w:rPr>
          <w:sz w:val="14"/>
        </w:rPr>
      </w:pPr>
      <w:r>
        <w:rPr>
          <w:color w:val="161616"/>
        </w:rPr>
        <w:t>Powierzchnia rusztu wynosi 0,888 m2. m. System dystrybucji pary Stephensona.</w:t>
      </w:r>
    </w:p>
    <w:p>
      <w:pPr>
        <w:pStyle w:val="TextBody"/>
        <w:spacing w:lineRule="auto" w:line="288" w:before="1" w:after="0"/>
        <w:ind w:left="484" w:right="7322" w:hanging="0"/>
        <w:rPr>
          <w:sz w:val="14"/>
        </w:rPr>
      </w:pPr>
      <w:r>
        <w:rPr>
          <w:color w:val="161616"/>
        </w:rPr>
        <w:t>Ciśnienie robocze pary wynosi 8 atmosfer. Siła uciągu wg wzoru T = - ^ - = 3,610 kg.</w:t>
      </w:r>
    </w:p>
    <w:p>
      <w:pPr>
        <w:pStyle w:val="TextBody"/>
        <w:spacing w:lineRule="exact" w:line="158"/>
        <w:ind w:left="484" w:right="0" w:hanging="0"/>
        <w:rPr>
          <w:sz w:val="14"/>
        </w:rPr>
      </w:pPr>
      <w:r>
        <w:rPr>
          <w:color w:val="161616"/>
        </w:rPr>
        <w:t>Pojemność wodna w zbiornikach wynosi 2,7 metra sześciennego. m.</w:t>
      </w:r>
    </w:p>
    <w:p>
      <w:pPr>
        <w:pStyle w:val="TextBody"/>
        <w:spacing w:before="1" w:after="0"/>
        <w:ind w:left="484" w:right="0" w:hanging="0"/>
        <w:rPr>
          <w:sz w:val="14"/>
        </w:rPr>
      </w:pPr>
      <w:r>
        <w:rPr>
          <w:color w:val="161616"/>
        </w:rPr>
        <w:t>Wartość zapasów lokomotyw parowych produkcji zagranicznej wynosi 10500 rubli. m., zbudowany w Sankt Petersburgu warsztaty 17,920 rubli. cr. Spośród głównych cech pierwotnego projektu lokomotywy parowej z tej serii podajemy:</w:t>
      </w:r>
    </w:p>
    <w:p>
      <w:pPr>
        <w:pStyle w:val="TextBody"/>
        <w:spacing w:before="1" w:after="0"/>
        <w:ind w:left="118" w:right="216" w:firstLine="365"/>
        <w:jc w:val="both"/>
        <w:rPr>
          <w:sz w:val="14"/>
        </w:rPr>
      </w:pPr>
      <w:r>
        <w:rPr>
          <w:color w:val="161616"/>
        </w:rPr>
        <w:t>Palenisko składa się z trzech blach z czerwonej miedzi o grubości 15 mm; miedziana kratka rurowa o grubości 25 mm u góry. i poniżej 15 mm; kratownica rurowa z przodu żelazna o grubości 20 mm: boczne cięgna z czerwonej miedzi o średnicy 20 mm. iz wywierconymi wewnątrz otworami; strop wzmocniony podłużnymi belkami kotwiącymi. Rury dymowe są mosiężne. Popielnik posiada ruchome zawory z przodu iz tyłu. Sprężynowe zawory bezpieczeństwa. Regulatory pionowe żeliwne; regulujące szpule brązowe - podwójne. Stożki mają kształt gruszki, stożki zaworowe ze zmiennym otwarciem.</w:t>
      </w:r>
    </w:p>
    <w:p>
      <w:pPr>
        <w:pStyle w:val="TextBody"/>
        <w:spacing w:before="3" w:after="0"/>
        <w:ind w:left="118" w:right="217" w:firstLine="365"/>
        <w:jc w:val="both"/>
        <w:rPr>
          <w:sz w:val="14"/>
        </w:rPr>
      </w:pPr>
      <w:r>
        <w:rPr>
          <w:color w:val="161616"/>
        </w:rPr>
        <w:t>Szpule parowe z brązu, tłoki stalowe z dwoma żeliwnymi pierścieniami tłokowymi. Tłoczyska są stalowe, niezamknięte. Pięści tłoczyska wykonane są z żelaza z żeliwnymi suwakami. Dwie równoległości, stalowe Korbowody żelazne; głowice korbowodów są zamknięte klinami dociskowymi i śrubami; łożyska dyszla są z brązu. Mimośrodowe koła pasowe z żeliwa; mimośrodowe pierścienie są z brązu. Zaciski mimośrodów i prętów żelaznych. Pręty szpulowe z ramami i prowadnicą prętów szpulowych wykonane z żelaza. Skrzydła są żelazne, cementowane: kamienie są ze stali. Zmiana kursu z</w:t>
      </w:r>
      <w:r>
        <w:rPr>
          <w:color w:val="161616"/>
          <w:spacing w:val="-21"/>
        </w:rPr>
        <w:t xml:space="preserve"> </w:t>
      </w:r>
      <w:r>
        <w:rPr>
          <w:color w:val="161616"/>
        </w:rPr>
        <w:t>dźwignią spoczywającą na sektorze</w:t>
      </w:r>
      <w:r>
        <w:rPr>
          <w:color w:val="161616"/>
          <w:spacing w:val="-3"/>
        </w:rPr>
        <w:t xml:space="preserve"> </w:t>
      </w:r>
      <w:r>
        <w:rPr>
          <w:color w:val="161616"/>
        </w:rPr>
        <w:t>przekładni.</w:t>
      </w:r>
    </w:p>
    <w:p>
      <w:pPr>
        <w:pStyle w:val="TextBody"/>
        <w:spacing w:before="2" w:after="0"/>
        <w:ind w:left="118" w:right="215" w:firstLine="365"/>
        <w:jc w:val="both"/>
        <w:rPr>
          <w:sz w:val="14"/>
        </w:rPr>
      </w:pPr>
      <w:r>
        <w:rPr>
          <w:color w:val="161616"/>
        </w:rPr>
        <w:t>Belki podłużne ram składają się z blach o grubości 30 mm. z trzema wycięciami osi w pph. Długość arkuszy 6,2 m .; szerokość nad wycięciami maźnic wynosi 350 mm, a całkowita wysokość 890 mm. Przedni zderzak z dębu, osłonięty blachą, jest połączony z każdą ramą dwoma kwadratami. Wędzarnia jest trwale połączona z ramami, natomiast palenisko połączone jest dwoma bocznymi wspornikami przesuwającymi się wzdłuż ram; pośrodku blachy ramy są połączone dwoma poprzecznymi arkuszami, które służą jako podbrzusze dla części cylindrycznej kotła. Prowadnica osi żeliwnej; te same maźnice są żelazne. Łożyska maźnic z brązu.</w:t>
      </w:r>
    </w:p>
    <w:p>
      <w:pPr>
        <w:pStyle w:val="TextBody"/>
        <w:spacing w:before="3" w:after="0"/>
        <w:ind w:left="118" w:right="214" w:firstLine="365"/>
        <w:jc w:val="both"/>
        <w:rPr>
          <w:sz w:val="14"/>
        </w:rPr>
      </w:pPr>
      <w:r>
        <w:rPr>
          <w:color w:val="161616"/>
        </w:rPr>
        <w:t>Lokomotywa została zawieszona na czterech sprężynach; Przednie sprężyny nad przednią i środkową osią mają 17-piórowe i 1,480 mm długości. z arkuszy stali sprężynowej o wymiarach 90x25 mm; sprężyny tylne 10-skrzydłowe o długości 900 mm. z arkuszy tego samego rozmiaru. Żelazne zaciski i podpory sprężynowe.</w:t>
      </w:r>
    </w:p>
    <w:p>
      <w:pPr>
        <w:pStyle w:val="TextBody"/>
        <w:spacing w:before="1" w:after="0"/>
        <w:ind w:left="484" w:right="0" w:hanging="0"/>
        <w:rPr>
          <w:sz w:val="14"/>
        </w:rPr>
      </w:pPr>
      <w:r>
        <w:rPr>
          <w:color w:val="161616"/>
        </w:rPr>
        <w:t>Zbiorniki na wodę nitowane z kotła znajdują się z przodu i za lokomotywą, po dwa z każdej strony.</w:t>
      </w:r>
    </w:p>
    <w:p>
      <w:pPr>
        <w:pStyle w:val="TextBody"/>
        <w:spacing w:before="1" w:after="0"/>
        <w:ind w:left="118" w:right="219" w:firstLine="365"/>
        <w:jc w:val="both"/>
        <w:rPr>
          <w:sz w:val="14"/>
        </w:rPr>
      </w:pPr>
      <w:r>
        <w:rPr>
          <w:color w:val="161616"/>
        </w:rPr>
        <w:t>Kiedy przybyły lokomotywy serii D, a także lokomotywy innych serii zbudowane za granicą, posiadały wtryskiwacze systemów Shau i Giffard, które następnie zostały zastąpione wtryskiwaczami najpierw systemu Eqal, a następnie systemu Friedmana.</w:t>
      </w:r>
    </w:p>
    <w:p>
      <w:pPr>
        <w:pStyle w:val="TextBody"/>
        <w:spacing w:before="1" w:after="0"/>
        <w:ind w:left="118" w:right="0" w:hanging="0"/>
        <w:rPr>
          <w:sz w:val="14"/>
        </w:rPr>
      </w:pPr>
      <w:r>
        <w:rPr>
          <w:color w:val="161616"/>
        </w:rPr>
        <w:t>Jeśli chodzi o dostawę wody do kotłów, przywołamy tutaj dwie interesujące decyzje Zarządu Głównego Towarzystwa R. Ż.D.: pierwsza na posiedzeniu `` pgTTU.ri 1859 '' i druga na posiedzeniu 4 lutego 1860 r.</w:t>
      </w:r>
    </w:p>
    <w:p>
      <w:pPr>
        <w:sectPr>
          <w:headerReference w:type="default" r:id="rId27"/>
          <w:footerReference w:type="default" r:id="rId28"/>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rPr>
          <w:sz w:val="14"/>
        </w:rPr>
      </w:pPr>
      <w:r>
        <w:rPr>
          <w:sz w:val="14"/>
        </w:rPr>
      </w:r>
    </w:p>
    <w:p>
      <w:pPr>
        <w:pStyle w:val="TextBody"/>
        <w:spacing w:before="10" w:after="0"/>
        <w:rPr>
          <w:sz w:val="18"/>
        </w:rPr>
      </w:pPr>
      <w:r>
        <w:rPr>
          <w:sz w:val="18"/>
        </w:rPr>
      </w:r>
    </w:p>
    <w:p>
      <w:pPr>
        <w:pStyle w:val="Normal"/>
        <w:spacing w:lineRule="exact" w:line="113" w:before="0" w:after="0"/>
        <w:ind w:left="0" w:right="0" w:hanging="0"/>
        <w:jc w:val="right"/>
        <w:rPr>
          <w:rFonts w:ascii="Cambria" w:hAnsi="Cambria"/>
          <w:sz w:val="11"/>
        </w:rPr>
      </w:pPr>
      <w:r>
        <w:rPr>
          <w:rFonts w:ascii="Cambria" w:hAnsi="Cambria"/>
          <w:color w:val="161616"/>
          <w:w w:val="105"/>
          <w:sz w:val="11"/>
        </w:rPr>
        <w:t>Zarząd Protokol d</w:t>
      </w:r>
    </w:p>
    <w:p>
      <w:pPr>
        <w:pStyle w:val="Normal"/>
        <w:spacing w:lineRule="exact" w:line="78" w:before="0" w:after="0"/>
        <w:ind w:left="0" w:right="90" w:hanging="0"/>
        <w:jc w:val="right"/>
        <w:rPr>
          <w:rFonts w:ascii="Cambria" w:hAnsi="Cambria"/>
          <w:sz w:val="8"/>
        </w:rPr>
      </w:pPr>
      <w:r>
        <w:rPr>
          <w:rFonts w:ascii="Cambria" w:hAnsi="Cambria"/>
          <w:color w:val="161616"/>
          <w:w w:val="95"/>
          <w:sz w:val="8"/>
        </w:rPr>
        <w:t>19</w:t>
      </w:r>
    </w:p>
    <w:p>
      <w:pPr>
        <w:pStyle w:val="TextBody"/>
        <w:rPr>
          <w:rFonts w:ascii="Cambria" w:hAnsi="Cambria"/>
          <w:sz w:val="8"/>
        </w:rPr>
      </w:pPr>
      <w:r>
        <w:br w:type="column"/>
      </w:r>
      <w:r>
        <w:rPr>
          <w:rFonts w:ascii="Cambria" w:hAnsi="Cambria"/>
          <w:sz w:val="8"/>
        </w:rPr>
      </w:r>
    </w:p>
    <w:p>
      <w:pPr>
        <w:pStyle w:val="TextBody"/>
        <w:rPr>
          <w:rFonts w:ascii="Cambria" w:hAnsi="Cambria"/>
          <w:sz w:val="8"/>
        </w:rPr>
      </w:pPr>
      <w:r>
        <w:rPr>
          <w:rFonts w:ascii="Cambria" w:hAnsi="Cambria"/>
          <w:sz w:val="8"/>
        </w:rPr>
      </w:r>
    </w:p>
    <w:p>
      <w:pPr>
        <w:pStyle w:val="TextBody"/>
        <w:rPr>
          <w:rFonts w:ascii="Cambria" w:hAnsi="Cambria"/>
          <w:sz w:val="8"/>
        </w:rPr>
      </w:pPr>
      <w:r>
        <w:rPr>
          <w:rFonts w:ascii="Cambria" w:hAnsi="Cambria"/>
          <w:sz w:val="8"/>
        </w:rPr>
      </w:r>
    </w:p>
    <w:p>
      <w:pPr>
        <w:pStyle w:val="TextBody"/>
        <w:rPr>
          <w:rFonts w:ascii="Cambria" w:hAnsi="Cambria"/>
          <w:sz w:val="8"/>
        </w:rPr>
      </w:pPr>
      <w:r>
        <w:rPr>
          <w:rFonts w:ascii="Cambria" w:hAnsi="Cambria"/>
          <w:sz w:val="8"/>
        </w:rPr>
      </w:r>
    </w:p>
    <w:p>
      <w:pPr>
        <w:pStyle w:val="TextBody"/>
        <w:spacing w:before="6" w:after="0"/>
        <w:rPr>
          <w:rFonts w:ascii="Cambria" w:hAnsi="Cambria"/>
          <w:sz w:val="8"/>
        </w:rPr>
      </w:pPr>
      <w:r>
        <w:rPr>
          <w:rFonts w:ascii="Cambria" w:hAnsi="Cambria"/>
          <w:sz w:val="8"/>
        </w:rPr>
      </w:r>
    </w:p>
    <w:p>
      <w:pPr>
        <w:pStyle w:val="Normal"/>
        <w:spacing w:before="1" w:after="0"/>
        <w:ind w:left="2" w:right="0" w:hanging="0"/>
        <w:jc w:val="left"/>
        <w:rPr>
          <w:rFonts w:ascii="Cambria" w:hAnsi="Cambria"/>
          <w:sz w:val="8"/>
        </w:rPr>
      </w:pPr>
      <w:r>
        <w:rPr>
          <w:rFonts w:ascii="Cambria" w:hAnsi="Cambria"/>
          <w:color w:val="161616"/>
          <w:spacing w:val="-1"/>
          <w:sz w:val="8"/>
        </w:rPr>
        <w:t>ESA</w:t>
      </w:r>
    </w:p>
    <w:p>
      <w:pPr>
        <w:pStyle w:val="TextBody"/>
        <w:spacing w:before="1" w:after="0"/>
        <w:rPr>
          <w:rFonts w:ascii="Cambria" w:hAnsi="Cambria"/>
          <w:sz w:val="15"/>
        </w:rPr>
      </w:pPr>
      <w:r>
        <w:br w:type="column"/>
      </w:r>
      <w:r>
        <w:rPr>
          <w:rFonts w:ascii="Cambria" w:hAnsi="Cambria"/>
          <w:sz w:val="15"/>
        </w:rPr>
      </w:r>
    </w:p>
    <w:p>
      <w:pPr>
        <w:pStyle w:val="Normal"/>
        <w:spacing w:before="0" w:after="0"/>
        <w:ind w:left="5851" w:right="0" w:hanging="0"/>
        <w:jc w:val="left"/>
        <w:rPr>
          <w:rFonts w:ascii="Cambria" w:hAnsi="Cambria"/>
          <w:sz w:val="11"/>
        </w:rPr>
      </w:pPr>
      <w:r>
        <w:rPr>
          <w:color w:val="161616"/>
          <w:w w:val="105"/>
          <w:sz w:val="17"/>
        </w:rPr>
        <w:t xml:space="preserve">... </w:t>
      </w:r>
      <w:r>
        <w:rPr>
          <w:rFonts w:ascii="Cambria" w:hAnsi="Cambria"/>
          <w:color w:val="161616"/>
          <w:w w:val="105"/>
          <w:sz w:val="11"/>
        </w:rPr>
        <w:t>... 30 listopada „ _ ..„ „</w:t>
      </w:r>
    </w:p>
    <w:p>
      <w:pPr>
        <w:pStyle w:val="Normal"/>
        <w:spacing w:lineRule="exact" w:line="113" w:before="6" w:after="0"/>
        <w:ind w:left="-14" w:right="0" w:hanging="0"/>
        <w:jc w:val="left"/>
        <w:rPr>
          <w:rFonts w:ascii="Cambria" w:hAnsi="Cambria"/>
          <w:sz w:val="11"/>
        </w:rPr>
      </w:pPr>
      <w:r>
        <w:rPr>
          <w:rFonts w:ascii="Cambria" w:hAnsi="Cambria"/>
          <w:color w:val="161616"/>
          <w:w w:val="105"/>
          <w:sz w:val="11"/>
        </w:rPr>
        <w:t>br 1859 Główny dyrektor obyasnyaet that to lokomotivah Germanskih yellow. Wykonuje się drogie urządzenie, za pomocą którego część pary zużytej przez cylindry jest</w:t>
      </w:r>
    </w:p>
    <w:p>
      <w:pPr>
        <w:pStyle w:val="Normal"/>
        <w:spacing w:lineRule="exact" w:line="78" w:before="0" w:after="0"/>
        <w:ind w:left="143" w:right="0" w:hanging="0"/>
        <w:jc w:val="left"/>
        <w:rPr>
          <w:rFonts w:ascii="Cambria" w:hAnsi="Cambria"/>
          <w:sz w:val="8"/>
        </w:rPr>
      </w:pPr>
      <w:r>
        <w:rPr>
          <w:rFonts w:ascii="Cambria" w:hAnsi="Cambria"/>
          <w:color w:val="161616"/>
          <w:w w:val="98"/>
          <w:sz w:val="8"/>
        </w:rPr>
        <w:t>I</w:t>
      </w:r>
    </w:p>
    <w:p>
      <w:pPr>
        <w:sectPr>
          <w:type w:val="continuous"/>
          <w:pgSz w:w="11920" w:h="16860"/>
          <w:pgMar w:left="540" w:right="440" w:header="274" w:top="460" w:footer="282" w:bottom="480" w:gutter="0"/>
          <w:cols w:num="3" w:equalWidth="false" w:sep="false">
            <w:col w:w="1840" w:space="40"/>
            <w:col w:w="134" w:space="38"/>
            <w:col w:w="8886"/>
          </w:cols>
          <w:formProt w:val="false"/>
          <w:textDirection w:val="lrTb"/>
          <w:docGrid w:type="default" w:linePitch="100" w:charSpace="4096"/>
        </w:sectPr>
      </w:pPr>
    </w:p>
    <w:p>
      <w:pPr>
        <w:pStyle w:val="Normal"/>
        <w:spacing w:lineRule="exact" w:line="110" w:before="103" w:after="0"/>
        <w:ind w:left="458" w:right="0" w:hanging="0"/>
        <w:jc w:val="left"/>
        <w:rPr>
          <w:rFonts w:ascii="Cambria" w:hAnsi="Cambria"/>
          <w:sz w:val="11"/>
        </w:rPr>
      </w:pPr>
      <w:r>
        <w:rPr>
          <w:rFonts w:ascii="Cambria" w:hAnsi="Cambria"/>
          <w:color w:val="161616"/>
          <w:w w:val="105"/>
          <w:sz w:val="11"/>
        </w:rPr>
        <w:t>przekazywana na Tender. W ten sposób woda w Tenderu nagrzewa się, a więc: w 1) zwiększa się zużycie</w:t>
      </w:r>
    </w:p>
    <w:p>
      <w:pPr>
        <w:pStyle w:val="Normal"/>
        <w:spacing w:lineRule="exact" w:line="87" w:before="23" w:after="0"/>
        <w:ind w:left="10" w:right="0" w:hanging="0"/>
        <w:jc w:val="left"/>
        <w:rPr>
          <w:rFonts w:ascii="Cambria" w:hAnsi="Cambria"/>
          <w:sz w:val="8"/>
        </w:rPr>
      </w:pPr>
      <w:r>
        <w:br w:type="column"/>
      </w:r>
      <w:r>
        <w:rPr>
          <w:rFonts w:ascii="Cambria" w:hAnsi="Cambria"/>
          <w:color w:val="161616"/>
          <w:sz w:val="8"/>
        </w:rPr>
        <w:t>1</w:t>
      </w:r>
    </w:p>
    <w:p>
      <w:pPr>
        <w:pStyle w:val="Normal"/>
        <w:spacing w:lineRule="exact" w:line="103" w:before="0" w:after="0"/>
        <w:ind w:left="90" w:right="0" w:hanging="0"/>
        <w:jc w:val="left"/>
        <w:rPr>
          <w:rFonts w:ascii="Cambria" w:hAnsi="Cambria"/>
          <w:sz w:val="11"/>
        </w:rPr>
      </w:pPr>
      <w:r>
        <w:rPr>
          <w:rFonts w:ascii="Cambria" w:hAnsi="Cambria"/>
          <w:color w:val="161616"/>
          <w:w w:val="105"/>
          <w:sz w:val="11"/>
        </w:rPr>
        <w:t>paliwa; 2) przypadki pęknięcia pomp wodociągowych są całkowicie zapobiegane lub</w:t>
      </w:r>
    </w:p>
    <w:p>
      <w:pPr>
        <w:sectPr>
          <w:type w:val="continuous"/>
          <w:pgSz w:w="11920" w:h="16860"/>
          <w:pgMar w:left="540" w:right="440" w:header="274" w:top="460" w:footer="282" w:bottom="480" w:gutter="0"/>
          <w:cols w:num="2" w:equalWidth="false" w:sep="false">
            <w:col w:w="6167" w:space="40"/>
            <w:col w:w="4732"/>
          </w:cols>
          <w:formProt w:val="false"/>
          <w:textDirection w:val="lrTb"/>
          <w:docGrid w:type="default" w:linePitch="100" w:charSpace="4096"/>
        </w:sectPr>
      </w:pPr>
    </w:p>
    <w:p>
      <w:pPr>
        <w:pStyle w:val="Normal"/>
        <w:spacing w:lineRule="auto" w:line="218" w:before="16" w:after="0"/>
        <w:ind w:left="458" w:right="0" w:hanging="0"/>
        <w:jc w:val="left"/>
        <w:rPr>
          <w:rFonts w:ascii="Cambria" w:hAnsi="Cambria"/>
          <w:sz w:val="11"/>
        </w:rPr>
      </w:pPr>
      <w:r>
        <w:rPr>
          <w:rFonts w:ascii="Cambria" w:hAnsi="Cambria"/>
          <w:color w:val="161616"/>
          <w:w w:val="105"/>
          <w:sz w:val="11"/>
        </w:rPr>
        <w:t>wykonywane rzadziej; • 3) opady i zgorzelina w parowozach lokomotyw zmniejszają się, głównie w Tenderu, gdy temperatura jest podwyższona, wytwarzana przez przesyłany prom; czyszczenie środków czyszczących jest wygodniejsze niż lokomotywa parowa, a waga w nich nigdy nie powoduje takich uszkodzeń jak w lokomotywach.</w:t>
      </w:r>
    </w:p>
    <w:p>
      <w:pPr>
        <w:pStyle w:val="Normal"/>
        <w:spacing w:lineRule="auto" w:line="218" w:before="1" w:after="0"/>
        <w:ind w:left="810" w:right="905" w:firstLine="13"/>
        <w:jc w:val="left"/>
        <w:rPr>
          <w:rFonts w:ascii="Cambria" w:hAnsi="Cambria"/>
          <w:sz w:val="11"/>
        </w:rPr>
      </w:pPr>
      <w:r>
        <w:rPr>
          <w:rFonts w:ascii="Cambria" w:hAnsi="Cambria"/>
          <w:color w:val="161616"/>
          <w:w w:val="105"/>
          <w:sz w:val="11"/>
        </w:rPr>
        <w:t>Dyrektor Naczelny prbandażyuje przeprowadzenie eksperymentu podłączania pary do Tenderów w dwóch lokomotywach i prosi o pozwolenie na wykorzystanie w tym celu 1300 rubli. Rada postanowiła wykonać na wniosek Dyrektora Naczelnego.</w:t>
      </w:r>
    </w:p>
    <w:p>
      <w:pPr>
        <w:pStyle w:val="Normal"/>
        <w:spacing w:before="89" w:after="0"/>
        <w:ind w:left="823" w:right="0" w:hanging="0"/>
        <w:jc w:val="left"/>
        <w:rPr>
          <w:rFonts w:ascii="Cambria" w:hAnsi="Cambria"/>
          <w:sz w:val="11"/>
        </w:rPr>
      </w:pPr>
      <w:r>
        <w:rPr>
          <w:rFonts w:ascii="Cambria" w:hAnsi="Cambria"/>
          <w:color w:val="161616"/>
          <w:w w:val="105"/>
          <w:sz w:val="11"/>
        </w:rPr>
        <w:t>Protokół Zarządu z lutego 1860 r. Rada wysłuchała protokołu Komitetu Paryskiego. Komitet postawił:</w:t>
      </w:r>
    </w:p>
    <w:p>
      <w:pPr>
        <w:pStyle w:val="Normal"/>
        <w:spacing w:lineRule="auto" w:line="252" w:before="18" w:after="0"/>
        <w:ind w:left="458" w:right="266" w:firstLine="365"/>
        <w:jc w:val="left"/>
        <w:rPr>
          <w:rFonts w:ascii="Cambria" w:hAnsi="Cambria"/>
          <w:sz w:val="11"/>
        </w:rPr>
      </w:pPr>
      <w:r>
        <w:rPr>
          <w:rFonts w:ascii="Cambria" w:hAnsi="Cambria"/>
          <w:color w:val="161616"/>
          <w:w w:val="105"/>
          <w:sz w:val="11"/>
        </w:rPr>
        <w:t>Dla 70 lokomotyw towarowych zamówionych w Paryżu, Wiedniu i Karlsruhe przystosowanie aparatu Giffarda do zasilania kotłów na postoju iw tym celu nawiązanie stosunków z konstruktorami lokomotyw i właścicielami przywileju instalowania aparatury.</w:t>
      </w:r>
    </w:p>
    <w:p>
      <w:pPr>
        <w:pStyle w:val="Normal"/>
        <w:spacing w:before="1" w:after="0"/>
        <w:ind w:left="810" w:right="0" w:hanging="0"/>
        <w:jc w:val="left"/>
        <w:rPr>
          <w:rFonts w:ascii="Cambria" w:hAnsi="Cambria"/>
          <w:sz w:val="11"/>
        </w:rPr>
      </w:pPr>
      <w:r>
        <w:rPr>
          <w:rFonts w:ascii="Cambria" w:hAnsi="Cambria"/>
          <w:color w:val="161616"/>
          <w:w w:val="105"/>
          <w:sz w:val="11"/>
        </w:rPr>
        <w:t>Rada zatwierdziła zarządzenie Komitetu Paryskiego.</w:t>
      </w:r>
    </w:p>
    <w:p>
      <w:pPr>
        <w:pStyle w:val="TextBody"/>
        <w:spacing w:before="9" w:after="0"/>
        <w:rPr>
          <w:rFonts w:ascii="Cambria" w:hAnsi="Cambria"/>
          <w:sz w:val="12"/>
        </w:rPr>
      </w:pPr>
      <w:r>
        <w:rPr>
          <w:rFonts w:ascii="Cambria" w:hAnsi="Cambria"/>
          <w:sz w:val="12"/>
        </w:rPr>
      </w:r>
    </w:p>
    <w:p>
      <w:pPr>
        <w:pStyle w:val="TextBody"/>
        <w:ind w:left="118" w:right="222" w:firstLine="365"/>
        <w:jc w:val="both"/>
        <w:rPr>
          <w:rFonts w:ascii="Cambria" w:hAnsi="Cambria"/>
          <w:sz w:val="11"/>
        </w:rPr>
      </w:pPr>
      <w:r>
        <w:rPr>
          <w:color w:val="161616"/>
        </w:rPr>
        <w:t xml:space="preserve">Lokomotywy serii D, a także lokomotywy parowe. serie A, </w:t>
      </w:r>
      <w:r>
        <w:rPr/>
        <w:t xml:space="preserve">B, </w:t>
      </w:r>
      <w:r>
        <w:rPr>
          <w:color w:val="161616"/>
        </w:rPr>
        <w:t xml:space="preserve">D, e i F </w:t>
      </w:r>
      <w:r>
        <w:rPr>
          <w:rFonts w:eastAsia="Times New Roman" w:cs="Times New Roman"/>
          <w:color w:val="161616"/>
          <w:sz w:val="17"/>
          <w:szCs w:val="17"/>
        </w:rPr>
        <w:t>jeździły</w:t>
      </w:r>
      <w:r>
        <w:rPr>
          <w:color w:val="161616"/>
        </w:rPr>
        <w:t xml:space="preserve">, jak widać na rysunkach, bez kabin dla maszynistów, </w:t>
      </w:r>
      <w:r>
        <w:rPr>
          <w:color w:val="161616"/>
          <w:spacing w:val="-16"/>
        </w:rPr>
        <w:t xml:space="preserve">a </w:t>
      </w:r>
      <w:r>
        <w:rPr>
          <w:color w:val="161616"/>
        </w:rPr>
        <w:t xml:space="preserve">później takie kabiny ustawiono w petersburskich warsztatach drogi, która została wydana, sądząc po raporcie Zarządu Głównego Towarzystwo na </w:t>
      </w:r>
      <w:r>
        <w:rPr>
          <w:color w:val="161616"/>
          <w:spacing w:val="-8"/>
        </w:rPr>
        <w:t xml:space="preserve">rok </w:t>
      </w:r>
      <w:r>
        <w:rPr>
          <w:color w:val="161616"/>
        </w:rPr>
        <w:t>1878, 32,057 rubli. 33 kopiejek w latach</w:t>
      </w:r>
      <w:r>
        <w:rPr>
          <w:color w:val="161616"/>
          <w:spacing w:val="-7"/>
        </w:rPr>
        <w:t xml:space="preserve"> </w:t>
      </w:r>
      <w:r>
        <w:rPr>
          <w:color w:val="161616"/>
        </w:rPr>
        <w:t>1872-74.</w:t>
      </w:r>
    </w:p>
    <w:p>
      <w:pPr>
        <w:pStyle w:val="TextBody"/>
        <w:spacing w:before="2" w:after="0"/>
        <w:ind w:left="118" w:right="216" w:firstLine="365"/>
        <w:jc w:val="both"/>
        <w:rPr>
          <w:rFonts w:ascii="Cambria" w:hAnsi="Cambria"/>
          <w:sz w:val="11"/>
        </w:rPr>
      </w:pPr>
      <w:r>
        <w:rPr>
          <w:color w:val="161616"/>
        </w:rPr>
        <w:t xml:space="preserve">Lokomotywy z tej serii </w:t>
      </w:r>
      <w:r>
        <w:rPr>
          <w:rFonts w:eastAsia="Times New Roman" w:cs="Times New Roman"/>
          <w:color w:val="161616"/>
          <w:sz w:val="17"/>
          <w:szCs w:val="17"/>
        </w:rPr>
        <w:t>pełnią służbę</w:t>
      </w:r>
      <w:r>
        <w:rPr>
          <w:color w:val="161616"/>
        </w:rPr>
        <w:t xml:space="preserve"> </w:t>
      </w:r>
      <w:r>
        <w:rPr>
          <w:rFonts w:eastAsia="Times New Roman" w:cs="Times New Roman"/>
          <w:color w:val="161616"/>
          <w:sz w:val="17"/>
          <w:szCs w:val="17"/>
        </w:rPr>
        <w:t>do</w:t>
      </w:r>
      <w:r>
        <w:rPr>
          <w:color w:val="161616"/>
        </w:rPr>
        <w:t xml:space="preserve"> tej chwili, ale </w:t>
      </w:r>
      <w:r>
        <w:rPr>
          <w:color w:val="161616"/>
        </w:rPr>
        <w:t>w</w:t>
      </w:r>
      <w:r>
        <w:rPr>
          <w:color w:val="161616"/>
        </w:rPr>
        <w:t xml:space="preserve"> sile ciągu nie </w:t>
      </w:r>
      <w:r>
        <w:rPr>
          <w:rFonts w:eastAsia="Times New Roman" w:cs="Times New Roman"/>
          <w:color w:val="161616"/>
          <w:sz w:val="17"/>
          <w:szCs w:val="17"/>
        </w:rPr>
        <w:t>spełniają już wymagań</w:t>
      </w:r>
      <w:r>
        <w:rPr>
          <w:color w:val="161616"/>
        </w:rPr>
        <w:t xml:space="preserve"> </w:t>
      </w:r>
      <w:r>
        <w:rPr>
          <w:color w:val="161616"/>
        </w:rPr>
        <w:t>i</w:t>
      </w:r>
      <w:r>
        <w:rPr>
          <w:rFonts w:eastAsia="Times New Roman" w:cs="Times New Roman"/>
          <w:color w:val="161616"/>
          <w:sz w:val="17"/>
          <w:szCs w:val="17"/>
        </w:rPr>
        <w:t xml:space="preserve"> podlegają stopniowej kasacji</w:t>
      </w:r>
      <w:r>
        <w:rPr>
          <w:color w:val="161616"/>
        </w:rPr>
        <w:t>.</w:t>
      </w:r>
    </w:p>
    <w:p>
      <w:pPr>
        <w:pStyle w:val="TextBody"/>
        <w:rPr>
          <w:sz w:val="18"/>
        </w:rPr>
      </w:pPr>
      <w:r>
        <w:rPr>
          <w:sz w:val="18"/>
        </w:rPr>
      </w:r>
    </w:p>
    <w:p>
      <w:pPr>
        <w:pStyle w:val="TextBody"/>
        <w:rPr>
          <w:sz w:val="18"/>
        </w:rPr>
      </w:pPr>
      <w:r>
        <w:rPr>
          <w:sz w:val="18"/>
        </w:rPr>
      </w:r>
    </w:p>
    <w:p>
      <w:pPr>
        <w:pStyle w:val="Heading4"/>
        <w:spacing w:before="135" w:after="0"/>
        <w:ind w:left="3148" w:right="0" w:hanging="0"/>
        <w:rPr>
          <w:rFonts w:ascii="Cambria" w:hAnsi="Cambria"/>
          <w:sz w:val="11"/>
        </w:rPr>
      </w:pPr>
      <w:r>
        <w:rPr/>
        <w:t>Rozdział. 4. Konserwacja i pielęgnacja kotłów parowozów.</w:t>
      </w:r>
    </w:p>
    <w:p>
      <w:pPr>
        <w:pStyle w:val="TextBody"/>
        <w:spacing w:before="158" w:after="0"/>
        <w:ind w:left="118" w:right="214" w:firstLine="365"/>
        <w:jc w:val="both"/>
        <w:rPr>
          <w:rFonts w:ascii="Cambria" w:hAnsi="Cambria"/>
          <w:sz w:val="11"/>
        </w:rPr>
      </w:pPr>
      <w:r>
        <w:rPr/>
        <w:t xml:space="preserve">Podsumowując, uważamy za konieczne, aby zauważyć, że drogi Głównej Kompanii były pierwszymi prywatnymi kolejami w Rosji, </w:t>
      </w:r>
      <w:r>
        <w:rPr>
          <w:spacing w:val="-4"/>
        </w:rPr>
        <w:t xml:space="preserve">które  </w:t>
      </w:r>
      <w:r>
        <w:rPr/>
        <w:t xml:space="preserve">opracowały określone zasady konserwacji i pielęgnacji kotłów parowozów. Pierwsze takie zasady zostały zatwierdzone przez Zarząd </w:t>
      </w:r>
      <w:r>
        <w:rPr>
          <w:spacing w:val="-3"/>
        </w:rPr>
        <w:t xml:space="preserve">Głównego </w:t>
      </w:r>
      <w:r>
        <w:rPr/>
        <w:t xml:space="preserve">Towarzystwa na posiedzeniu 6 października 1871 roku. Zgodnie z tymi </w:t>
      </w:r>
      <w:r>
        <w:rPr>
          <w:color w:val="161616"/>
        </w:rPr>
        <w:t xml:space="preserve">zasadami oględziny zewnętrzne kotła miały być przeprowadzone po najdłuższym biegu 75 000 wiorst od ostatniego takiego przeglądu w zajezdni lub pełnego przeglądu w warsztacie; na koniec oględzin konieczne było sprawdzenie </w:t>
      </w:r>
      <w:r>
        <w:rPr>
          <w:color w:val="161616"/>
          <w:spacing w:val="-4"/>
        </w:rPr>
        <w:t xml:space="preserve">kotła </w:t>
      </w:r>
      <w:r>
        <w:rPr>
          <w:color w:val="161616"/>
        </w:rPr>
        <w:t xml:space="preserve">za pomocą prasy do ciśnienia 12 atmosfer. Podczas oględzin zewnętrznych konieczne było sprawdzenie i przetestowanie manometru, zaworów bezpieczeństwa i wodomierzy. Pełną kontrolę zewnętrzną i wewnętrzną kotłów oraz ich testy w warsztatach należy przeprowadzić: a) przy wszelkich poważnych naprawach lokomotyw parowych oraz b) po przejechaniu przez lokomotywę parową 200 000 mil od ostatniej kontroli i prób w </w:t>
      </w:r>
      <w:r>
        <w:rPr>
          <w:color w:val="161616"/>
          <w:spacing w:val="-2"/>
        </w:rPr>
        <w:t xml:space="preserve">warsztatach. </w:t>
      </w:r>
      <w:r>
        <w:rPr>
          <w:color w:val="161616"/>
        </w:rPr>
        <w:t xml:space="preserve">Zgodnie z paragrafem 8 reguły z przebiegu i wyników oględzin i prób kotłów zarówno w zajezdni, jak iw warsztatach należało sporządzić protokół </w:t>
      </w:r>
      <w:r>
        <w:rPr>
          <w:color w:val="161616"/>
          <w:spacing w:val="-3"/>
        </w:rPr>
        <w:t xml:space="preserve">według </w:t>
      </w:r>
      <w:r>
        <w:rPr>
          <w:color w:val="161616"/>
        </w:rPr>
        <w:t xml:space="preserve">prbandażyowanej formy, w którym dane o liczbie, kształcie i wielkości stwierdzonych pęknięć i zagłębień, wagę, stan osprzętu kotła, z oznaczeniem </w:t>
      </w:r>
      <w:r>
        <w:rPr>
          <w:color w:val="161616"/>
          <w:spacing w:val="-3"/>
        </w:rPr>
        <w:t xml:space="preserve">różnicy </w:t>
      </w:r>
      <w:r>
        <w:rPr>
          <w:color w:val="161616"/>
        </w:rPr>
        <w:t xml:space="preserve">wskazań manometru, zaworów bezpieczeństwa itp .: protokoły muszą być podpisane przez tych, którzy dokonali oględzin i testów, sprawdzone i podpisane przez Kierownika Trakcji lub </w:t>
      </w:r>
      <w:r>
        <w:rPr>
          <w:color w:val="161616"/>
          <w:spacing w:val="-3"/>
        </w:rPr>
        <w:t xml:space="preserve">Warsztatów, </w:t>
      </w:r>
      <w:r>
        <w:rPr>
          <w:color w:val="161616"/>
        </w:rPr>
        <w:t>z notatkami przedstawionymi Dyrektorowi drogi do akceptacji w razie potrzeby , odpowiednie środki w celu wymiany części lub całego kotła parowego; Zarządca drogi został zobowiązany do przedłożenia zarządowi protokołu ze wskazaniem wydanych</w:t>
      </w:r>
      <w:r>
        <w:rPr>
          <w:color w:val="161616"/>
          <w:spacing w:val="-17"/>
        </w:rPr>
        <w:t xml:space="preserve"> </w:t>
      </w:r>
      <w:r>
        <w:rPr>
          <w:color w:val="161616"/>
        </w:rPr>
        <w:t>poleceń.</w:t>
      </w:r>
    </w:p>
    <w:p>
      <w:pPr>
        <w:pStyle w:val="TextBody"/>
        <w:spacing w:before="6" w:after="0"/>
        <w:ind w:left="118" w:right="220" w:firstLine="378"/>
        <w:jc w:val="both"/>
        <w:rPr>
          <w:rFonts w:ascii="Cambria" w:hAnsi="Cambria"/>
          <w:sz w:val="11"/>
        </w:rPr>
      </w:pPr>
      <w:r>
        <w:rPr>
          <w:color w:val="161616"/>
        </w:rPr>
        <w:t xml:space="preserve">Zasady te, zastosowane w praktyce, ujawniły pewne niedogodności, dlaczego Rada Zarządzania na posiedzeniach 24 listopada 1876 </w:t>
      </w:r>
      <w:r>
        <w:rPr>
          <w:color w:val="161616"/>
          <w:spacing w:val="-5"/>
        </w:rPr>
        <w:t xml:space="preserve">r. </w:t>
      </w:r>
      <w:r>
        <w:rPr>
          <w:color w:val="161616"/>
        </w:rPr>
        <w:t>Wyraziła zgodę</w:t>
      </w:r>
      <w:r>
        <w:rPr>
          <w:color w:val="161616"/>
          <w:spacing w:val="-3"/>
        </w:rPr>
        <w:t xml:space="preserve"> </w:t>
      </w:r>
      <w:r>
        <w:rPr>
          <w:color w:val="161616"/>
        </w:rPr>
        <w:t>na</w:t>
      </w:r>
      <w:r>
        <w:rPr>
          <w:color w:val="161616"/>
          <w:spacing w:val="-3"/>
        </w:rPr>
        <w:t xml:space="preserve"> </w:t>
      </w:r>
      <w:r>
        <w:rPr>
          <w:color w:val="161616"/>
        </w:rPr>
        <w:t>zawarcie</w:t>
      </w:r>
      <w:r>
        <w:rPr>
          <w:color w:val="161616"/>
          <w:spacing w:val="-2"/>
        </w:rPr>
        <w:t xml:space="preserve"> </w:t>
      </w:r>
      <w:r>
        <w:rPr>
          <w:color w:val="161616"/>
        </w:rPr>
        <w:t>Komisji</w:t>
      </w:r>
      <w:r>
        <w:rPr>
          <w:color w:val="161616"/>
          <w:spacing w:val="-3"/>
        </w:rPr>
        <w:t xml:space="preserve"> </w:t>
      </w:r>
      <w:r>
        <w:rPr>
          <w:color w:val="161616"/>
        </w:rPr>
        <w:t>Technicznej</w:t>
      </w:r>
      <w:r>
        <w:rPr>
          <w:color w:val="161616"/>
          <w:spacing w:val="-3"/>
        </w:rPr>
        <w:t xml:space="preserve"> </w:t>
      </w:r>
      <w:r>
        <w:rPr>
          <w:color w:val="161616"/>
        </w:rPr>
        <w:t>w</w:t>
      </w:r>
      <w:r>
        <w:rPr>
          <w:color w:val="161616"/>
          <w:spacing w:val="-2"/>
        </w:rPr>
        <w:t xml:space="preserve"> </w:t>
      </w:r>
      <w:r>
        <w:rPr>
          <w:color w:val="161616"/>
        </w:rPr>
        <w:t>ramach</w:t>
      </w:r>
      <w:r>
        <w:rPr>
          <w:color w:val="161616"/>
          <w:spacing w:val="-3"/>
        </w:rPr>
        <w:t xml:space="preserve"> </w:t>
      </w:r>
      <w:r>
        <w:rPr>
          <w:color w:val="161616"/>
        </w:rPr>
        <w:t>Rady</w:t>
      </w:r>
      <w:r>
        <w:rPr>
          <w:color w:val="161616"/>
          <w:spacing w:val="-3"/>
        </w:rPr>
        <w:t xml:space="preserve"> </w:t>
      </w:r>
      <w:r>
        <w:rPr>
          <w:color w:val="161616"/>
        </w:rPr>
        <w:t>w</w:t>
      </w:r>
      <w:r>
        <w:rPr>
          <w:color w:val="161616"/>
          <w:spacing w:val="-2"/>
        </w:rPr>
        <w:t xml:space="preserve"> </w:t>
      </w:r>
      <w:r>
        <w:rPr>
          <w:color w:val="161616"/>
        </w:rPr>
        <w:t>sprawie</w:t>
      </w:r>
      <w:r>
        <w:rPr>
          <w:color w:val="161616"/>
          <w:spacing w:val="-3"/>
        </w:rPr>
        <w:t xml:space="preserve"> </w:t>
      </w:r>
      <w:r>
        <w:rPr>
          <w:color w:val="161616"/>
        </w:rPr>
        <w:t>powierzenia</w:t>
      </w:r>
      <w:r>
        <w:rPr>
          <w:color w:val="161616"/>
          <w:spacing w:val="-2"/>
        </w:rPr>
        <w:t xml:space="preserve"> </w:t>
      </w:r>
      <w:r>
        <w:rPr>
          <w:color w:val="161616"/>
        </w:rPr>
        <w:t>usług</w:t>
      </w:r>
      <w:r>
        <w:rPr>
          <w:color w:val="161616"/>
          <w:spacing w:val="-3"/>
        </w:rPr>
        <w:t xml:space="preserve"> </w:t>
      </w:r>
      <w:r>
        <w:rPr>
          <w:color w:val="161616"/>
        </w:rPr>
        <w:t>trakcyjnych</w:t>
      </w:r>
      <w:r>
        <w:rPr>
          <w:color w:val="161616"/>
          <w:spacing w:val="-3"/>
        </w:rPr>
        <w:t xml:space="preserve"> </w:t>
      </w:r>
      <w:r>
        <w:rPr>
          <w:color w:val="161616"/>
        </w:rPr>
        <w:t>na</w:t>
      </w:r>
      <w:r>
        <w:rPr>
          <w:color w:val="161616"/>
          <w:spacing w:val="-2"/>
        </w:rPr>
        <w:t xml:space="preserve"> </w:t>
      </w:r>
      <w:r>
        <w:rPr>
          <w:color w:val="161616"/>
        </w:rPr>
        <w:t>drogach</w:t>
      </w:r>
      <w:r>
        <w:rPr>
          <w:color w:val="161616"/>
          <w:spacing w:val="-3"/>
        </w:rPr>
        <w:t xml:space="preserve"> </w:t>
      </w:r>
      <w:r>
        <w:rPr>
          <w:color w:val="161616"/>
        </w:rPr>
        <w:t>Mikołajów</w:t>
      </w:r>
      <w:r>
        <w:rPr>
          <w:color w:val="161616"/>
          <w:spacing w:val="-3"/>
        </w:rPr>
        <w:t xml:space="preserve"> </w:t>
      </w:r>
      <w:r>
        <w:rPr>
          <w:color w:val="161616"/>
        </w:rPr>
        <w:t>i</w:t>
      </w:r>
      <w:r>
        <w:rPr>
          <w:color w:val="161616"/>
          <w:spacing w:val="-2"/>
        </w:rPr>
        <w:t xml:space="preserve"> </w:t>
      </w:r>
      <w:r>
        <w:rPr>
          <w:color w:val="161616"/>
        </w:rPr>
        <w:t>St.Petersburg-Warszawa</w:t>
      </w:r>
      <w:r>
        <w:rPr>
          <w:color w:val="161616"/>
          <w:spacing w:val="-3"/>
        </w:rPr>
        <w:t xml:space="preserve"> </w:t>
      </w:r>
      <w:r>
        <w:rPr>
          <w:color w:val="161616"/>
        </w:rPr>
        <w:t xml:space="preserve">komisji pod przewodnictwem Radzie Inżyniera </w:t>
      </w:r>
      <w:r>
        <w:rPr>
          <w:color w:val="161616"/>
          <w:spacing w:val="-5"/>
        </w:rPr>
        <w:t xml:space="preserve">N.P. </w:t>
      </w:r>
      <w:r>
        <w:rPr>
          <w:color w:val="161616"/>
        </w:rPr>
        <w:t xml:space="preserve">Pietrowa w celu opracowania projektu nowych zasad badania kotłów parowozów i ich obsługi, a odtąd, </w:t>
      </w:r>
      <w:r>
        <w:rPr>
          <w:color w:val="161616"/>
          <w:spacing w:val="-4"/>
        </w:rPr>
        <w:t xml:space="preserve">przed </w:t>
      </w:r>
      <w:r>
        <w:rPr>
          <w:color w:val="161616"/>
        </w:rPr>
        <w:t xml:space="preserve">zatwierdzeniem przez Radę nowych przepisów, zniesienia hydraulicznych prób ciśnieniowych kotłów lokomotyw, na których opiera się zgodnie </w:t>
      </w:r>
      <w:r>
        <w:rPr>
          <w:color w:val="161616"/>
          <w:spacing w:val="-14"/>
        </w:rPr>
        <w:t xml:space="preserve">z </w:t>
      </w:r>
      <w:r>
        <w:rPr>
          <w:color w:val="161616"/>
        </w:rPr>
        <w:t xml:space="preserve">obowiązującymi przepisami, podczas ich oględzin zewnętrznych, po przebiegu 75 000 wiorst, i poddawać kotły takiej próbie tylko przy pozostawieniu </w:t>
      </w:r>
      <w:r>
        <w:rPr>
          <w:color w:val="161616"/>
          <w:spacing w:val="-7"/>
        </w:rPr>
        <w:t xml:space="preserve">do </w:t>
      </w:r>
      <w:r>
        <w:rPr>
          <w:color w:val="161616"/>
        </w:rPr>
        <w:t>naprawy</w:t>
      </w:r>
      <w:r>
        <w:rPr>
          <w:color w:val="161616"/>
          <w:spacing w:val="-1"/>
        </w:rPr>
        <w:t xml:space="preserve"> </w:t>
      </w:r>
      <w:r>
        <w:rPr>
          <w:color w:val="161616"/>
        </w:rPr>
        <w:t>głównej.</w:t>
      </w:r>
    </w:p>
    <w:p>
      <w:pPr>
        <w:pStyle w:val="TextBody"/>
        <w:spacing w:before="7" w:after="0"/>
        <w:rPr>
          <w:sz w:val="15"/>
        </w:rPr>
      </w:pPr>
      <w:r>
        <w:rPr>
          <w:sz w:val="15"/>
        </w:rPr>
      </w:r>
    </w:p>
    <w:p>
      <w:pPr>
        <w:pStyle w:val="TextBody"/>
        <w:ind w:left="118" w:right="215" w:hanging="2"/>
        <w:jc w:val="center"/>
        <w:rPr>
          <w:rFonts w:ascii="Cambria" w:hAnsi="Cambria"/>
          <w:sz w:val="11"/>
        </w:rPr>
      </w:pPr>
      <w:r>
        <w:rPr>
          <w:color w:val="161616"/>
        </w:rPr>
        <w:t xml:space="preserve">Opracowane przez komisję "Zasady pielęgnacji kotłów parowych, ich przeglądów i prób", zatwierdzone zgodnie z dziennikiem nr 593 Komisji Dozoru Technicznego Kolejnictwa, Inżynier </w:t>
      </w:r>
      <w:r>
        <w:rPr>
          <w:color w:val="161616"/>
          <w:spacing w:val="-3"/>
        </w:rPr>
        <w:t xml:space="preserve">Tain </w:t>
      </w:r>
      <w:r>
        <w:rPr>
          <w:color w:val="161616"/>
        </w:rPr>
        <w:t xml:space="preserve">Doradca Żurawski, zostały zatwierdzone przez Zarząd Głównej Spółki na posiedzeniu w dniu 21.05.1877 </w:t>
      </w:r>
      <w:r>
        <w:rPr>
          <w:color w:val="161616"/>
          <w:spacing w:val="-5"/>
        </w:rPr>
        <w:t>r. jakby</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0" w:hanging="0"/>
        <w:rPr>
          <w:rFonts w:ascii="Cambria" w:hAnsi="Cambria"/>
          <w:sz w:val="11"/>
        </w:rPr>
      </w:pPr>
      <w:r>
        <w:rPr>
          <w:color w:val="161616"/>
        </w:rPr>
        <w:t>prototyp wprowadzony dekretem Ministra Komunikacji z 30 kwietnia 1893 r. „Instrukcje dotyczące urządzenia, montażu, konserwacji, przeglądów i prób parowozu i innych kotłów parowych na kolejach podległych M. I. S.”, to zacytujemy kilka ustępów z ishkh:</w:t>
      </w:r>
    </w:p>
    <w:p>
      <w:pPr>
        <w:pStyle w:val="TextBody"/>
        <w:rPr>
          <w:sz w:val="15"/>
        </w:rPr>
      </w:pPr>
      <w:r>
        <w:rPr>
          <w:sz w:val="15"/>
        </w:rPr>
      </w:r>
    </w:p>
    <w:p>
      <w:pPr>
        <w:pStyle w:val="Normal"/>
        <w:spacing w:before="0" w:after="0"/>
        <w:ind w:left="784" w:right="0" w:hanging="0"/>
        <w:jc w:val="left"/>
        <w:rPr>
          <w:rFonts w:ascii="Cambria" w:hAnsi="Cambria"/>
          <w:sz w:val="11"/>
        </w:rPr>
      </w:pPr>
      <w:r>
        <w:rPr>
          <w:rFonts w:ascii="Cambria" w:hAnsi="Cambria"/>
          <w:color w:val="161616"/>
          <w:w w:val="105"/>
          <w:sz w:val="11"/>
        </w:rPr>
        <w:t>&lt;2. Płukanie kotła następuje po przejechaniu przez parowóz pasażerski ponad 1800 wiorst, towarowych nie więcej niż 1500 wiorst, a stacyjnych nie dłużej niż dwa tygodnie.</w:t>
      </w:r>
    </w:p>
    <w:p>
      <w:pPr>
        <w:pStyle w:val="Normal"/>
        <w:spacing w:before="28" w:after="0"/>
        <w:ind w:left="915" w:right="0" w:hanging="0"/>
        <w:jc w:val="left"/>
        <w:rPr>
          <w:rFonts w:ascii="Cambria" w:hAnsi="Cambria"/>
          <w:sz w:val="11"/>
        </w:rPr>
      </w:pPr>
      <w:r>
        <w:rPr>
          <w:rFonts w:ascii="Cambria" w:hAnsi="Cambria"/>
          <w:color w:val="161616"/>
          <w:w w:val="105"/>
          <w:sz w:val="11"/>
        </w:rPr>
        <w:t>5. Każdy miesiąc z jednym wymywaniem powinien:</w:t>
      </w:r>
    </w:p>
    <w:p>
      <w:pPr>
        <w:pStyle w:val="ListParagraph"/>
        <w:numPr>
          <w:ilvl w:val="0"/>
          <w:numId w:val="10"/>
        </w:numPr>
        <w:tabs>
          <w:tab w:val="clear" w:pos="720"/>
          <w:tab w:val="left" w:pos="955" w:leader="none"/>
        </w:tabs>
        <w:spacing w:lineRule="exact" w:line="165" w:before="2" w:after="0"/>
        <w:ind w:left="954" w:right="0" w:hanging="170"/>
        <w:jc w:val="left"/>
        <w:rPr>
          <w:rFonts w:ascii="Cambria" w:hAnsi="Cambria"/>
          <w:sz w:val="11"/>
        </w:rPr>
      </w:pPr>
      <w:r>
        <w:rPr>
          <w:rFonts w:ascii="Cambria" w:hAnsi="Cambria"/>
          <w:color w:val="161616"/>
          <w:w w:val="105"/>
          <w:sz w:val="11"/>
        </w:rPr>
        <w:t>oględziny wtyczek samotopliwych i umieszczonych na nich</w:t>
      </w:r>
      <w:r>
        <w:rPr>
          <w:rFonts w:ascii="Cambria" w:hAnsi="Cambria"/>
          <w:color w:val="161616"/>
          <w:spacing w:val="2"/>
          <w:w w:val="105"/>
          <w:sz w:val="11"/>
        </w:rPr>
        <w:t xml:space="preserve"> </w:t>
      </w:r>
      <w:r>
        <w:rPr>
          <w:rFonts w:ascii="Cambria" w:hAnsi="Cambria"/>
          <w:color w:val="161616"/>
          <w:w w:val="105"/>
          <w:sz w:val="11"/>
        </w:rPr>
        <w:t>stempli,</w:t>
      </w:r>
    </w:p>
    <w:p>
      <w:pPr>
        <w:pStyle w:val="ListParagraph"/>
        <w:numPr>
          <w:ilvl w:val="0"/>
          <w:numId w:val="10"/>
        </w:numPr>
        <w:tabs>
          <w:tab w:val="clear" w:pos="720"/>
          <w:tab w:val="left" w:pos="929" w:leader="none"/>
        </w:tabs>
        <w:spacing w:lineRule="exact" w:line="165" w:before="0" w:after="0"/>
        <w:ind w:left="928" w:right="0" w:hanging="170"/>
        <w:jc w:val="left"/>
        <w:rPr>
          <w:rFonts w:ascii="Cambria" w:hAnsi="Cambria"/>
          <w:sz w:val="11"/>
        </w:rPr>
      </w:pPr>
      <w:r>
        <w:rPr>
          <w:rFonts w:ascii="Cambria" w:hAnsi="Cambria"/>
          <w:color w:val="161616"/>
          <w:w w:val="105"/>
          <w:sz w:val="11"/>
        </w:rPr>
        <w:t>sprawdzić manometr manometrem</w:t>
      </w:r>
      <w:r>
        <w:rPr>
          <w:rFonts w:ascii="Cambria" w:hAnsi="Cambria"/>
          <w:color w:val="161616"/>
          <w:spacing w:val="16"/>
          <w:w w:val="105"/>
          <w:sz w:val="11"/>
        </w:rPr>
        <w:t xml:space="preserve"> </w:t>
      </w:r>
      <w:r>
        <w:rPr>
          <w:rFonts w:ascii="Cambria" w:hAnsi="Cambria"/>
          <w:color w:val="161616"/>
          <w:w w:val="105"/>
          <w:sz w:val="11"/>
        </w:rPr>
        <w:t>kontrolnym,</w:t>
      </w:r>
    </w:p>
    <w:p>
      <w:pPr>
        <w:pStyle w:val="ListParagraph"/>
        <w:numPr>
          <w:ilvl w:val="0"/>
          <w:numId w:val="10"/>
        </w:numPr>
        <w:tabs>
          <w:tab w:val="clear" w:pos="720"/>
          <w:tab w:val="left" w:pos="929" w:leader="none"/>
        </w:tabs>
        <w:spacing w:lineRule="auto" w:line="240" w:before="4" w:after="0"/>
        <w:ind w:left="928" w:right="0" w:hanging="170"/>
        <w:jc w:val="left"/>
        <w:rPr>
          <w:rFonts w:ascii="Cambria" w:hAnsi="Cambria"/>
          <w:sz w:val="11"/>
        </w:rPr>
      </w:pPr>
      <w:r>
        <w:rPr>
          <w:rFonts w:ascii="Cambria" w:hAnsi="Cambria"/>
          <w:color w:val="161616"/>
          <w:w w:val="105"/>
          <w:sz w:val="11"/>
        </w:rPr>
        <w:t>wyreguluj wagi sprężynowe  zawieszając</w:t>
      </w:r>
      <w:r>
        <w:rPr>
          <w:rFonts w:ascii="Cambria" w:hAnsi="Cambria"/>
          <w:color w:val="161616"/>
          <w:spacing w:val="-6"/>
          <w:w w:val="105"/>
          <w:sz w:val="11"/>
        </w:rPr>
        <w:t xml:space="preserve"> </w:t>
      </w:r>
      <w:r>
        <w:rPr>
          <w:rFonts w:ascii="Cambria" w:hAnsi="Cambria"/>
          <w:color w:val="161616"/>
          <w:spacing w:val="-3"/>
          <w:w w:val="105"/>
          <w:sz w:val="11"/>
        </w:rPr>
        <w:t>ciężarki.</w:t>
      </w:r>
    </w:p>
    <w:p>
      <w:pPr>
        <w:pStyle w:val="Normal"/>
        <w:spacing w:lineRule="auto" w:line="252" w:before="10" w:after="0"/>
        <w:ind w:left="418" w:right="217" w:firstLine="365"/>
        <w:jc w:val="both"/>
        <w:rPr>
          <w:rFonts w:ascii="Cambria" w:hAnsi="Cambria"/>
          <w:sz w:val="11"/>
        </w:rPr>
      </w:pPr>
      <w:r>
        <w:rPr>
          <w:rFonts w:ascii="Cambria" w:hAnsi="Cambria"/>
          <w:color w:val="161616"/>
          <w:w w:val="105"/>
          <w:sz w:val="11"/>
        </w:rPr>
        <w:t xml:space="preserve">§ 6. Każdy </w:t>
      </w:r>
      <w:r>
        <w:rPr>
          <w:rFonts w:ascii="Cambria" w:hAnsi="Cambria"/>
          <w:color w:val="161616"/>
          <w:spacing w:val="-4"/>
          <w:w w:val="105"/>
          <w:sz w:val="11"/>
        </w:rPr>
        <w:t xml:space="preserve">kocioł </w:t>
      </w:r>
      <w:r>
        <w:rPr>
          <w:rFonts w:ascii="Cambria" w:hAnsi="Cambria"/>
          <w:color w:val="161616"/>
          <w:spacing w:val="-3"/>
          <w:w w:val="105"/>
          <w:sz w:val="11"/>
        </w:rPr>
        <w:t xml:space="preserve">lokomotywy </w:t>
      </w:r>
      <w:r>
        <w:rPr>
          <w:rFonts w:ascii="Cambria" w:hAnsi="Cambria"/>
          <w:color w:val="161616"/>
          <w:w w:val="105"/>
          <w:sz w:val="11"/>
        </w:rPr>
        <w:t xml:space="preserve">poddawany jest oględzinom zewnętrznym po dotarciu do </w:t>
      </w:r>
      <w:r>
        <w:rPr>
          <w:rFonts w:ascii="Cambria" w:hAnsi="Cambria"/>
          <w:color w:val="161616"/>
          <w:spacing w:val="-4"/>
          <w:w w:val="105"/>
          <w:sz w:val="11"/>
        </w:rPr>
        <w:t xml:space="preserve">parowozów </w:t>
      </w:r>
      <w:r>
        <w:rPr>
          <w:rFonts w:ascii="Cambria" w:hAnsi="Cambria"/>
          <w:color w:val="161616"/>
          <w:w w:val="105"/>
          <w:sz w:val="11"/>
        </w:rPr>
        <w:t xml:space="preserve">pasażerskich nie dalej </w:t>
      </w:r>
      <w:r>
        <w:rPr>
          <w:rFonts w:ascii="Cambria" w:hAnsi="Cambria"/>
          <w:color w:val="161616"/>
          <w:spacing w:val="-4"/>
          <w:w w:val="105"/>
          <w:sz w:val="11"/>
        </w:rPr>
        <w:t xml:space="preserve">niż </w:t>
      </w:r>
      <w:r>
        <w:rPr>
          <w:rFonts w:ascii="Cambria" w:hAnsi="Cambria"/>
          <w:color w:val="161616"/>
          <w:w w:val="105"/>
          <w:sz w:val="11"/>
        </w:rPr>
        <w:t xml:space="preserve">60 000 mil, a handlowych 50 000  mil lub  </w:t>
      </w:r>
      <w:r>
        <w:rPr>
          <w:rFonts w:ascii="Cambria" w:hAnsi="Cambria"/>
          <w:color w:val="161616"/>
          <w:spacing w:val="-3"/>
          <w:w w:val="105"/>
          <w:sz w:val="11"/>
        </w:rPr>
        <w:t xml:space="preserve">wcześniej  </w:t>
      </w:r>
      <w:r>
        <w:rPr>
          <w:rFonts w:ascii="Cambria" w:hAnsi="Cambria"/>
          <w:color w:val="161616"/>
          <w:w w:val="105"/>
          <w:sz w:val="11"/>
        </w:rPr>
        <w:t xml:space="preserve">ustalonych  w ten sposób, jeżeli z uwagi na zaobserwowane niedociągnięcia </w:t>
      </w:r>
      <w:r>
        <w:rPr>
          <w:rFonts w:ascii="Cambria" w:hAnsi="Cambria"/>
          <w:color w:val="161616"/>
          <w:spacing w:val="-3"/>
          <w:w w:val="105"/>
          <w:sz w:val="11"/>
        </w:rPr>
        <w:t xml:space="preserve">okaże </w:t>
      </w:r>
      <w:r>
        <w:rPr>
          <w:rFonts w:ascii="Cambria" w:hAnsi="Cambria"/>
          <w:color w:val="161616"/>
          <w:spacing w:val="-2"/>
          <w:w w:val="105"/>
          <w:sz w:val="11"/>
        </w:rPr>
        <w:t xml:space="preserve">się </w:t>
      </w:r>
      <w:r>
        <w:rPr>
          <w:rFonts w:ascii="Cambria" w:hAnsi="Cambria"/>
          <w:color w:val="161616"/>
          <w:w w:val="105"/>
          <w:sz w:val="11"/>
        </w:rPr>
        <w:t xml:space="preserve">to konieczne, po </w:t>
      </w:r>
      <w:r>
        <w:rPr>
          <w:rFonts w:ascii="Cambria" w:hAnsi="Cambria"/>
          <w:color w:val="161616"/>
          <w:spacing w:val="-3"/>
          <w:w w:val="105"/>
          <w:sz w:val="11"/>
        </w:rPr>
        <w:t xml:space="preserve">czym </w:t>
      </w:r>
      <w:r>
        <w:rPr>
          <w:rFonts w:ascii="Cambria" w:hAnsi="Cambria"/>
          <w:color w:val="161616"/>
          <w:w w:val="105"/>
          <w:sz w:val="11"/>
        </w:rPr>
        <w:t xml:space="preserve">nastąpi zgoda  Głównego Inżyniera  Taboru. W każdym razie  taka  </w:t>
      </w:r>
      <w:r>
        <w:rPr>
          <w:rFonts w:ascii="Cambria" w:hAnsi="Cambria"/>
          <w:color w:val="161616"/>
          <w:spacing w:val="-3"/>
          <w:w w:val="105"/>
          <w:sz w:val="11"/>
        </w:rPr>
        <w:t xml:space="preserve">kontrola  </w:t>
      </w:r>
      <w:r>
        <w:rPr>
          <w:rFonts w:ascii="Cambria" w:hAnsi="Cambria"/>
          <w:color w:val="161616"/>
          <w:spacing w:val="-4"/>
          <w:w w:val="105"/>
          <w:sz w:val="11"/>
        </w:rPr>
        <w:t xml:space="preserve">kotłów  </w:t>
      </w:r>
      <w:r>
        <w:rPr>
          <w:rFonts w:ascii="Cambria" w:hAnsi="Cambria"/>
          <w:color w:val="161616"/>
          <w:w w:val="105"/>
          <w:sz w:val="11"/>
        </w:rPr>
        <w:t>jest przeprowadzana  co najmniej raz na dwa</w:t>
      </w:r>
      <w:r>
        <w:rPr>
          <w:rFonts w:ascii="Cambria" w:hAnsi="Cambria"/>
          <w:color w:val="161616"/>
          <w:spacing w:val="8"/>
          <w:w w:val="105"/>
          <w:sz w:val="11"/>
        </w:rPr>
        <w:t xml:space="preserve"> </w:t>
      </w:r>
      <w:r>
        <w:rPr>
          <w:rFonts w:ascii="Cambria" w:hAnsi="Cambria"/>
          <w:color w:val="161616"/>
          <w:w w:val="105"/>
          <w:sz w:val="11"/>
        </w:rPr>
        <w:t>lata.</w:t>
      </w:r>
    </w:p>
    <w:p>
      <w:pPr>
        <w:pStyle w:val="Normal"/>
        <w:spacing w:lineRule="auto" w:line="252" w:before="21" w:after="0"/>
        <w:ind w:left="418" w:right="0" w:firstLine="365"/>
        <w:jc w:val="left"/>
        <w:rPr>
          <w:rFonts w:ascii="Cambria" w:hAnsi="Cambria"/>
          <w:sz w:val="11"/>
        </w:rPr>
      </w:pPr>
      <w:r>
        <w:rPr>
          <w:rFonts w:ascii="Cambria" w:hAnsi="Cambria"/>
          <w:color w:val="161616"/>
          <w:w w:val="105"/>
          <w:sz w:val="11"/>
        </w:rPr>
        <w:t>§ 9. W lokomotywach przeprowadza się oględziny zewnętrzne kotłów, których czas i wyniki są odnotowywane w specjalnej książce; wypisy są przekazywane Głównemu Inżynierowi Taboru po wyprodukowaniu samego kotła.</w:t>
      </w:r>
    </w:p>
    <w:p>
      <w:pPr>
        <w:pStyle w:val="Normal"/>
        <w:spacing w:before="31" w:after="0"/>
        <w:ind w:left="784" w:right="0" w:hanging="0"/>
        <w:jc w:val="left"/>
        <w:rPr>
          <w:rFonts w:ascii="Cambria" w:hAnsi="Cambria"/>
          <w:sz w:val="11"/>
        </w:rPr>
      </w:pPr>
      <w:r>
        <w:rPr>
          <w:rFonts w:ascii="Cambria" w:hAnsi="Cambria"/>
          <w:color w:val="161616"/>
          <w:w w:val="105"/>
          <w:sz w:val="11"/>
        </w:rPr>
        <w:t xml:space="preserve">§ 11. Każdy Parovoz dolzhen być podvergnut całkowita kontrola zewnętrzna i wewnętrzna i przetestować go w kotłowni warsztatów bolshago w następujących kategoriach: </w:t>
      </w:r>
      <w:r>
        <w:rPr>
          <w:rFonts w:ascii="Cambria" w:hAnsi="Cambria"/>
          <w:color w:val="574E40"/>
          <w:w w:val="105"/>
          <w:sz w:val="11"/>
        </w:rPr>
        <w:t>,</w:t>
      </w:r>
    </w:p>
    <w:p>
      <w:pPr>
        <w:pStyle w:val="ListParagraph"/>
        <w:numPr>
          <w:ilvl w:val="0"/>
          <w:numId w:val="64"/>
        </w:numPr>
        <w:tabs>
          <w:tab w:val="clear" w:pos="720"/>
          <w:tab w:val="left" w:pos="965" w:leader="none"/>
        </w:tabs>
        <w:spacing w:lineRule="auto" w:line="252" w:before="31" w:after="0"/>
        <w:ind w:left="418" w:right="225" w:firstLine="366"/>
        <w:jc w:val="left"/>
        <w:rPr>
          <w:rFonts w:ascii="Cambria" w:hAnsi="Cambria"/>
          <w:sz w:val="11"/>
        </w:rPr>
      </w:pPr>
      <w:r>
        <w:rPr>
          <w:rFonts w:ascii="Cambria" w:hAnsi="Cambria"/>
          <w:color w:val="161616"/>
          <w:w w:val="105"/>
          <w:sz w:val="11"/>
        </w:rPr>
        <w:t xml:space="preserve">Po </w:t>
      </w:r>
      <w:r>
        <w:rPr>
          <w:rFonts w:ascii="Cambria" w:hAnsi="Cambria"/>
          <w:color w:val="161616"/>
          <w:spacing w:val="-4"/>
          <w:w w:val="105"/>
          <w:sz w:val="11"/>
        </w:rPr>
        <w:t xml:space="preserve">zakończeniu </w:t>
      </w:r>
      <w:r>
        <w:rPr>
          <w:rFonts w:ascii="Cambria" w:hAnsi="Cambria"/>
          <w:color w:val="161616"/>
          <w:w w:val="105"/>
          <w:sz w:val="11"/>
        </w:rPr>
        <w:t xml:space="preserve">przejazdu przez </w:t>
      </w:r>
      <w:r>
        <w:rPr>
          <w:rFonts w:ascii="Cambria" w:hAnsi="Cambria"/>
          <w:color w:val="161616"/>
          <w:spacing w:val="-3"/>
          <w:w w:val="105"/>
          <w:sz w:val="11"/>
        </w:rPr>
        <w:t xml:space="preserve">parowóz </w:t>
      </w:r>
      <w:r>
        <w:rPr>
          <w:rFonts w:ascii="Cambria" w:hAnsi="Cambria"/>
          <w:color w:val="161616"/>
          <w:w w:val="105"/>
          <w:sz w:val="11"/>
        </w:rPr>
        <w:t xml:space="preserve">pasażerski nie więcej </w:t>
      </w:r>
      <w:r>
        <w:rPr>
          <w:rFonts w:ascii="Cambria" w:hAnsi="Cambria"/>
          <w:color w:val="161616"/>
          <w:spacing w:val="-4"/>
          <w:w w:val="105"/>
          <w:sz w:val="11"/>
        </w:rPr>
        <w:t xml:space="preserve">niż </w:t>
      </w:r>
      <w:r>
        <w:rPr>
          <w:rFonts w:ascii="Cambria" w:hAnsi="Cambria"/>
          <w:color w:val="161616"/>
          <w:w w:val="105"/>
          <w:sz w:val="11"/>
        </w:rPr>
        <w:t xml:space="preserve">150 000 i </w:t>
      </w:r>
      <w:r>
        <w:rPr>
          <w:rFonts w:ascii="Cambria" w:hAnsi="Cambria"/>
          <w:color w:val="161616"/>
          <w:spacing w:val="-4"/>
          <w:w w:val="105"/>
          <w:sz w:val="11"/>
        </w:rPr>
        <w:t xml:space="preserve">parowozów  </w:t>
      </w:r>
      <w:r>
        <w:rPr>
          <w:rFonts w:ascii="Cambria" w:hAnsi="Cambria"/>
          <w:color w:val="161616"/>
          <w:w w:val="105"/>
          <w:sz w:val="11"/>
        </w:rPr>
        <w:t xml:space="preserve">handlowych  nie  więcej  </w:t>
      </w:r>
      <w:r>
        <w:rPr>
          <w:rFonts w:ascii="Cambria" w:hAnsi="Cambria"/>
          <w:color w:val="161616"/>
          <w:spacing w:val="-4"/>
          <w:w w:val="105"/>
          <w:sz w:val="11"/>
        </w:rPr>
        <w:t xml:space="preserve">niż  </w:t>
      </w:r>
      <w:r>
        <w:rPr>
          <w:rFonts w:ascii="Cambria" w:hAnsi="Cambria"/>
          <w:color w:val="161616"/>
          <w:w w:val="105"/>
          <w:sz w:val="11"/>
        </w:rPr>
        <w:t xml:space="preserve">120  000  wiorst, aw  każdym  razie  nie  </w:t>
      </w:r>
      <w:r>
        <w:rPr>
          <w:rFonts w:ascii="Cambria" w:hAnsi="Cambria"/>
          <w:color w:val="161616"/>
          <w:spacing w:val="-3"/>
          <w:w w:val="105"/>
          <w:sz w:val="11"/>
        </w:rPr>
        <w:t xml:space="preserve">później  </w:t>
      </w:r>
      <w:r>
        <w:rPr>
          <w:rFonts w:ascii="Cambria" w:hAnsi="Cambria"/>
          <w:color w:val="161616"/>
          <w:spacing w:val="-4"/>
          <w:w w:val="105"/>
          <w:sz w:val="11"/>
        </w:rPr>
        <w:t xml:space="preserve">niż  </w:t>
      </w:r>
      <w:r>
        <w:rPr>
          <w:rFonts w:ascii="Cambria" w:hAnsi="Cambria"/>
          <w:color w:val="161616"/>
          <w:w w:val="105"/>
          <w:sz w:val="11"/>
        </w:rPr>
        <w:t>po 4  latach  od  wyjazdu  starej</w:t>
      </w:r>
      <w:r>
        <w:rPr>
          <w:rFonts w:ascii="Cambria" w:hAnsi="Cambria"/>
          <w:color w:val="161616"/>
          <w:spacing w:val="2"/>
          <w:w w:val="105"/>
          <w:sz w:val="11"/>
        </w:rPr>
        <w:t xml:space="preserve"> </w:t>
      </w:r>
      <w:r>
        <w:rPr>
          <w:rFonts w:ascii="Cambria" w:hAnsi="Cambria"/>
          <w:color w:val="161616"/>
          <w:spacing w:val="-3"/>
          <w:w w:val="105"/>
          <w:sz w:val="11"/>
        </w:rPr>
        <w:t>lokomotywy</w:t>
      </w:r>
      <w:r>
        <w:rPr>
          <w:rFonts w:ascii="Cambria" w:hAnsi="Cambria"/>
          <w:color w:val="161616"/>
          <w:spacing w:val="4"/>
          <w:w w:val="105"/>
          <w:sz w:val="11"/>
        </w:rPr>
        <w:t xml:space="preserve"> </w:t>
      </w:r>
      <w:r>
        <w:rPr>
          <w:rFonts w:ascii="Cambria" w:hAnsi="Cambria"/>
          <w:color w:val="161616"/>
          <w:w w:val="105"/>
          <w:sz w:val="11"/>
        </w:rPr>
        <w:t>z</w:t>
      </w:r>
      <w:r>
        <w:rPr>
          <w:rFonts w:ascii="Cambria" w:hAnsi="Cambria"/>
          <w:color w:val="161616"/>
          <w:spacing w:val="-1"/>
          <w:w w:val="105"/>
          <w:sz w:val="11"/>
        </w:rPr>
        <w:t xml:space="preserve"> </w:t>
      </w:r>
      <w:r>
        <w:rPr>
          <w:rFonts w:ascii="Cambria" w:hAnsi="Cambria"/>
          <w:color w:val="161616"/>
          <w:w w:val="105"/>
          <w:sz w:val="11"/>
        </w:rPr>
        <w:t>ostatniego</w:t>
      </w:r>
      <w:r>
        <w:rPr>
          <w:rFonts w:ascii="Cambria" w:hAnsi="Cambria"/>
          <w:color w:val="161616"/>
          <w:spacing w:val="1"/>
          <w:w w:val="105"/>
          <w:sz w:val="11"/>
        </w:rPr>
        <w:t xml:space="preserve"> </w:t>
      </w:r>
      <w:r>
        <w:rPr>
          <w:rFonts w:ascii="Cambria" w:hAnsi="Cambria"/>
          <w:color w:val="161616"/>
          <w:w w:val="105"/>
          <w:sz w:val="11"/>
        </w:rPr>
        <w:t>remontu</w:t>
      </w:r>
      <w:r>
        <w:rPr>
          <w:rFonts w:ascii="Cambria" w:hAnsi="Cambria"/>
          <w:color w:val="161616"/>
          <w:spacing w:val="7"/>
          <w:w w:val="105"/>
          <w:sz w:val="11"/>
        </w:rPr>
        <w:t xml:space="preserve"> </w:t>
      </w:r>
      <w:r>
        <w:rPr>
          <w:rFonts w:ascii="Cambria" w:hAnsi="Cambria"/>
          <w:color w:val="161616"/>
          <w:w w:val="105"/>
          <w:sz w:val="11"/>
        </w:rPr>
        <w:t>lub</w:t>
      </w:r>
      <w:r>
        <w:rPr>
          <w:rFonts w:ascii="Cambria" w:hAnsi="Cambria"/>
          <w:color w:val="161616"/>
          <w:spacing w:val="9"/>
          <w:w w:val="105"/>
          <w:sz w:val="11"/>
        </w:rPr>
        <w:t xml:space="preserve"> </w:t>
      </w:r>
      <w:r>
        <w:rPr>
          <w:rFonts w:ascii="Cambria" w:hAnsi="Cambria"/>
          <w:color w:val="161616"/>
          <w:w w:val="105"/>
          <w:sz w:val="11"/>
        </w:rPr>
        <w:t>przybycia</w:t>
      </w:r>
      <w:r>
        <w:rPr>
          <w:rFonts w:ascii="Cambria" w:hAnsi="Cambria"/>
          <w:color w:val="161616"/>
          <w:spacing w:val="5"/>
          <w:w w:val="105"/>
          <w:sz w:val="11"/>
        </w:rPr>
        <w:t xml:space="preserve"> </w:t>
      </w:r>
      <w:r>
        <w:rPr>
          <w:rFonts w:ascii="Cambria" w:hAnsi="Cambria"/>
          <w:color w:val="161616"/>
          <w:w w:val="105"/>
          <w:sz w:val="11"/>
        </w:rPr>
        <w:t>do</w:t>
      </w:r>
      <w:r>
        <w:rPr>
          <w:rFonts w:ascii="Cambria" w:hAnsi="Cambria"/>
          <w:color w:val="161616"/>
          <w:spacing w:val="1"/>
          <w:w w:val="105"/>
          <w:sz w:val="11"/>
        </w:rPr>
        <w:t xml:space="preserve"> </w:t>
      </w:r>
      <w:r>
        <w:rPr>
          <w:rFonts w:ascii="Cambria" w:hAnsi="Cambria"/>
          <w:color w:val="161616"/>
          <w:w w:val="105"/>
          <w:sz w:val="11"/>
        </w:rPr>
        <w:t>eksploatacji nowej</w:t>
      </w:r>
      <w:r>
        <w:rPr>
          <w:rFonts w:ascii="Cambria" w:hAnsi="Cambria"/>
          <w:color w:val="161616"/>
          <w:spacing w:val="3"/>
          <w:w w:val="105"/>
          <w:sz w:val="11"/>
        </w:rPr>
        <w:t xml:space="preserve"> </w:t>
      </w:r>
      <w:r>
        <w:rPr>
          <w:rFonts w:ascii="Cambria" w:hAnsi="Cambria"/>
          <w:color w:val="161616"/>
          <w:w w:val="105"/>
          <w:sz w:val="11"/>
        </w:rPr>
        <w:t>parowozu,</w:t>
      </w:r>
      <w:r>
        <w:rPr>
          <w:rFonts w:ascii="Cambria" w:hAnsi="Cambria"/>
          <w:color w:val="161616"/>
          <w:spacing w:val="-1"/>
          <w:w w:val="105"/>
          <w:sz w:val="11"/>
        </w:rPr>
        <w:t xml:space="preserve"> </w:t>
      </w:r>
      <w:r>
        <w:rPr>
          <w:rFonts w:ascii="Cambria" w:hAnsi="Cambria"/>
          <w:color w:val="161616"/>
          <w:w w:val="105"/>
          <w:sz w:val="11"/>
        </w:rPr>
        <w:t>co</w:t>
      </w:r>
      <w:r>
        <w:rPr>
          <w:rFonts w:ascii="Cambria" w:hAnsi="Cambria"/>
          <w:color w:val="161616"/>
          <w:spacing w:val="1"/>
          <w:w w:val="105"/>
          <w:sz w:val="11"/>
        </w:rPr>
        <w:t xml:space="preserve"> </w:t>
      </w:r>
      <w:r>
        <w:rPr>
          <w:rFonts w:ascii="Cambria" w:hAnsi="Cambria"/>
          <w:color w:val="161616"/>
          <w:w w:val="105"/>
          <w:sz w:val="11"/>
        </w:rPr>
        <w:t>najmniej</w:t>
      </w:r>
      <w:r>
        <w:rPr>
          <w:rFonts w:ascii="Cambria" w:hAnsi="Cambria"/>
          <w:color w:val="161616"/>
          <w:spacing w:val="2"/>
          <w:w w:val="105"/>
          <w:sz w:val="11"/>
        </w:rPr>
        <w:t xml:space="preserve"> </w:t>
      </w:r>
      <w:r>
        <w:rPr>
          <w:rFonts w:ascii="Cambria" w:hAnsi="Cambria"/>
          <w:color w:val="161616"/>
          <w:w w:val="105"/>
          <w:sz w:val="11"/>
        </w:rPr>
        <w:t>przebieg</w:t>
      </w:r>
      <w:r>
        <w:rPr>
          <w:rFonts w:ascii="Cambria" w:hAnsi="Cambria"/>
          <w:color w:val="161616"/>
          <w:spacing w:val="5"/>
          <w:w w:val="105"/>
          <w:sz w:val="11"/>
        </w:rPr>
        <w:t xml:space="preserve"> </w:t>
      </w:r>
      <w:r>
        <w:rPr>
          <w:rFonts w:ascii="Cambria" w:hAnsi="Cambria"/>
          <w:color w:val="161616"/>
          <w:w w:val="105"/>
          <w:sz w:val="11"/>
        </w:rPr>
        <w:t>takich</w:t>
      </w:r>
      <w:r>
        <w:rPr>
          <w:rFonts w:ascii="Cambria" w:hAnsi="Cambria"/>
          <w:color w:val="161616"/>
          <w:spacing w:val="8"/>
          <w:w w:val="105"/>
          <w:sz w:val="11"/>
        </w:rPr>
        <w:t xml:space="preserve"> </w:t>
      </w:r>
      <w:r>
        <w:rPr>
          <w:rFonts w:ascii="Cambria" w:hAnsi="Cambria"/>
          <w:color w:val="161616"/>
          <w:spacing w:val="-3"/>
          <w:w w:val="105"/>
          <w:sz w:val="11"/>
        </w:rPr>
        <w:t>lokomotyw</w:t>
      </w:r>
      <w:r>
        <w:rPr>
          <w:rFonts w:ascii="Cambria" w:hAnsi="Cambria"/>
          <w:color w:val="161616"/>
          <w:spacing w:val="1"/>
          <w:w w:val="105"/>
          <w:sz w:val="11"/>
        </w:rPr>
        <w:t xml:space="preserve"> </w:t>
      </w:r>
      <w:r>
        <w:rPr>
          <w:rFonts w:ascii="Cambria" w:hAnsi="Cambria"/>
          <w:color w:val="161616"/>
          <w:w w:val="105"/>
          <w:sz w:val="11"/>
        </w:rPr>
        <w:t>nie</w:t>
      </w:r>
      <w:r>
        <w:rPr>
          <w:rFonts w:ascii="Cambria" w:hAnsi="Cambria"/>
          <w:color w:val="161616"/>
          <w:spacing w:val="6"/>
          <w:w w:val="105"/>
          <w:sz w:val="11"/>
        </w:rPr>
        <w:t xml:space="preserve"> </w:t>
      </w:r>
      <w:r>
        <w:rPr>
          <w:rFonts w:ascii="Cambria" w:hAnsi="Cambria"/>
          <w:color w:val="161616"/>
          <w:w w:val="105"/>
          <w:sz w:val="11"/>
        </w:rPr>
        <w:t>osiągnął</w:t>
      </w:r>
      <w:r>
        <w:rPr>
          <w:rFonts w:ascii="Cambria" w:hAnsi="Cambria"/>
          <w:color w:val="161616"/>
          <w:spacing w:val="7"/>
          <w:w w:val="105"/>
          <w:sz w:val="11"/>
        </w:rPr>
        <w:t xml:space="preserve"> </w:t>
      </w:r>
      <w:r>
        <w:rPr>
          <w:rFonts w:ascii="Cambria" w:hAnsi="Cambria"/>
          <w:color w:val="161616"/>
          <w:w w:val="105"/>
          <w:sz w:val="11"/>
        </w:rPr>
        <w:t>nawet</w:t>
      </w:r>
      <w:r>
        <w:rPr>
          <w:rFonts w:ascii="Cambria" w:hAnsi="Cambria"/>
          <w:color w:val="161616"/>
          <w:spacing w:val="4"/>
          <w:w w:val="105"/>
          <w:sz w:val="11"/>
        </w:rPr>
        <w:t xml:space="preserve"> </w:t>
      </w:r>
      <w:r>
        <w:rPr>
          <w:rFonts w:ascii="Cambria" w:hAnsi="Cambria"/>
          <w:color w:val="161616"/>
          <w:spacing w:val="-3"/>
          <w:w w:val="105"/>
          <w:sz w:val="11"/>
        </w:rPr>
        <w:t>powyższe</w:t>
      </w:r>
      <w:r>
        <w:rPr>
          <w:rFonts w:ascii="Cambria" w:hAnsi="Cambria"/>
          <w:color w:val="161616"/>
          <w:spacing w:val="6"/>
          <w:w w:val="105"/>
          <w:sz w:val="11"/>
        </w:rPr>
        <w:t xml:space="preserve"> </w:t>
      </w:r>
      <w:r>
        <w:rPr>
          <w:rFonts w:ascii="Cambria" w:hAnsi="Cambria"/>
          <w:color w:val="161616"/>
          <w:w w:val="105"/>
          <w:sz w:val="11"/>
        </w:rPr>
        <w:t>ograniczenia.</w:t>
      </w:r>
    </w:p>
    <w:p>
      <w:pPr>
        <w:pStyle w:val="ListParagraph"/>
        <w:numPr>
          <w:ilvl w:val="0"/>
          <w:numId w:val="64"/>
        </w:numPr>
        <w:tabs>
          <w:tab w:val="clear" w:pos="720"/>
          <w:tab w:val="left" w:pos="955" w:leader="none"/>
        </w:tabs>
        <w:spacing w:lineRule="exact" w:line="167" w:before="0" w:after="0"/>
        <w:ind w:left="954" w:right="0" w:hanging="170"/>
        <w:jc w:val="left"/>
        <w:rPr>
          <w:rFonts w:ascii="Cambria" w:hAnsi="Cambria"/>
          <w:sz w:val="11"/>
        </w:rPr>
      </w:pPr>
      <w:r>
        <w:rPr>
          <w:rFonts w:ascii="Cambria" w:hAnsi="Cambria"/>
          <w:color w:val="161616"/>
          <w:spacing w:val="-3"/>
          <w:w w:val="105"/>
          <w:sz w:val="11"/>
        </w:rPr>
        <w:t xml:space="preserve">Wcześniej </w:t>
      </w:r>
      <w:r>
        <w:rPr>
          <w:rFonts w:ascii="Cambria" w:hAnsi="Cambria"/>
          <w:color w:val="161616"/>
          <w:spacing w:val="-4"/>
          <w:w w:val="105"/>
          <w:sz w:val="11"/>
        </w:rPr>
        <w:t xml:space="preserve">niż </w:t>
      </w:r>
      <w:r>
        <w:rPr>
          <w:rFonts w:ascii="Cambria" w:hAnsi="Cambria"/>
          <w:color w:val="161616"/>
          <w:w w:val="105"/>
          <w:sz w:val="11"/>
        </w:rPr>
        <w:t xml:space="preserve">niniejsze warunki, jeżeli </w:t>
      </w:r>
      <w:r>
        <w:rPr>
          <w:rFonts w:ascii="Cambria" w:hAnsi="Cambria"/>
          <w:color w:val="161616"/>
          <w:spacing w:val="-3"/>
          <w:w w:val="105"/>
          <w:sz w:val="11"/>
        </w:rPr>
        <w:t xml:space="preserve">ze </w:t>
      </w:r>
      <w:r>
        <w:rPr>
          <w:rFonts w:ascii="Cambria" w:hAnsi="Cambria"/>
          <w:color w:val="161616"/>
          <w:w w:val="105"/>
          <w:sz w:val="11"/>
        </w:rPr>
        <w:t xml:space="preserve">względu na </w:t>
      </w:r>
      <w:r>
        <w:rPr>
          <w:rFonts w:ascii="Cambria" w:hAnsi="Cambria"/>
          <w:color w:val="161616"/>
          <w:spacing w:val="-3"/>
          <w:w w:val="105"/>
          <w:sz w:val="11"/>
        </w:rPr>
        <w:t xml:space="preserve">szczególne </w:t>
      </w:r>
      <w:r>
        <w:rPr>
          <w:rFonts w:ascii="Cambria" w:hAnsi="Cambria"/>
          <w:color w:val="161616"/>
          <w:spacing w:val="-4"/>
          <w:w w:val="105"/>
          <w:sz w:val="11"/>
        </w:rPr>
        <w:t xml:space="preserve">okoliczności </w:t>
      </w:r>
      <w:r>
        <w:rPr>
          <w:rFonts w:ascii="Cambria" w:hAnsi="Cambria"/>
          <w:color w:val="161616"/>
          <w:spacing w:val="-3"/>
          <w:w w:val="105"/>
          <w:sz w:val="11"/>
        </w:rPr>
        <w:t xml:space="preserve">okaże </w:t>
      </w:r>
      <w:r>
        <w:rPr>
          <w:rFonts w:ascii="Cambria" w:hAnsi="Cambria"/>
          <w:color w:val="161616"/>
          <w:spacing w:val="-2"/>
          <w:w w:val="105"/>
          <w:sz w:val="11"/>
        </w:rPr>
        <w:t xml:space="preserve">się </w:t>
      </w:r>
      <w:r>
        <w:rPr>
          <w:rFonts w:ascii="Cambria" w:hAnsi="Cambria"/>
          <w:color w:val="161616"/>
          <w:w w:val="105"/>
          <w:sz w:val="11"/>
        </w:rPr>
        <w:t xml:space="preserve">to konieczne i nastąpi </w:t>
      </w:r>
      <w:r>
        <w:rPr>
          <w:rFonts w:ascii="Cambria" w:hAnsi="Cambria"/>
          <w:color w:val="161616"/>
          <w:spacing w:val="-3"/>
          <w:w w:val="105"/>
          <w:sz w:val="11"/>
        </w:rPr>
        <w:t xml:space="preserve">za </w:t>
      </w:r>
      <w:r>
        <w:rPr>
          <w:rFonts w:ascii="Cambria" w:hAnsi="Cambria"/>
          <w:color w:val="161616"/>
          <w:w w:val="105"/>
          <w:sz w:val="11"/>
        </w:rPr>
        <w:t>zgodą Głównego Inżyniera Taboru i</w:t>
      </w:r>
      <w:r>
        <w:rPr>
          <w:rFonts w:ascii="Cambria" w:hAnsi="Cambria"/>
          <w:color w:val="161616"/>
          <w:spacing w:val="7"/>
          <w:w w:val="105"/>
          <w:sz w:val="11"/>
        </w:rPr>
        <w:t xml:space="preserve"> </w:t>
      </w:r>
      <w:r>
        <w:rPr>
          <w:rFonts w:ascii="Cambria" w:hAnsi="Cambria"/>
          <w:color w:val="161616"/>
          <w:spacing w:val="-3"/>
          <w:w w:val="105"/>
          <w:sz w:val="11"/>
        </w:rPr>
        <w:t>Trakcji.</w:t>
      </w:r>
    </w:p>
    <w:p>
      <w:pPr>
        <w:pStyle w:val="ListParagraph"/>
        <w:numPr>
          <w:ilvl w:val="0"/>
          <w:numId w:val="64"/>
        </w:numPr>
        <w:tabs>
          <w:tab w:val="clear" w:pos="720"/>
          <w:tab w:val="left" w:pos="965" w:leader="none"/>
        </w:tabs>
        <w:spacing w:lineRule="auto" w:line="240" w:before="4" w:after="0"/>
        <w:ind w:left="964" w:right="0" w:hanging="180"/>
        <w:jc w:val="left"/>
        <w:rPr>
          <w:rFonts w:ascii="Cambria" w:hAnsi="Cambria"/>
          <w:sz w:val="11"/>
        </w:rPr>
      </w:pPr>
      <w:r>
        <w:rPr>
          <w:rFonts w:ascii="Cambria" w:hAnsi="Cambria"/>
          <w:color w:val="161616"/>
          <w:w w:val="105"/>
          <w:sz w:val="11"/>
        </w:rPr>
        <w:t xml:space="preserve">Ilekroć </w:t>
      </w:r>
      <w:r>
        <w:rPr>
          <w:rFonts w:ascii="Cambria" w:hAnsi="Cambria"/>
          <w:color w:val="161616"/>
          <w:spacing w:val="-3"/>
          <w:w w:val="105"/>
          <w:sz w:val="11"/>
        </w:rPr>
        <w:t xml:space="preserve">lokomotywa </w:t>
      </w:r>
      <w:r>
        <w:rPr>
          <w:rFonts w:ascii="Cambria" w:hAnsi="Cambria"/>
          <w:color w:val="161616"/>
          <w:w w:val="105"/>
          <w:sz w:val="11"/>
        </w:rPr>
        <w:t xml:space="preserve">parowa jest naprawiana w warsztatach remontu kapitalnego, chyba </w:t>
      </w:r>
      <w:r>
        <w:rPr>
          <w:rFonts w:ascii="Cambria" w:hAnsi="Cambria"/>
          <w:color w:val="161616"/>
          <w:spacing w:val="-4"/>
          <w:w w:val="105"/>
          <w:sz w:val="11"/>
        </w:rPr>
        <w:t xml:space="preserve">że </w:t>
      </w:r>
      <w:r>
        <w:rPr>
          <w:rFonts w:ascii="Cambria" w:hAnsi="Cambria"/>
          <w:color w:val="161616"/>
          <w:spacing w:val="-3"/>
          <w:w w:val="105"/>
          <w:sz w:val="11"/>
        </w:rPr>
        <w:t xml:space="preserve">za </w:t>
      </w:r>
      <w:r>
        <w:rPr>
          <w:rFonts w:ascii="Cambria" w:hAnsi="Cambria"/>
          <w:color w:val="161616"/>
          <w:w w:val="105"/>
          <w:sz w:val="11"/>
        </w:rPr>
        <w:t>specjalnym zezwoleniem Głównego Inżyniera Taboru odwołane jest pełne oględziny kotła</w:t>
      </w:r>
      <w:r>
        <w:rPr>
          <w:rFonts w:ascii="Cambria" w:hAnsi="Cambria"/>
          <w:color w:val="161616"/>
          <w:spacing w:val="-8"/>
          <w:w w:val="105"/>
          <w:sz w:val="11"/>
        </w:rPr>
        <w:t xml:space="preserve"> </w:t>
      </w:r>
      <w:r>
        <w:rPr>
          <w:rFonts w:ascii="Cambria" w:hAnsi="Cambria"/>
          <w:color w:val="161616"/>
          <w:w w:val="105"/>
          <w:sz w:val="11"/>
        </w:rPr>
        <w:t>i jego</w:t>
      </w:r>
    </w:p>
    <w:p>
      <w:pPr>
        <w:pStyle w:val="Normal"/>
        <w:spacing w:before="10" w:after="0"/>
        <w:ind w:left="418" w:right="0" w:hanging="0"/>
        <w:jc w:val="left"/>
        <w:rPr>
          <w:rFonts w:ascii="Cambria" w:hAnsi="Cambria"/>
          <w:sz w:val="11"/>
        </w:rPr>
      </w:pPr>
      <w:r>
        <w:rPr>
          <w:rFonts w:ascii="Cambria" w:hAnsi="Cambria"/>
          <w:color w:val="161616"/>
          <w:w w:val="105"/>
          <w:sz w:val="11"/>
        </w:rPr>
        <w:t>próba.</w:t>
      </w:r>
    </w:p>
    <w:p>
      <w:pPr>
        <w:pStyle w:val="Normal"/>
        <w:spacing w:before="9" w:after="0"/>
        <w:ind w:left="784" w:right="0" w:hanging="0"/>
        <w:jc w:val="left"/>
        <w:rPr>
          <w:rFonts w:ascii="Cambria" w:hAnsi="Cambria"/>
          <w:sz w:val="11"/>
        </w:rPr>
      </w:pPr>
      <w:r>
        <w:rPr>
          <w:rFonts w:ascii="Cambria" w:hAnsi="Cambria"/>
          <w:color w:val="161616"/>
          <w:w w:val="106"/>
          <w:sz w:val="11"/>
        </w:rPr>
        <w:t>§</w:t>
      </w:r>
      <w:r>
        <w:rPr>
          <w:rFonts w:ascii="Cambria" w:hAnsi="Cambria"/>
          <w:color w:val="161616"/>
          <w:sz w:val="11"/>
        </w:rPr>
        <w:t xml:space="preserve"> </w:t>
      </w:r>
      <w:r>
        <w:rPr>
          <w:rFonts w:ascii="Cambria" w:hAnsi="Cambria"/>
          <w:color w:val="161616"/>
          <w:spacing w:val="1"/>
          <w:sz w:val="11"/>
        </w:rPr>
        <w:t xml:space="preserve"> </w:t>
      </w:r>
      <w:r>
        <w:rPr>
          <w:rFonts w:ascii="Cambria" w:hAnsi="Cambria"/>
          <w:color w:val="161616"/>
          <w:spacing w:val="3"/>
          <w:w w:val="106"/>
          <w:sz w:val="11"/>
        </w:rPr>
        <w:t>15</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4"/>
          <w:sz w:val="11"/>
        </w:rPr>
        <w:t xml:space="preserve"> </w:t>
      </w:r>
      <w:r>
        <w:rPr>
          <w:rFonts w:ascii="Cambria" w:hAnsi="Cambria"/>
          <w:color w:val="161616"/>
          <w:w w:val="106"/>
          <w:sz w:val="11"/>
        </w:rPr>
        <w:t>O</w:t>
      </w:r>
      <w:r>
        <w:rPr>
          <w:rFonts w:ascii="Cambria" w:hAnsi="Cambria"/>
          <w:color w:val="161616"/>
          <w:sz w:val="11"/>
        </w:rPr>
        <w:t xml:space="preserve"> </w:t>
      </w:r>
      <w:r>
        <w:rPr>
          <w:rFonts w:ascii="Cambria" w:hAnsi="Cambria"/>
          <w:color w:val="161616"/>
          <w:spacing w:val="3"/>
          <w:sz w:val="11"/>
        </w:rPr>
        <w:t xml:space="preserve"> </w:t>
      </w:r>
      <w:r>
        <w:rPr>
          <w:rFonts w:ascii="Cambria" w:hAnsi="Cambria"/>
          <w:color w:val="161616"/>
          <w:spacing w:val="-4"/>
          <w:w w:val="106"/>
          <w:sz w:val="11"/>
        </w:rPr>
        <w:t>w</w:t>
      </w:r>
      <w:r>
        <w:rPr>
          <w:rFonts w:ascii="Cambria" w:hAnsi="Cambria"/>
          <w:color w:val="161616"/>
          <w:spacing w:val="-2"/>
          <w:w w:val="106"/>
          <w:sz w:val="11"/>
        </w:rPr>
        <w:t>s</w:t>
      </w:r>
      <w:r>
        <w:rPr>
          <w:rFonts w:ascii="Cambria" w:hAnsi="Cambria"/>
          <w:color w:val="161616"/>
          <w:spacing w:val="-5"/>
          <w:w w:val="106"/>
          <w:sz w:val="11"/>
        </w:rPr>
        <w:t>z</w:t>
      </w:r>
      <w:r>
        <w:rPr>
          <w:rFonts w:ascii="Cambria" w:hAnsi="Cambria"/>
          <w:color w:val="161616"/>
          <w:spacing w:val="-2"/>
          <w:w w:val="106"/>
          <w:sz w:val="11"/>
        </w:rPr>
        <w:t>ys</w:t>
      </w:r>
      <w:r>
        <w:rPr>
          <w:rFonts w:ascii="Cambria" w:hAnsi="Cambria"/>
          <w:color w:val="161616"/>
          <w:spacing w:val="-1"/>
          <w:w w:val="106"/>
          <w:sz w:val="11"/>
        </w:rPr>
        <w:t>t</w:t>
      </w:r>
      <w:r>
        <w:rPr>
          <w:rFonts w:ascii="Cambria" w:hAnsi="Cambria"/>
          <w:color w:val="161616"/>
          <w:spacing w:val="-3"/>
          <w:w w:val="106"/>
          <w:sz w:val="11"/>
        </w:rPr>
        <w:t>k</w:t>
      </w:r>
      <w:r>
        <w:rPr>
          <w:rFonts w:ascii="Cambria" w:hAnsi="Cambria"/>
          <w:color w:val="161616"/>
          <w:spacing w:val="-4"/>
          <w:w w:val="106"/>
          <w:sz w:val="11"/>
        </w:rPr>
        <w:t>i</w:t>
      </w:r>
      <w:r>
        <w:rPr>
          <w:rFonts w:ascii="Cambria" w:hAnsi="Cambria"/>
          <w:color w:val="161616"/>
          <w:spacing w:val="-3"/>
          <w:w w:val="106"/>
          <w:sz w:val="11"/>
        </w:rPr>
        <w:t>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2"/>
          <w:w w:val="106"/>
          <w:sz w:val="11"/>
        </w:rPr>
        <w:t>s</w:t>
      </w:r>
      <w:r>
        <w:rPr>
          <w:rFonts w:ascii="Cambria" w:hAnsi="Cambria"/>
          <w:color w:val="161616"/>
          <w:spacing w:val="-1"/>
          <w:w w:val="106"/>
          <w:sz w:val="11"/>
        </w:rPr>
        <w:t>t</w:t>
      </w:r>
      <w:r>
        <w:rPr>
          <w:rFonts w:ascii="Cambria" w:hAnsi="Cambria"/>
          <w:color w:val="161616"/>
          <w:spacing w:val="-3"/>
          <w:w w:val="106"/>
          <w:sz w:val="11"/>
        </w:rPr>
        <w:t>w</w:t>
      </w:r>
      <w:r>
        <w:rPr>
          <w:rFonts w:ascii="Cambria" w:hAnsi="Cambria"/>
          <w:color w:val="161616"/>
          <w:spacing w:val="-4"/>
          <w:w w:val="106"/>
          <w:sz w:val="11"/>
        </w:rPr>
        <w:t>i</w:t>
      </w:r>
      <w:r>
        <w:rPr>
          <w:rFonts w:ascii="Cambria" w:hAnsi="Cambria"/>
          <w:color w:val="161616"/>
          <w:spacing w:val="1"/>
          <w:w w:val="106"/>
          <w:sz w:val="11"/>
        </w:rPr>
        <w:t>e</w:t>
      </w:r>
      <w:r>
        <w:rPr>
          <w:rFonts w:ascii="Cambria" w:hAnsi="Cambria"/>
          <w:color w:val="161616"/>
          <w:spacing w:val="-2"/>
          <w:w w:val="106"/>
          <w:sz w:val="11"/>
        </w:rPr>
        <w:t>r</w:t>
      </w:r>
      <w:r>
        <w:rPr>
          <w:rFonts w:ascii="Cambria" w:hAnsi="Cambria"/>
          <w:color w:val="161616"/>
          <w:spacing w:val="3"/>
          <w:w w:val="106"/>
          <w:sz w:val="11"/>
        </w:rPr>
        <w:t>d</w:t>
      </w:r>
      <w:r>
        <w:rPr>
          <w:rFonts w:ascii="Cambria" w:hAnsi="Cambria"/>
          <w:color w:val="161616"/>
          <w:spacing w:val="-5"/>
          <w:w w:val="106"/>
          <w:sz w:val="11"/>
        </w:rPr>
        <w:t>z</w:t>
      </w:r>
      <w:r>
        <w:rPr>
          <w:rFonts w:ascii="Cambria" w:hAnsi="Cambria"/>
          <w:color w:val="161616"/>
          <w:spacing w:val="-4"/>
          <w:w w:val="106"/>
          <w:sz w:val="11"/>
        </w:rPr>
        <w:t>o</w:t>
      </w:r>
      <w:r>
        <w:rPr>
          <w:rFonts w:ascii="Cambria" w:hAnsi="Cambria"/>
          <w:color w:val="161616"/>
          <w:w w:val="106"/>
          <w:sz w:val="11"/>
        </w:rPr>
        <w:t>n</w:t>
      </w:r>
      <w:r>
        <w:rPr>
          <w:rFonts w:ascii="Cambria" w:hAnsi="Cambria"/>
          <w:color w:val="161616"/>
          <w:spacing w:val="-3"/>
          <w:w w:val="106"/>
          <w:sz w:val="11"/>
        </w:rPr>
        <w:t>yc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4"/>
          <w:w w:val="106"/>
          <w:sz w:val="11"/>
        </w:rPr>
        <w:t>b</w:t>
      </w:r>
      <w:r>
        <w:rPr>
          <w:rFonts w:ascii="Cambria" w:hAnsi="Cambria"/>
          <w:color w:val="161616"/>
          <w:spacing w:val="-2"/>
          <w:w w:val="106"/>
          <w:sz w:val="11"/>
        </w:rPr>
        <w:t>r</w:t>
      </w:r>
      <w:r>
        <w:rPr>
          <w:rFonts w:ascii="Cambria" w:hAnsi="Cambria"/>
          <w:color w:val="161616"/>
          <w:spacing w:val="1"/>
          <w:w w:val="106"/>
          <w:sz w:val="11"/>
        </w:rPr>
        <w:t>a</w:t>
      </w:r>
      <w:r>
        <w:rPr>
          <w:rFonts w:ascii="Cambria" w:hAnsi="Cambria"/>
          <w:color w:val="161616"/>
          <w:spacing w:val="-4"/>
          <w:w w:val="106"/>
          <w:sz w:val="11"/>
        </w:rPr>
        <w:t>k</w:t>
      </w:r>
      <w:r>
        <w:rPr>
          <w:rFonts w:ascii="Cambria" w:hAnsi="Cambria"/>
          <w:color w:val="161616"/>
          <w:spacing w:val="1"/>
          <w:w w:val="106"/>
          <w:sz w:val="11"/>
        </w:rPr>
        <w:t>a</w:t>
      </w:r>
      <w:r>
        <w:rPr>
          <w:rFonts w:ascii="Cambria" w:hAnsi="Cambria"/>
          <w:color w:val="161616"/>
          <w:spacing w:val="-3"/>
          <w:w w:val="106"/>
          <w:sz w:val="11"/>
        </w:rPr>
        <w:t>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3"/>
          <w:w w:val="106"/>
          <w:sz w:val="11"/>
        </w:rPr>
        <w:t>p</w:t>
      </w:r>
      <w:r>
        <w:rPr>
          <w:rFonts w:ascii="Cambria" w:hAnsi="Cambria"/>
          <w:color w:val="161616"/>
          <w:spacing w:val="-4"/>
          <w:w w:val="106"/>
          <w:sz w:val="11"/>
        </w:rPr>
        <w:t>o</w:t>
      </w:r>
      <w:r>
        <w:rPr>
          <w:rFonts w:ascii="Cambria" w:hAnsi="Cambria"/>
          <w:color w:val="161616"/>
          <w:spacing w:val="3"/>
          <w:w w:val="106"/>
          <w:sz w:val="11"/>
        </w:rPr>
        <w:t>d</w:t>
      </w:r>
      <w:r>
        <w:rPr>
          <w:rFonts w:ascii="Cambria" w:hAnsi="Cambria"/>
          <w:color w:val="161616"/>
          <w:spacing w:val="-3"/>
          <w:w w:val="106"/>
          <w:sz w:val="11"/>
        </w:rPr>
        <w:t>c</w:t>
      </w:r>
      <w:r>
        <w:rPr>
          <w:rFonts w:ascii="Cambria" w:hAnsi="Cambria"/>
          <w:color w:val="161616"/>
          <w:spacing w:val="-5"/>
          <w:w w:val="106"/>
          <w:sz w:val="11"/>
        </w:rPr>
        <w:t>z</w:t>
      </w:r>
      <w:r>
        <w:rPr>
          <w:rFonts w:ascii="Cambria" w:hAnsi="Cambria"/>
          <w:color w:val="161616"/>
          <w:spacing w:val="1"/>
          <w:w w:val="106"/>
          <w:sz w:val="11"/>
        </w:rPr>
        <w:t>a</w:t>
      </w:r>
      <w:r>
        <w:rPr>
          <w:rFonts w:ascii="Cambria" w:hAnsi="Cambria"/>
          <w:color w:val="161616"/>
          <w:w w:val="106"/>
          <w:sz w:val="11"/>
        </w:rPr>
        <w:t>s</w:t>
      </w:r>
      <w:r>
        <w:rPr>
          <w:rFonts w:ascii="Cambria" w:hAnsi="Cambria"/>
          <w:color w:val="161616"/>
          <w:sz w:val="11"/>
        </w:rPr>
        <w:t xml:space="preserve"> </w:t>
      </w:r>
      <w:r>
        <w:rPr>
          <w:rFonts w:ascii="Cambria" w:hAnsi="Cambria"/>
          <w:color w:val="161616"/>
          <w:spacing w:val="-1"/>
          <w:sz w:val="11"/>
        </w:rPr>
        <w:t xml:space="preserve"> </w:t>
      </w:r>
      <w:r>
        <w:rPr>
          <w:rFonts w:ascii="Cambria" w:hAnsi="Cambria"/>
          <w:color w:val="161616"/>
          <w:spacing w:val="-4"/>
          <w:w w:val="106"/>
          <w:sz w:val="11"/>
        </w:rPr>
        <w:t>o</w:t>
      </w:r>
      <w:r>
        <w:rPr>
          <w:rFonts w:ascii="Cambria" w:hAnsi="Cambria"/>
          <w:color w:val="161616"/>
          <w:spacing w:val="-1"/>
          <w:w w:val="106"/>
          <w:sz w:val="11"/>
        </w:rPr>
        <w:t>g</w:t>
      </w:r>
      <w:r>
        <w:rPr>
          <w:rFonts w:ascii="Cambria" w:hAnsi="Cambria"/>
          <w:color w:val="161616"/>
          <w:spacing w:val="-3"/>
          <w:w w:val="106"/>
          <w:sz w:val="11"/>
        </w:rPr>
        <w:t>l</w:t>
      </w:r>
      <w:r>
        <w:rPr>
          <w:rFonts w:ascii="Cambria" w:hAnsi="Cambria"/>
          <w:color w:val="161616"/>
          <w:spacing w:val="1"/>
          <w:w w:val="106"/>
          <w:sz w:val="11"/>
        </w:rPr>
        <w:t>ę</w:t>
      </w:r>
      <w:r>
        <w:rPr>
          <w:rFonts w:ascii="Cambria" w:hAnsi="Cambria"/>
          <w:color w:val="161616"/>
          <w:spacing w:val="3"/>
          <w:w w:val="106"/>
          <w:sz w:val="11"/>
        </w:rPr>
        <w:t>d</w:t>
      </w:r>
      <w:r>
        <w:rPr>
          <w:rFonts w:ascii="Cambria" w:hAnsi="Cambria"/>
          <w:color w:val="161616"/>
          <w:spacing w:val="-5"/>
          <w:w w:val="106"/>
          <w:sz w:val="11"/>
        </w:rPr>
        <w:t>z</w:t>
      </w:r>
      <w:r>
        <w:rPr>
          <w:rFonts w:ascii="Cambria" w:hAnsi="Cambria"/>
          <w:color w:val="161616"/>
          <w:spacing w:val="-4"/>
          <w:w w:val="106"/>
          <w:sz w:val="11"/>
        </w:rPr>
        <w:t>i</w:t>
      </w:r>
      <w:r>
        <w:rPr>
          <w:rFonts w:ascii="Cambria" w:hAnsi="Cambria"/>
          <w:color w:val="161616"/>
          <w:spacing w:val="2"/>
          <w:w w:val="106"/>
          <w:sz w:val="11"/>
        </w:rPr>
        <w:t>n</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4"/>
          <w:sz w:val="11"/>
        </w:rPr>
        <w:t xml:space="preserve"> </w:t>
      </w:r>
      <w:r>
        <w:rPr>
          <w:rFonts w:ascii="Cambria" w:hAnsi="Cambria"/>
          <w:color w:val="161616"/>
          <w:w w:val="106"/>
          <w:sz w:val="11"/>
        </w:rPr>
        <w:t>a</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1"/>
          <w:w w:val="106"/>
          <w:sz w:val="11"/>
        </w:rPr>
        <w:t>t</w:t>
      </w:r>
      <w:r>
        <w:rPr>
          <w:rFonts w:ascii="Cambria" w:hAnsi="Cambria"/>
          <w:color w:val="161616"/>
          <w:spacing w:val="1"/>
          <w:w w:val="106"/>
          <w:sz w:val="11"/>
        </w:rPr>
        <w:t>a</w:t>
      </w:r>
      <w:r>
        <w:rPr>
          <w:rFonts w:ascii="Cambria" w:hAnsi="Cambria"/>
          <w:color w:val="161616"/>
          <w:spacing w:val="-3"/>
          <w:w w:val="106"/>
          <w:sz w:val="11"/>
        </w:rPr>
        <w:t>k</w:t>
      </w:r>
      <w:r>
        <w:rPr>
          <w:rFonts w:ascii="Cambria" w:hAnsi="Cambria"/>
          <w:color w:val="161616"/>
          <w:spacing w:val="-5"/>
          <w:w w:val="106"/>
          <w:sz w:val="11"/>
        </w:rPr>
        <w:t>z</w:t>
      </w:r>
      <w:r>
        <w:rPr>
          <w:rFonts w:ascii="Cambria" w:hAnsi="Cambria"/>
          <w:color w:val="161616"/>
          <w:spacing w:val="-64"/>
          <w:w w:val="106"/>
          <w:sz w:val="11"/>
        </w:rPr>
        <w:t>e</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7"/>
          <w:sz w:val="11"/>
        </w:rPr>
        <w:t xml:space="preserve"> </w:t>
      </w:r>
      <w:r>
        <w:rPr>
          <w:rFonts w:ascii="Cambria" w:hAnsi="Cambria"/>
          <w:color w:val="161616"/>
          <w:w w:val="106"/>
          <w:sz w:val="11"/>
        </w:rPr>
        <w:t>o</w:t>
      </w:r>
      <w:r>
        <w:rPr>
          <w:rFonts w:ascii="Cambria" w:hAnsi="Cambria"/>
          <w:color w:val="161616"/>
          <w:sz w:val="11"/>
        </w:rPr>
        <w:t xml:space="preserve"> </w:t>
      </w:r>
      <w:r>
        <w:rPr>
          <w:rFonts w:ascii="Cambria" w:hAnsi="Cambria"/>
          <w:color w:val="161616"/>
          <w:spacing w:val="-3"/>
          <w:sz w:val="11"/>
        </w:rPr>
        <w:t xml:space="preserve"> </w:t>
      </w:r>
      <w:r>
        <w:rPr>
          <w:rFonts w:ascii="Cambria" w:hAnsi="Cambria"/>
          <w:color w:val="161616"/>
          <w:spacing w:val="-4"/>
          <w:w w:val="106"/>
          <w:sz w:val="11"/>
        </w:rPr>
        <w:t>w</w:t>
      </w:r>
      <w:r>
        <w:rPr>
          <w:rFonts w:ascii="Cambria" w:hAnsi="Cambria"/>
          <w:color w:val="161616"/>
          <w:spacing w:val="-2"/>
          <w:w w:val="106"/>
          <w:sz w:val="11"/>
        </w:rPr>
        <w:t>s</w:t>
      </w:r>
      <w:r>
        <w:rPr>
          <w:rFonts w:ascii="Cambria" w:hAnsi="Cambria"/>
          <w:color w:val="161616"/>
          <w:spacing w:val="-5"/>
          <w:w w:val="106"/>
          <w:sz w:val="11"/>
        </w:rPr>
        <w:t>z</w:t>
      </w:r>
      <w:r>
        <w:rPr>
          <w:rFonts w:ascii="Cambria" w:hAnsi="Cambria"/>
          <w:color w:val="161616"/>
          <w:spacing w:val="-2"/>
          <w:w w:val="106"/>
          <w:sz w:val="11"/>
        </w:rPr>
        <w:t>ys</w:t>
      </w:r>
      <w:r>
        <w:rPr>
          <w:rFonts w:ascii="Cambria" w:hAnsi="Cambria"/>
          <w:color w:val="161616"/>
          <w:spacing w:val="-1"/>
          <w:w w:val="106"/>
          <w:sz w:val="11"/>
        </w:rPr>
        <w:t>t</w:t>
      </w:r>
      <w:r>
        <w:rPr>
          <w:rFonts w:ascii="Cambria" w:hAnsi="Cambria"/>
          <w:color w:val="161616"/>
          <w:spacing w:val="-3"/>
          <w:w w:val="106"/>
          <w:sz w:val="11"/>
        </w:rPr>
        <w:t>k</w:t>
      </w:r>
      <w:r>
        <w:rPr>
          <w:rFonts w:ascii="Cambria" w:hAnsi="Cambria"/>
          <w:color w:val="161616"/>
          <w:spacing w:val="-4"/>
          <w:w w:val="106"/>
          <w:sz w:val="11"/>
        </w:rPr>
        <w:t>i</w:t>
      </w:r>
      <w:r>
        <w:rPr>
          <w:rFonts w:ascii="Cambria" w:hAnsi="Cambria"/>
          <w:color w:val="161616"/>
          <w:spacing w:val="-3"/>
          <w:w w:val="106"/>
          <w:sz w:val="11"/>
        </w:rPr>
        <w:t>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3"/>
          <w:w w:val="106"/>
          <w:sz w:val="11"/>
        </w:rPr>
        <w:t>d</w:t>
      </w:r>
      <w:r>
        <w:rPr>
          <w:rFonts w:ascii="Cambria" w:hAnsi="Cambria"/>
          <w:color w:val="161616"/>
          <w:spacing w:val="-4"/>
          <w:w w:val="106"/>
          <w:sz w:val="11"/>
        </w:rPr>
        <w:t>o</w:t>
      </w:r>
      <w:r>
        <w:rPr>
          <w:rFonts w:ascii="Cambria" w:hAnsi="Cambria"/>
          <w:color w:val="161616"/>
          <w:spacing w:val="-5"/>
          <w:w w:val="106"/>
          <w:sz w:val="11"/>
        </w:rPr>
        <w:t>k</w:t>
      </w:r>
      <w:r>
        <w:rPr>
          <w:rFonts w:ascii="Cambria" w:hAnsi="Cambria"/>
          <w:color w:val="161616"/>
          <w:spacing w:val="-4"/>
          <w:w w:val="106"/>
          <w:sz w:val="11"/>
        </w:rPr>
        <w:t>o</w:t>
      </w:r>
      <w:r>
        <w:rPr>
          <w:rFonts w:ascii="Cambria" w:hAnsi="Cambria"/>
          <w:color w:val="161616"/>
          <w:spacing w:val="2"/>
          <w:w w:val="106"/>
          <w:sz w:val="11"/>
        </w:rPr>
        <w:t>n</w:t>
      </w:r>
      <w:r>
        <w:rPr>
          <w:rFonts w:ascii="Cambria" w:hAnsi="Cambria"/>
          <w:color w:val="161616"/>
          <w:spacing w:val="1"/>
          <w:w w:val="106"/>
          <w:sz w:val="11"/>
        </w:rPr>
        <w:t>a</w:t>
      </w:r>
      <w:r>
        <w:rPr>
          <w:rFonts w:ascii="Cambria" w:hAnsi="Cambria"/>
          <w:color w:val="161616"/>
          <w:w w:val="106"/>
          <w:sz w:val="11"/>
        </w:rPr>
        <w:t>n</w:t>
      </w:r>
      <w:r>
        <w:rPr>
          <w:rFonts w:ascii="Cambria" w:hAnsi="Cambria"/>
          <w:color w:val="161616"/>
          <w:spacing w:val="-3"/>
          <w:w w:val="106"/>
          <w:sz w:val="11"/>
        </w:rPr>
        <w:t>yc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3"/>
          <w:w w:val="106"/>
          <w:sz w:val="11"/>
        </w:rPr>
        <w:t>p</w:t>
      </w:r>
      <w:r>
        <w:rPr>
          <w:rFonts w:ascii="Cambria" w:hAnsi="Cambria"/>
          <w:color w:val="161616"/>
          <w:spacing w:val="-4"/>
          <w:w w:val="106"/>
          <w:sz w:val="11"/>
        </w:rPr>
        <w:t>o</w:t>
      </w:r>
      <w:r>
        <w:rPr>
          <w:rFonts w:ascii="Cambria" w:hAnsi="Cambria"/>
          <w:color w:val="161616"/>
          <w:spacing w:val="3"/>
          <w:w w:val="106"/>
          <w:sz w:val="11"/>
        </w:rPr>
        <w:t>p</w:t>
      </w:r>
      <w:r>
        <w:rPr>
          <w:rFonts w:ascii="Cambria" w:hAnsi="Cambria"/>
          <w:color w:val="161616"/>
          <w:spacing w:val="-2"/>
          <w:w w:val="106"/>
          <w:sz w:val="11"/>
        </w:rPr>
        <w:t>r</w:t>
      </w:r>
      <w:r>
        <w:rPr>
          <w:rFonts w:ascii="Cambria" w:hAnsi="Cambria"/>
          <w:color w:val="161616"/>
          <w:spacing w:val="-1"/>
          <w:w w:val="106"/>
          <w:sz w:val="11"/>
        </w:rPr>
        <w:t>a</w:t>
      </w:r>
      <w:r>
        <w:rPr>
          <w:rFonts w:ascii="Cambria" w:hAnsi="Cambria"/>
          <w:color w:val="161616"/>
          <w:spacing w:val="-5"/>
          <w:w w:val="106"/>
          <w:sz w:val="11"/>
        </w:rPr>
        <w:t>w</w:t>
      </w:r>
      <w:r>
        <w:rPr>
          <w:rFonts w:ascii="Cambria" w:hAnsi="Cambria"/>
          <w:color w:val="161616"/>
          <w:spacing w:val="-4"/>
          <w:w w:val="106"/>
          <w:sz w:val="11"/>
        </w:rPr>
        <w:t>k</w:t>
      </w:r>
      <w:r>
        <w:rPr>
          <w:rFonts w:ascii="Cambria" w:hAnsi="Cambria"/>
          <w:color w:val="161616"/>
          <w:spacing w:val="1"/>
          <w:w w:val="106"/>
          <w:sz w:val="11"/>
        </w:rPr>
        <w:t>a</w:t>
      </w:r>
      <w:r>
        <w:rPr>
          <w:rFonts w:ascii="Cambria" w:hAnsi="Cambria"/>
          <w:color w:val="161616"/>
          <w:spacing w:val="-3"/>
          <w:w w:val="106"/>
          <w:sz w:val="11"/>
        </w:rPr>
        <w:t>c</w:t>
      </w:r>
      <w:r>
        <w:rPr>
          <w:rFonts w:ascii="Cambria" w:hAnsi="Cambria"/>
          <w:color w:val="161616"/>
          <w:w w:val="106"/>
          <w:sz w:val="11"/>
        </w:rPr>
        <w:t>h</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2"/>
          <w:w w:val="106"/>
          <w:sz w:val="11"/>
        </w:rPr>
        <w:t>s</w:t>
      </w:r>
      <w:r>
        <w:rPr>
          <w:rFonts w:ascii="Cambria" w:hAnsi="Cambria"/>
          <w:color w:val="161616"/>
          <w:spacing w:val="3"/>
          <w:w w:val="106"/>
          <w:sz w:val="11"/>
        </w:rPr>
        <w:t>p</w:t>
      </w:r>
      <w:r>
        <w:rPr>
          <w:rFonts w:ascii="Cambria" w:hAnsi="Cambria"/>
          <w:color w:val="161616"/>
          <w:spacing w:val="-4"/>
          <w:w w:val="106"/>
          <w:sz w:val="11"/>
        </w:rPr>
        <w:t>o</w:t>
      </w:r>
      <w:r>
        <w:rPr>
          <w:rFonts w:ascii="Cambria" w:hAnsi="Cambria"/>
          <w:color w:val="161616"/>
          <w:w w:val="106"/>
          <w:sz w:val="11"/>
        </w:rPr>
        <w:t>r</w:t>
      </w:r>
      <w:r>
        <w:rPr>
          <w:rFonts w:ascii="Cambria" w:hAnsi="Cambria"/>
          <w:color w:val="161616"/>
          <w:spacing w:val="-5"/>
          <w:w w:val="106"/>
          <w:sz w:val="11"/>
        </w:rPr>
        <w:t>z</w:t>
      </w:r>
      <w:r>
        <w:rPr>
          <w:rFonts w:ascii="Cambria" w:hAnsi="Cambria"/>
          <w:color w:val="161616"/>
          <w:spacing w:val="1"/>
          <w:w w:val="106"/>
          <w:sz w:val="11"/>
        </w:rPr>
        <w:t>ą</w:t>
      </w:r>
      <w:r>
        <w:rPr>
          <w:rFonts w:ascii="Cambria" w:hAnsi="Cambria"/>
          <w:color w:val="161616"/>
          <w:spacing w:val="3"/>
          <w:w w:val="106"/>
          <w:sz w:val="11"/>
        </w:rPr>
        <w:t>d</w:t>
      </w:r>
      <w:r>
        <w:rPr>
          <w:rFonts w:ascii="Cambria" w:hAnsi="Cambria"/>
          <w:color w:val="161616"/>
          <w:spacing w:val="-5"/>
          <w:w w:val="106"/>
          <w:sz w:val="11"/>
        </w:rPr>
        <w:t>z</w:t>
      </w:r>
      <w:r>
        <w:rPr>
          <w:rFonts w:ascii="Cambria" w:hAnsi="Cambria"/>
          <w:color w:val="161616"/>
          <w:w w:val="106"/>
          <w:sz w:val="11"/>
        </w:rPr>
        <w:t>a</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2"/>
          <w:w w:val="106"/>
          <w:sz w:val="11"/>
        </w:rPr>
        <w:t>s</w:t>
      </w:r>
      <w:r>
        <w:rPr>
          <w:rFonts w:ascii="Cambria" w:hAnsi="Cambria"/>
          <w:color w:val="161616"/>
          <w:spacing w:val="-4"/>
          <w:w w:val="106"/>
          <w:sz w:val="11"/>
        </w:rPr>
        <w:t>i</w:t>
      </w:r>
      <w:r>
        <w:rPr>
          <w:rFonts w:ascii="Cambria" w:hAnsi="Cambria"/>
          <w:color w:val="161616"/>
          <w:w w:val="106"/>
          <w:sz w:val="11"/>
        </w:rPr>
        <w:t>ę</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2"/>
          <w:w w:val="106"/>
          <w:sz w:val="11"/>
        </w:rPr>
        <w:t>s</w:t>
      </w:r>
      <w:r>
        <w:rPr>
          <w:rFonts w:ascii="Cambria" w:hAnsi="Cambria"/>
          <w:color w:val="161616"/>
          <w:spacing w:val="3"/>
          <w:w w:val="106"/>
          <w:sz w:val="11"/>
        </w:rPr>
        <w:t>p</w:t>
      </w:r>
      <w:r>
        <w:rPr>
          <w:rFonts w:ascii="Cambria" w:hAnsi="Cambria"/>
          <w:color w:val="161616"/>
          <w:spacing w:val="1"/>
          <w:w w:val="106"/>
          <w:sz w:val="11"/>
        </w:rPr>
        <w:t>e</w:t>
      </w:r>
      <w:r>
        <w:rPr>
          <w:rFonts w:ascii="Cambria" w:hAnsi="Cambria"/>
          <w:color w:val="161616"/>
          <w:spacing w:val="-3"/>
          <w:w w:val="106"/>
          <w:sz w:val="11"/>
        </w:rPr>
        <w:t>c</w:t>
      </w:r>
      <w:r>
        <w:rPr>
          <w:rFonts w:ascii="Cambria" w:hAnsi="Cambria"/>
          <w:color w:val="161616"/>
          <w:spacing w:val="-2"/>
          <w:w w:val="106"/>
          <w:sz w:val="11"/>
        </w:rPr>
        <w:t>j</w:t>
      </w:r>
      <w:r>
        <w:rPr>
          <w:rFonts w:ascii="Cambria" w:hAnsi="Cambria"/>
          <w:color w:val="161616"/>
          <w:spacing w:val="1"/>
          <w:w w:val="106"/>
          <w:sz w:val="11"/>
        </w:rPr>
        <w:t>a</w:t>
      </w:r>
      <w:r>
        <w:rPr>
          <w:rFonts w:ascii="Cambria" w:hAnsi="Cambria"/>
          <w:color w:val="161616"/>
          <w:spacing w:val="-3"/>
          <w:w w:val="106"/>
          <w:sz w:val="11"/>
        </w:rPr>
        <w:t>l</w:t>
      </w:r>
      <w:r>
        <w:rPr>
          <w:rFonts w:ascii="Cambria" w:hAnsi="Cambria"/>
          <w:color w:val="161616"/>
          <w:spacing w:val="2"/>
          <w:w w:val="106"/>
          <w:sz w:val="11"/>
        </w:rPr>
        <w:t>n</w:t>
      </w:r>
      <w:r>
        <w:rPr>
          <w:rFonts w:ascii="Cambria" w:hAnsi="Cambria"/>
          <w:color w:val="161616"/>
          <w:w w:val="106"/>
          <w:sz w:val="11"/>
        </w:rPr>
        <w:t>e</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3"/>
          <w:w w:val="106"/>
          <w:sz w:val="11"/>
        </w:rPr>
        <w:t>p</w:t>
      </w:r>
      <w:r>
        <w:rPr>
          <w:rFonts w:ascii="Cambria" w:hAnsi="Cambria"/>
          <w:color w:val="161616"/>
          <w:spacing w:val="-2"/>
          <w:w w:val="106"/>
          <w:sz w:val="11"/>
        </w:rPr>
        <w:t>r</w:t>
      </w:r>
      <w:r>
        <w:rPr>
          <w:rFonts w:ascii="Cambria" w:hAnsi="Cambria"/>
          <w:color w:val="161616"/>
          <w:spacing w:val="-4"/>
          <w:w w:val="106"/>
          <w:sz w:val="11"/>
        </w:rPr>
        <w:t>o</w:t>
      </w:r>
      <w:r>
        <w:rPr>
          <w:rFonts w:ascii="Cambria" w:hAnsi="Cambria"/>
          <w:color w:val="161616"/>
          <w:spacing w:val="-2"/>
          <w:w w:val="106"/>
          <w:sz w:val="11"/>
        </w:rPr>
        <w:t>t</w:t>
      </w:r>
      <w:r>
        <w:rPr>
          <w:rFonts w:ascii="Cambria" w:hAnsi="Cambria"/>
          <w:color w:val="161616"/>
          <w:spacing w:val="-4"/>
          <w:w w:val="106"/>
          <w:sz w:val="11"/>
        </w:rPr>
        <w:t>o</w:t>
      </w:r>
      <w:r>
        <w:rPr>
          <w:rFonts w:ascii="Cambria" w:hAnsi="Cambria"/>
          <w:color w:val="161616"/>
          <w:spacing w:val="-5"/>
          <w:w w:val="106"/>
          <w:sz w:val="11"/>
        </w:rPr>
        <w:t>k</w:t>
      </w:r>
      <w:r>
        <w:rPr>
          <w:rFonts w:ascii="Cambria" w:hAnsi="Cambria"/>
          <w:color w:val="161616"/>
          <w:spacing w:val="-4"/>
          <w:w w:val="106"/>
          <w:sz w:val="11"/>
        </w:rPr>
        <w:t>o</w:t>
      </w:r>
      <w:r>
        <w:rPr>
          <w:rFonts w:ascii="Cambria" w:hAnsi="Cambria"/>
          <w:color w:val="161616"/>
          <w:spacing w:val="2"/>
          <w:w w:val="106"/>
          <w:sz w:val="11"/>
        </w:rPr>
        <w:t>ł</w:t>
      </w:r>
      <w:r>
        <w:rPr>
          <w:rFonts w:ascii="Cambria" w:hAnsi="Cambria"/>
          <w:color w:val="161616"/>
          <w:w w:val="106"/>
          <w:sz w:val="11"/>
        </w:rPr>
        <w:t>y</w:t>
      </w:r>
      <w:r>
        <w:rPr>
          <w:rFonts w:ascii="Cambria" w:hAnsi="Cambria"/>
          <w:color w:val="161616"/>
          <w:sz w:val="11"/>
        </w:rPr>
        <w:t xml:space="preserve">  </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1"/>
          <w:sz w:val="11"/>
        </w:rPr>
        <w:t xml:space="preserve"> </w:t>
      </w:r>
      <w:r>
        <w:rPr>
          <w:rFonts w:ascii="Cambria" w:hAnsi="Cambria"/>
          <w:color w:val="161616"/>
          <w:spacing w:val="3"/>
          <w:w w:val="106"/>
          <w:sz w:val="11"/>
        </w:rPr>
        <w:t>p</w:t>
      </w:r>
      <w:r>
        <w:rPr>
          <w:rFonts w:ascii="Cambria" w:hAnsi="Cambria"/>
          <w:color w:val="161616"/>
          <w:w w:val="106"/>
          <w:sz w:val="11"/>
        </w:rPr>
        <w:t>r</w:t>
      </w:r>
      <w:r>
        <w:rPr>
          <w:rFonts w:ascii="Cambria" w:hAnsi="Cambria"/>
          <w:color w:val="161616"/>
          <w:spacing w:val="-5"/>
          <w:w w:val="106"/>
          <w:sz w:val="11"/>
        </w:rPr>
        <w:t>z</w:t>
      </w:r>
      <w:r>
        <w:rPr>
          <w:rFonts w:ascii="Cambria" w:hAnsi="Cambria"/>
          <w:color w:val="161616"/>
          <w:spacing w:val="1"/>
          <w:w w:val="106"/>
          <w:sz w:val="11"/>
        </w:rPr>
        <w:t>e</w:t>
      </w:r>
      <w:r>
        <w:rPr>
          <w:rFonts w:ascii="Cambria" w:hAnsi="Cambria"/>
          <w:color w:val="161616"/>
          <w:spacing w:val="3"/>
          <w:w w:val="106"/>
          <w:sz w:val="11"/>
        </w:rPr>
        <w:t>d</w:t>
      </w:r>
      <w:r>
        <w:rPr>
          <w:rFonts w:ascii="Cambria" w:hAnsi="Cambria"/>
          <w:color w:val="161616"/>
          <w:spacing w:val="-3"/>
          <w:w w:val="106"/>
          <w:sz w:val="11"/>
        </w:rPr>
        <w:t>k</w:t>
      </w:r>
      <w:r>
        <w:rPr>
          <w:rFonts w:ascii="Cambria" w:hAnsi="Cambria"/>
          <w:color w:val="161616"/>
          <w:spacing w:val="2"/>
          <w:w w:val="106"/>
          <w:sz w:val="11"/>
        </w:rPr>
        <w:t>ł</w:t>
      </w:r>
      <w:r>
        <w:rPr>
          <w:rFonts w:ascii="Cambria" w:hAnsi="Cambria"/>
          <w:color w:val="161616"/>
          <w:spacing w:val="1"/>
          <w:w w:val="106"/>
          <w:sz w:val="11"/>
        </w:rPr>
        <w:t>a</w:t>
      </w:r>
      <w:r>
        <w:rPr>
          <w:rFonts w:ascii="Cambria" w:hAnsi="Cambria"/>
          <w:color w:val="161616"/>
          <w:spacing w:val="3"/>
          <w:w w:val="106"/>
          <w:sz w:val="11"/>
        </w:rPr>
        <w:t>d</w:t>
      </w:r>
      <w:r>
        <w:rPr>
          <w:rFonts w:ascii="Cambria" w:hAnsi="Cambria"/>
          <w:color w:val="161616"/>
          <w:spacing w:val="1"/>
          <w:w w:val="106"/>
          <w:sz w:val="11"/>
        </w:rPr>
        <w:t>a</w:t>
      </w:r>
      <w:r>
        <w:rPr>
          <w:rFonts w:ascii="Cambria" w:hAnsi="Cambria"/>
          <w:color w:val="161616"/>
          <w:spacing w:val="2"/>
          <w:w w:val="106"/>
          <w:sz w:val="11"/>
        </w:rPr>
        <w:t>n</w:t>
      </w:r>
      <w:r>
        <w:rPr>
          <w:rFonts w:ascii="Cambria" w:hAnsi="Cambria"/>
          <w:color w:val="161616"/>
          <w:w w:val="106"/>
          <w:sz w:val="11"/>
        </w:rPr>
        <w:t>e</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4"/>
          <w:w w:val="106"/>
          <w:sz w:val="11"/>
        </w:rPr>
        <w:t>G</w:t>
      </w:r>
      <w:r>
        <w:rPr>
          <w:rFonts w:ascii="Cambria" w:hAnsi="Cambria"/>
          <w:color w:val="161616"/>
          <w:spacing w:val="2"/>
          <w:w w:val="106"/>
          <w:sz w:val="11"/>
        </w:rPr>
        <w:t>ł</w:t>
      </w:r>
      <w:r>
        <w:rPr>
          <w:rFonts w:ascii="Cambria" w:hAnsi="Cambria"/>
          <w:color w:val="161616"/>
          <w:spacing w:val="-5"/>
          <w:w w:val="106"/>
          <w:sz w:val="11"/>
        </w:rPr>
        <w:t>o</w:t>
      </w:r>
      <w:r>
        <w:rPr>
          <w:rFonts w:ascii="Cambria" w:hAnsi="Cambria"/>
          <w:color w:val="161616"/>
          <w:spacing w:val="-3"/>
          <w:w w:val="106"/>
          <w:sz w:val="11"/>
        </w:rPr>
        <w:t>w</w:t>
      </w:r>
      <w:r>
        <w:rPr>
          <w:rFonts w:ascii="Cambria" w:hAnsi="Cambria"/>
          <w:color w:val="161616"/>
          <w:spacing w:val="-165"/>
          <w:w w:val="106"/>
          <w:sz w:val="11"/>
        </w:rPr>
        <w:t>n</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3"/>
          <w:sz w:val="11"/>
        </w:rPr>
        <w:t xml:space="preserve"> </w:t>
      </w:r>
      <w:r>
        <w:rPr>
          <w:rFonts w:ascii="Cambria" w:hAnsi="Cambria"/>
          <w:color w:val="161616"/>
          <w:spacing w:val="1"/>
          <w:w w:val="106"/>
          <w:sz w:val="11"/>
        </w:rPr>
        <w:t>e</w:t>
      </w:r>
      <w:r>
        <w:rPr>
          <w:rFonts w:ascii="Cambria" w:hAnsi="Cambria"/>
          <w:color w:val="161616"/>
          <w:w w:val="106"/>
          <w:sz w:val="11"/>
        </w:rPr>
        <w:t>mu</w:t>
      </w:r>
      <w:r>
        <w:rPr>
          <w:rFonts w:ascii="Cambria" w:hAnsi="Cambria"/>
          <w:color w:val="161616"/>
          <w:sz w:val="11"/>
        </w:rPr>
        <w:t xml:space="preserve"> </w:t>
      </w:r>
      <w:r>
        <w:rPr>
          <w:rFonts w:ascii="Cambria" w:hAnsi="Cambria"/>
          <w:color w:val="161616"/>
          <w:spacing w:val="5"/>
          <w:sz w:val="11"/>
        </w:rPr>
        <w:t xml:space="preserve"> </w:t>
      </w:r>
      <w:r>
        <w:rPr>
          <w:rFonts w:ascii="Cambria" w:hAnsi="Cambria"/>
          <w:color w:val="161616"/>
          <w:spacing w:val="1"/>
          <w:w w:val="106"/>
          <w:sz w:val="11"/>
        </w:rPr>
        <w:t>I</w:t>
      </w:r>
      <w:r>
        <w:rPr>
          <w:rFonts w:ascii="Cambria" w:hAnsi="Cambria"/>
          <w:color w:val="161616"/>
          <w:spacing w:val="2"/>
          <w:w w:val="106"/>
          <w:sz w:val="11"/>
        </w:rPr>
        <w:t>n</w:t>
      </w:r>
      <w:r>
        <w:rPr>
          <w:rFonts w:ascii="Cambria" w:hAnsi="Cambria"/>
          <w:color w:val="161616"/>
          <w:spacing w:val="-5"/>
          <w:w w:val="106"/>
          <w:sz w:val="11"/>
        </w:rPr>
        <w:t>z</w:t>
      </w:r>
      <w:r>
        <w:rPr>
          <w:rFonts w:ascii="Cambria" w:hAnsi="Cambria"/>
          <w:color w:val="161616"/>
          <w:spacing w:val="-1"/>
          <w:w w:val="106"/>
          <w:sz w:val="11"/>
        </w:rPr>
        <w:t>y</w:t>
      </w:r>
      <w:r>
        <w:rPr>
          <w:rFonts w:ascii="Cambria" w:hAnsi="Cambria"/>
          <w:color w:val="161616"/>
          <w:spacing w:val="-131"/>
          <w:w w:val="106"/>
          <w:sz w:val="11"/>
        </w:rPr>
        <w:t>n</w:t>
      </w:r>
      <w:r>
        <w:rPr>
          <w:rFonts w:ascii="Cambria" w:hAnsi="Cambria"/>
          <w:color w:val="161616"/>
          <w:w w:val="106"/>
          <w:sz w:val="11"/>
        </w:rPr>
        <w:t>̇</w:t>
      </w:r>
      <w:r>
        <w:rPr>
          <w:rFonts w:ascii="Cambria" w:hAnsi="Cambria"/>
          <w:color w:val="161616"/>
          <w:sz w:val="11"/>
        </w:rPr>
        <w:t xml:space="preserve">     </w:t>
      </w:r>
      <w:r>
        <w:rPr>
          <w:rFonts w:ascii="Cambria" w:hAnsi="Cambria"/>
          <w:color w:val="161616"/>
          <w:spacing w:val="-13"/>
          <w:sz w:val="11"/>
        </w:rPr>
        <w:t xml:space="preserve"> </w:t>
      </w:r>
      <w:r>
        <w:rPr>
          <w:rFonts w:ascii="Cambria" w:hAnsi="Cambria"/>
          <w:color w:val="161616"/>
          <w:spacing w:val="-4"/>
          <w:w w:val="106"/>
          <w:sz w:val="11"/>
        </w:rPr>
        <w:t>i</w:t>
      </w:r>
      <w:r>
        <w:rPr>
          <w:rFonts w:ascii="Cambria" w:hAnsi="Cambria"/>
          <w:color w:val="161616"/>
          <w:spacing w:val="1"/>
          <w:w w:val="106"/>
          <w:sz w:val="11"/>
        </w:rPr>
        <w:t>e</w:t>
      </w:r>
      <w:r>
        <w:rPr>
          <w:rFonts w:ascii="Cambria" w:hAnsi="Cambria"/>
          <w:color w:val="161616"/>
          <w:spacing w:val="-2"/>
          <w:w w:val="106"/>
          <w:sz w:val="11"/>
        </w:rPr>
        <w:t>r</w:t>
      </w:r>
      <w:r>
        <w:rPr>
          <w:rFonts w:ascii="Cambria" w:hAnsi="Cambria"/>
          <w:color w:val="161616"/>
          <w:spacing w:val="-5"/>
          <w:w w:val="106"/>
          <w:sz w:val="11"/>
        </w:rPr>
        <w:t>o</w:t>
      </w:r>
      <w:r>
        <w:rPr>
          <w:rFonts w:ascii="Cambria" w:hAnsi="Cambria"/>
          <w:color w:val="161616"/>
          <w:spacing w:val="-3"/>
          <w:w w:val="106"/>
          <w:sz w:val="11"/>
        </w:rPr>
        <w:t>w</w:t>
      </w:r>
      <w:r>
        <w:rPr>
          <w:rFonts w:ascii="Cambria" w:hAnsi="Cambria"/>
          <w:color w:val="161616"/>
          <w:w w:val="106"/>
          <w:sz w:val="11"/>
        </w:rPr>
        <w:t>i</w:t>
      </w:r>
      <w:r>
        <w:rPr>
          <w:rFonts w:ascii="Cambria" w:hAnsi="Cambria"/>
          <w:color w:val="161616"/>
          <w:sz w:val="11"/>
        </w:rPr>
        <w:t xml:space="preserve"> </w:t>
      </w:r>
      <w:r>
        <w:rPr>
          <w:rFonts w:ascii="Cambria" w:hAnsi="Cambria"/>
          <w:color w:val="161616"/>
          <w:spacing w:val="-2"/>
          <w:sz w:val="11"/>
        </w:rPr>
        <w:t xml:space="preserve"> </w:t>
      </w:r>
      <w:r>
        <w:rPr>
          <w:rFonts w:ascii="Cambria" w:hAnsi="Cambria"/>
          <w:color w:val="161616"/>
          <w:spacing w:val="-11"/>
          <w:w w:val="106"/>
          <w:sz w:val="11"/>
        </w:rPr>
        <w:t>T</w:t>
      </w:r>
      <w:r>
        <w:rPr>
          <w:rFonts w:ascii="Cambria" w:hAnsi="Cambria"/>
          <w:color w:val="161616"/>
          <w:spacing w:val="1"/>
          <w:w w:val="106"/>
          <w:sz w:val="11"/>
        </w:rPr>
        <w:t>a</w:t>
      </w:r>
      <w:r>
        <w:rPr>
          <w:rFonts w:ascii="Cambria" w:hAnsi="Cambria"/>
          <w:color w:val="161616"/>
          <w:spacing w:val="4"/>
          <w:w w:val="106"/>
          <w:sz w:val="11"/>
        </w:rPr>
        <w:t>b</w:t>
      </w:r>
      <w:r>
        <w:rPr>
          <w:rFonts w:ascii="Cambria" w:hAnsi="Cambria"/>
          <w:color w:val="161616"/>
          <w:spacing w:val="-4"/>
          <w:w w:val="106"/>
          <w:sz w:val="11"/>
        </w:rPr>
        <w:t>o</w:t>
      </w:r>
      <w:r>
        <w:rPr>
          <w:rFonts w:ascii="Cambria" w:hAnsi="Cambria"/>
          <w:color w:val="161616"/>
          <w:w w:val="106"/>
          <w:sz w:val="11"/>
        </w:rPr>
        <w:t>r</w:t>
      </w:r>
      <w:r>
        <w:rPr>
          <w:rFonts w:ascii="Cambria" w:hAnsi="Cambria"/>
          <w:color w:val="161616"/>
          <w:spacing w:val="3"/>
          <w:w w:val="106"/>
          <w:sz w:val="11"/>
        </w:rPr>
        <w:t>u</w:t>
      </w:r>
      <w:r>
        <w:rPr>
          <w:rFonts w:ascii="Cambria" w:hAnsi="Cambria"/>
          <w:color w:val="161616"/>
          <w:w w:val="106"/>
          <w:sz w:val="11"/>
        </w:rPr>
        <w:t>,</w:t>
      </w:r>
    </w:p>
    <w:p>
      <w:pPr>
        <w:pStyle w:val="Normal"/>
        <w:spacing w:before="8" w:after="0"/>
        <w:ind w:left="418" w:right="0" w:hanging="0"/>
        <w:jc w:val="left"/>
        <w:rPr>
          <w:rFonts w:ascii="Cambria" w:hAnsi="Cambria"/>
          <w:sz w:val="11"/>
        </w:rPr>
      </w:pPr>
      <w:r>
        <w:rPr>
          <w:rFonts w:ascii="Cambria" w:hAnsi="Cambria"/>
          <w:color w:val="161616"/>
          <w:w w:val="105"/>
          <w:sz w:val="11"/>
        </w:rPr>
        <w:t>podpisane przez osoby, które dokonały takiej kontroli.</w:t>
      </w:r>
    </w:p>
    <w:p>
      <w:pPr>
        <w:pStyle w:val="Normal"/>
        <w:spacing w:lineRule="auto" w:line="218" w:before="27" w:after="0"/>
        <w:ind w:left="497" w:right="0" w:firstLine="339"/>
        <w:jc w:val="left"/>
        <w:rPr>
          <w:rFonts w:ascii="Cambria" w:hAnsi="Cambria"/>
          <w:sz w:val="11"/>
        </w:rPr>
      </w:pPr>
      <w:r>
        <w:rPr>
          <w:rFonts w:ascii="Cambria" w:hAnsi="Cambria"/>
          <w:color w:val="161616"/>
          <w:w w:val="105"/>
          <w:sz w:val="11"/>
        </w:rPr>
        <w:t>§ 17. Po usunięciu wszystkich stwierdzonych w kotle uszkodzeń, przeprowadza się w nim próbę ciśnieniem hydraulicznym równym o półtorej wartości całkowitego maksymalnego ciśnienia pary dopuszczonego w tym kotle, powyżej ciśnienia atmosferycznego.</w:t>
      </w:r>
    </w:p>
    <w:p>
      <w:pPr>
        <w:pStyle w:val="Normal"/>
        <w:spacing w:lineRule="auto" w:line="218" w:before="1" w:after="0"/>
        <w:ind w:left="836" w:right="2382" w:hanging="0"/>
        <w:jc w:val="left"/>
        <w:rPr>
          <w:rFonts w:ascii="Cambria" w:hAnsi="Cambria"/>
          <w:sz w:val="11"/>
        </w:rPr>
      </w:pPr>
      <w:r>
        <w:rPr>
          <w:rFonts w:ascii="Cambria" w:hAnsi="Cambria"/>
          <w:color w:val="161616"/>
          <w:w w:val="105"/>
          <w:sz w:val="11"/>
        </w:rPr>
        <w:t>J 18. Pętla, która z powodzeniem przeszła próbę pod ciśnieniem hydraulicznym, jest testowana parą o najwyższym ciśnieniu dopuszczalnym w tym kotle. Test ten jest przeprowadzany w celu wykrycia najmniejszego zaparowania i dlatego należy go wykonać przed przykryciem kotła obudową.</w:t>
      </w:r>
    </w:p>
    <w:p>
      <w:pPr>
        <w:pStyle w:val="Normal"/>
        <w:spacing w:lineRule="exact" w:line="114" w:before="0" w:after="0"/>
        <w:ind w:left="954" w:right="0" w:hanging="0"/>
        <w:jc w:val="left"/>
        <w:rPr>
          <w:rFonts w:ascii="Cambria" w:hAnsi="Cambria"/>
          <w:sz w:val="11"/>
        </w:rPr>
      </w:pPr>
      <w:r>
        <w:rPr>
          <w:rFonts w:ascii="Cambria" w:hAnsi="Cambria"/>
          <w:color w:val="161616"/>
          <w:w w:val="105"/>
          <w:sz w:val="11"/>
        </w:rPr>
        <w:t>19. Po sprawdzeniu kotła, do lokomotywy parowej, na tylnej ściance zewnętrznej komory paleniskowej, w widocznym miejscu należy zamocować miedzianą blaszkę, na której zaznaczono:</w:t>
      </w:r>
    </w:p>
    <w:p>
      <w:pPr>
        <w:pStyle w:val="ListParagraph"/>
        <w:numPr>
          <w:ilvl w:val="1"/>
          <w:numId w:val="64"/>
        </w:numPr>
        <w:tabs>
          <w:tab w:val="clear" w:pos="720"/>
          <w:tab w:val="left" w:pos="975" w:leader="none"/>
        </w:tabs>
        <w:spacing w:lineRule="exact" w:line="123" w:before="0" w:after="0"/>
        <w:ind w:left="974" w:right="0" w:hanging="137"/>
        <w:jc w:val="left"/>
        <w:rPr>
          <w:rFonts w:ascii="Cambria" w:hAnsi="Cambria"/>
          <w:sz w:val="11"/>
        </w:rPr>
      </w:pPr>
      <w:r>
        <w:rPr>
          <w:rFonts w:ascii="Cambria" w:hAnsi="Cambria"/>
          <w:color w:val="161616"/>
          <w:w w:val="105"/>
          <w:sz w:val="11"/>
        </w:rPr>
        <w:t xml:space="preserve">ograniczenie </w:t>
      </w:r>
      <w:r>
        <w:rPr>
          <w:rFonts w:ascii="Cambria" w:hAnsi="Cambria"/>
          <w:color w:val="161616"/>
          <w:spacing w:val="-3"/>
          <w:w w:val="105"/>
          <w:sz w:val="11"/>
        </w:rPr>
        <w:t xml:space="preserve">prężności </w:t>
      </w:r>
      <w:r>
        <w:rPr>
          <w:rFonts w:ascii="Cambria" w:hAnsi="Cambria"/>
          <w:color w:val="161616"/>
          <w:w w:val="105"/>
          <w:sz w:val="11"/>
        </w:rPr>
        <w:t xml:space="preserve">par w atmosferach bez odejmowania zewnętrznej oraz b) miejsce i czas ostatniej </w:t>
      </w:r>
      <w:r>
        <w:rPr>
          <w:rFonts w:ascii="Cambria" w:hAnsi="Cambria"/>
          <w:color w:val="161616"/>
          <w:spacing w:val="-4"/>
          <w:w w:val="105"/>
          <w:sz w:val="11"/>
        </w:rPr>
        <w:t>próby.</w:t>
      </w:r>
      <w:r>
        <w:rPr>
          <w:rFonts w:ascii="Cambria" w:hAnsi="Cambria"/>
          <w:color w:val="161616"/>
          <w:spacing w:val="-3"/>
          <w:w w:val="105"/>
          <w:sz w:val="11"/>
        </w:rPr>
        <w:t xml:space="preserve"> </w:t>
      </w:r>
      <w:r>
        <w:rPr>
          <w:rFonts w:ascii="Cambria" w:hAnsi="Cambria"/>
          <w:color w:val="161616"/>
          <w:w w:val="105"/>
          <w:sz w:val="11"/>
        </w:rPr>
        <w:t>”</w:t>
      </w:r>
    </w:p>
    <w:p>
      <w:pPr>
        <w:pStyle w:val="TextBody"/>
        <w:spacing w:before="120" w:after="0"/>
        <w:ind w:left="497" w:right="0" w:hanging="0"/>
        <w:rPr>
          <w:rFonts w:ascii="Cambria" w:hAnsi="Cambria"/>
          <w:sz w:val="11"/>
        </w:rPr>
      </w:pPr>
      <w:r>
        <w:rPr>
          <w:color w:val="161616"/>
        </w:rPr>
        <w:t>Nowo opracowane przepisy obowiązywały na drogach bez żadnych zmian do 1893 roku.</w:t>
      </w:r>
    </w:p>
    <w:p>
      <w:pPr>
        <w:pStyle w:val="TextBody"/>
        <w:rPr>
          <w:sz w:val="18"/>
        </w:rPr>
      </w:pPr>
      <w:r>
        <w:rPr>
          <w:sz w:val="18"/>
        </w:rPr>
      </w:r>
    </w:p>
    <w:p>
      <w:pPr>
        <w:pStyle w:val="TextBody"/>
        <w:spacing w:before="7" w:after="0"/>
        <w:rPr>
          <w:sz w:val="24"/>
        </w:rPr>
      </w:pPr>
      <w:r>
        <w:rPr>
          <w:sz w:val="24"/>
        </w:rPr>
      </w:r>
    </w:p>
    <w:p>
      <w:pPr>
        <w:pStyle w:val="Heading4"/>
        <w:ind w:left="119" w:right="214" w:hanging="0"/>
        <w:jc w:val="center"/>
        <w:rPr>
          <w:rFonts w:ascii="Cambria" w:hAnsi="Cambria"/>
          <w:sz w:val="11"/>
        </w:rPr>
      </w:pPr>
      <w:r>
        <w:rPr/>
        <w:t>Rozdział. 5. Tender.</w:t>
      </w:r>
    </w:p>
    <w:p>
      <w:pPr>
        <w:pStyle w:val="TextBody"/>
        <w:spacing w:before="129" w:after="0"/>
        <w:ind w:left="118" w:right="214" w:firstLine="378"/>
        <w:jc w:val="both"/>
        <w:rPr>
          <w:rFonts w:ascii="Cambria" w:hAnsi="Cambria"/>
          <w:sz w:val="11"/>
        </w:rPr>
      </w:pPr>
      <w:r>
        <w:rPr/>
        <w:t xml:space="preserve">Lokomotywy serii A, B i G wjechały na jezdnię z sześciokołowymi tendrami; lokomotywy parowe serii e i F są czterokołowe. Wszystkie </w:t>
      </w:r>
      <w:r>
        <w:rPr>
          <w:spacing w:val="-3"/>
        </w:rPr>
        <w:t xml:space="preserve">tendry </w:t>
      </w:r>
      <w:r>
        <w:rPr/>
        <w:t xml:space="preserve">sześciokołowe były prawie tego samego typu. Ich ramy składały się z dwóch podłużnych blach o wymiarach 300 x 16 mm, połączonych czterema poprzecznymi blachami o grubości 8 mm. a pomiędzy każdymi dwoma poprzecznymi arkuszami są umieszczone dwa podłużne arkusze, również </w:t>
      </w:r>
      <w:r>
        <w:rPr>
          <w:spacing w:val="-14"/>
        </w:rPr>
        <w:t xml:space="preserve">o </w:t>
      </w:r>
      <w:r>
        <w:rPr/>
        <w:t xml:space="preserve">grubości 8 mm. Średnica kół 1200 mm. </w:t>
      </w:r>
      <w:r>
        <w:rPr>
          <w:spacing w:val="-4"/>
        </w:rPr>
        <w:t xml:space="preserve">Waga </w:t>
      </w:r>
      <w:r>
        <w:rPr/>
        <w:t xml:space="preserve">ofert wraz z wodą i paliwem to 26,4 metra. ton, przy największym obciążeniu tylnej osi wynoszącym 10,4 metra. mnóstwo; na każdą z osi przednich obciążenie wynosi 8 metrów. mnóstwo. Zawieszenie wykonano za pomocą 10-piórowych resorów nad </w:t>
      </w:r>
      <w:r>
        <w:rPr>
          <w:spacing w:val="-4"/>
        </w:rPr>
        <w:t xml:space="preserve">każdą </w:t>
      </w:r>
      <w:r>
        <w:rPr/>
        <w:t>osią o długości 880 mm., Z blachy sprężynowej o wymiarach 90X12,5 mm.; dwie tylne sprężyny są połączone wyważarkami. Prowadnice osi i większość żeliwnych maźnic; Łożyska maźnic z brązu. Z tyłu czołgów znajduje się żelazne pudełko na narzędzie Tenderowe. Pojemność wodna 9,07 metrów sześciennych m., a tendry serii B zakładu Sharpe-Stewart 8,12 metrów sześciennych. m .; pojemność paliwa 9,15 i 10,5 m3 m. Hamulec ręczny, drewniane klocki hamulcowe, hamowanie</w:t>
      </w:r>
      <w:r>
        <w:rPr>
          <w:spacing w:val="-4"/>
        </w:rPr>
        <w:t xml:space="preserve"> </w:t>
      </w:r>
      <w:r>
        <w:rPr/>
        <w:t>jednokierunkowe.</w:t>
      </w:r>
    </w:p>
    <w:p>
      <w:pPr>
        <w:pStyle w:val="TextBody"/>
        <w:rPr>
          <w:sz w:val="18"/>
        </w:rPr>
      </w:pPr>
      <w:r>
        <w:rPr>
          <w:sz w:val="18"/>
        </w:rPr>
      </w:r>
    </w:p>
    <w:p>
      <w:pPr>
        <w:pStyle w:val="TextBody"/>
        <w:spacing w:before="111" w:after="0"/>
        <w:ind w:left="471" w:right="0" w:hanging="0"/>
        <w:rPr>
          <w:rFonts w:ascii="Cambria" w:hAnsi="Cambria"/>
          <w:sz w:val="11"/>
        </w:rPr>
      </w:pPr>
      <w:r>
        <w:rPr>
          <w:color w:val="161616"/>
        </w:rPr>
        <w:t>Tend</w:t>
      </w:r>
      <w:r>
        <w:rPr>
          <w:color w:val="161616"/>
        </w:rPr>
        <w:t>ry</w:t>
      </w:r>
      <w:r>
        <w:rPr>
          <w:color w:val="161616"/>
        </w:rPr>
        <w:t xml:space="preserve"> z serii e miały średnicę koła 920 mm, a pojemność wodną 3,849 metrów sześciennych. mi pojemność paliwa 0,846 m3. m .; Tender serii F</w:t>
      </w:r>
    </w:p>
    <w:p>
      <w:pPr>
        <w:pStyle w:val="TextBody"/>
        <w:spacing w:before="1" w:after="0"/>
        <w:ind w:left="118" w:right="0" w:hanging="0"/>
        <w:rPr>
          <w:rFonts w:ascii="Cambria" w:hAnsi="Cambria"/>
          <w:sz w:val="11"/>
        </w:rPr>
      </w:pPr>
      <w:r>
        <w:rPr>
          <w:color w:val="574E40"/>
        </w:rPr>
        <w:t xml:space="preserve">- </w:t>
      </w:r>
      <w:r>
        <w:rPr>
          <w:color w:val="161616"/>
        </w:rPr>
        <w:t>średnica koła 980 mm., pojemność wodna 5,3 m3. m. pojemność paliwa 6,56 metrów sześciennych. m.</w:t>
      </w:r>
    </w:p>
    <w:p>
      <w:pPr>
        <w:pStyle w:val="Normal"/>
        <w:spacing w:lineRule="exact" w:line="108" w:before="7" w:after="0"/>
        <w:ind w:left="0" w:right="3967" w:hanging="0"/>
        <w:jc w:val="center"/>
        <w:rPr>
          <w:sz w:val="11"/>
        </w:rPr>
      </w:pPr>
      <w:r>
        <w:rPr>
          <w:color w:val="161616"/>
          <w:w w:val="102"/>
          <w:sz w:val="11"/>
        </w:rPr>
        <w:t>a</w:t>
      </w:r>
    </w:p>
    <w:p>
      <w:pPr>
        <w:sectPr>
          <w:headerReference w:type="default" r:id="rId29"/>
          <w:footerReference w:type="default" r:id="rId30"/>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firstLine="352"/>
        <w:rPr>
          <w:sz w:val="11"/>
        </w:rPr>
      </w:pPr>
      <w:r>
        <w:rPr>
          <w:color w:val="161616"/>
        </w:rPr>
        <w:t>Tender na lokomotywy parowe serii K, K poniższej tabeli:</w:t>
      </w:r>
    </w:p>
    <w:p>
      <w:pPr>
        <w:pStyle w:val="TextBody"/>
        <w:spacing w:lineRule="exact" w:line="189"/>
        <w:ind w:left="85" w:right="0" w:hanging="0"/>
        <w:rPr>
          <w:sz w:val="11"/>
        </w:rPr>
      </w:pPr>
      <w:r>
        <w:br w:type="column"/>
      </w:r>
      <w:r>
        <w:rPr>
          <w:color w:val="161616"/>
        </w:rPr>
        <w:t>, P i N są sześciokołowe. Średnica kół, pojemność zbiorników na wodę i pojemność paliwa podane są w</w:t>
      </w:r>
    </w:p>
    <w:p>
      <w:pPr>
        <w:sectPr>
          <w:type w:val="continuous"/>
          <w:pgSz w:w="11920" w:h="16860"/>
          <w:pgMar w:left="540" w:right="440" w:header="274" w:top="460" w:footer="282" w:bottom="480" w:gutter="0"/>
          <w:cols w:num="2" w:equalWidth="false" w:sep="false">
            <w:col w:w="3412" w:space="40"/>
            <w:col w:w="7487"/>
          </w:cols>
          <w:formProt w:val="false"/>
          <w:textDirection w:val="lrTb"/>
          <w:docGrid w:type="default" w:linePitch="100" w:charSpace="4096"/>
        </w:sectPr>
      </w:pPr>
    </w:p>
    <w:p>
      <w:pPr>
        <w:pStyle w:val="TextBody"/>
        <w:spacing w:before="5" w:after="0"/>
        <w:rPr>
          <w:sz w:val="29"/>
        </w:rPr>
      </w:pPr>
      <w:r>
        <w:rPr>
          <w:sz w:val="29"/>
        </w:rPr>
      </w:r>
    </w:p>
    <w:tbl>
      <w:tblPr>
        <w:tblW w:w="7407" w:type="dxa"/>
        <w:jc w:val="left"/>
        <w:tblInd w:w="1725" w:type="dxa"/>
        <w:tblCellMar>
          <w:top w:w="0" w:type="dxa"/>
          <w:left w:w="5" w:type="dxa"/>
          <w:bottom w:w="0" w:type="dxa"/>
          <w:right w:w="5" w:type="dxa"/>
        </w:tblCellMar>
        <w:tblLook w:val="01e0"/>
      </w:tblPr>
      <w:tblGrid>
        <w:gridCol w:w="1793"/>
        <w:gridCol w:w="1400"/>
        <w:gridCol w:w="1402"/>
        <w:gridCol w:w="1400"/>
        <w:gridCol w:w="1412"/>
      </w:tblGrid>
      <w:tr>
        <w:trPr>
          <w:trHeight w:val="234" w:hRule="atLeast"/>
        </w:trPr>
        <w:tc>
          <w:tcPr>
            <w:tcW w:w="179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724" w:right="717" w:hanging="0"/>
              <w:jc w:val="center"/>
              <w:rPr>
                <w:sz w:val="11"/>
              </w:rPr>
            </w:pPr>
            <w:r>
              <w:rPr>
                <w:color w:val="161616"/>
                <w:w w:val="105"/>
                <w:sz w:val="11"/>
              </w:rPr>
              <w:t>Ser i i.</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4" w:before="1" w:after="0"/>
              <w:ind w:left="4" w:right="0" w:hanging="0"/>
              <w:jc w:val="center"/>
              <w:rPr>
                <w:rFonts w:ascii="Courier New" w:hAnsi="Courier New"/>
                <w:sz w:val="21"/>
              </w:rPr>
            </w:pPr>
            <w:r>
              <w:rPr>
                <w:rFonts w:ascii="Courier New" w:hAnsi="Courier New"/>
                <w:sz w:val="21"/>
              </w:rPr>
              <w:t>do</w:t>
            </w:r>
          </w:p>
        </w:tc>
        <w:tc>
          <w:tcPr>
            <w:tcW w:w="1402"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3" w:right="0" w:hanging="0"/>
              <w:jc w:val="center"/>
              <w:rPr>
                <w:sz w:val="11"/>
              </w:rPr>
            </w:pPr>
            <w:r>
              <w:rPr>
                <w:w w:val="105"/>
                <w:sz w:val="11"/>
              </w:rPr>
              <w:t>Ka</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before="41" w:after="0"/>
              <w:ind w:left="5" w:right="0" w:hanging="0"/>
              <w:jc w:val="center"/>
              <w:rPr>
                <w:rFonts w:ascii="Arial" w:hAnsi="Arial"/>
                <w:b/>
                <w:b/>
                <w:sz w:val="5"/>
              </w:rPr>
            </w:pPr>
            <w:r>
              <w:rPr>
                <w:rFonts w:ascii="Arial" w:hAnsi="Arial"/>
                <w:b/>
                <w:w w:val="105"/>
                <w:sz w:val="5"/>
              </w:rPr>
              <w:t>jedenaście</w:t>
            </w:r>
          </w:p>
        </w:tc>
        <w:tc>
          <w:tcPr>
            <w:tcW w:w="1412" w:type="dxa"/>
            <w:tcBorders>
              <w:top w:val="single" w:sz="4" w:space="0" w:color="000000"/>
              <w:left w:val="single" w:sz="4" w:space="0" w:color="000000"/>
              <w:bottom w:val="single" w:sz="4" w:space="0" w:color="000000"/>
              <w:right w:val="single" w:sz="8" w:space="0" w:color="000000"/>
            </w:tcBorders>
          </w:tcPr>
          <w:p>
            <w:pPr>
              <w:pStyle w:val="TableParagraph"/>
              <w:spacing w:before="41" w:after="0"/>
              <w:ind w:left="544" w:right="543" w:hanging="0"/>
              <w:jc w:val="center"/>
              <w:rPr>
                <w:rFonts w:ascii="Arial" w:hAnsi="Arial"/>
                <w:b/>
                <w:b/>
                <w:sz w:val="5"/>
              </w:rPr>
            </w:pPr>
            <w:r>
              <w:rPr>
                <w:rFonts w:ascii="Arial" w:hAnsi="Arial"/>
                <w:b/>
                <w:w w:val="105"/>
                <w:sz w:val="5"/>
              </w:rPr>
              <w:t>jedenaście</w:t>
            </w:r>
          </w:p>
        </w:tc>
      </w:tr>
      <w:tr>
        <w:trPr>
          <w:trHeight w:val="136" w:hRule="atLeast"/>
        </w:trPr>
        <w:tc>
          <w:tcPr>
            <w:tcW w:w="1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85" w:right="0" w:hanging="0"/>
              <w:rPr>
                <w:sz w:val="11"/>
              </w:rPr>
            </w:pPr>
            <w:r>
              <w:rPr>
                <w:color w:val="161616"/>
                <w:w w:val="105"/>
                <w:sz w:val="11"/>
              </w:rPr>
              <w:t>S' rednica koła.</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jc w:val="center"/>
              <w:rPr>
                <w:sz w:val="11"/>
              </w:rPr>
            </w:pPr>
            <w:r>
              <w:rPr>
                <w:color w:val="161616"/>
                <w:w w:val="105"/>
                <w:sz w:val="11"/>
              </w:rPr>
              <w:t>ISO mm.</w:t>
            </w:r>
          </w:p>
        </w:tc>
        <w:tc>
          <w:tcPr>
            <w:tcW w:w="140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9" w:right="0" w:hanging="0"/>
              <w:jc w:val="center"/>
              <w:rPr>
                <w:sz w:val="11"/>
              </w:rPr>
            </w:pPr>
            <w:r>
              <w:rPr>
                <w:color w:val="161616"/>
                <w:w w:val="105"/>
                <w:sz w:val="11"/>
              </w:rPr>
              <w:t>1020 mm.</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1" w:right="0" w:hanging="0"/>
              <w:rPr>
                <w:sz w:val="11"/>
              </w:rPr>
            </w:pPr>
            <w:r>
              <w:rPr>
                <w:color w:val="161616"/>
                <w:w w:val="105"/>
                <w:sz w:val="11"/>
              </w:rPr>
              <w:t>1010 mm.</w:t>
            </w:r>
          </w:p>
        </w:tc>
        <w:tc>
          <w:tcPr>
            <w:tcW w:w="1412"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439" w:right="0" w:hanging="0"/>
              <w:rPr>
                <w:sz w:val="11"/>
              </w:rPr>
            </w:pPr>
            <w:r>
              <w:rPr>
                <w:color w:val="161616"/>
                <w:w w:val="105"/>
                <w:sz w:val="11"/>
              </w:rPr>
              <w:t>1010 mm.</w:t>
            </w:r>
          </w:p>
        </w:tc>
      </w:tr>
      <w:tr>
        <w:trPr>
          <w:trHeight w:val="136" w:hRule="atLeast"/>
        </w:trPr>
        <w:tc>
          <w:tcPr>
            <w:tcW w:w="1793"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22" w:after="0"/>
              <w:ind w:left="199" w:right="-15" w:hanging="0"/>
              <w:rPr>
                <w:sz w:val="11"/>
              </w:rPr>
            </w:pPr>
            <w:r>
              <w:rPr>
                <w:color w:val="161616"/>
                <w:w w:val="105"/>
                <w:sz w:val="11"/>
              </w:rPr>
              <w:t xml:space="preserve">Objętość </w:t>
            </w:r>
            <w:r>
              <w:rPr>
                <w:color w:val="161616"/>
                <w:spacing w:val="-3"/>
                <w:w w:val="105"/>
                <w:sz w:val="11"/>
              </w:rPr>
              <w:t xml:space="preserve">zbiorników </w:t>
            </w:r>
            <w:r>
              <w:rPr>
                <w:color w:val="161616"/>
                <w:w w:val="105"/>
                <w:sz w:val="11"/>
              </w:rPr>
              <w:t>na wodę</w:t>
            </w:r>
            <w:r>
              <w:rPr>
                <w:color w:val="161616"/>
                <w:spacing w:val="15"/>
                <w:w w:val="105"/>
                <w:sz w:val="11"/>
              </w:rPr>
              <w:t xml:space="preserve"> </w:t>
            </w:r>
            <w:r>
              <w:rPr>
                <w:color w:val="161616"/>
                <w:spacing w:val="-4"/>
                <w:w w:val="105"/>
                <w:sz w:val="11"/>
              </w:rPr>
              <w:t>....</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8" w:right="0" w:hanging="0"/>
              <w:jc w:val="center"/>
              <w:rPr>
                <w:sz w:val="11"/>
              </w:rPr>
            </w:pPr>
            <w:r>
              <w:rPr>
                <w:color w:val="161616"/>
                <w:w w:val="105"/>
                <w:sz w:val="11"/>
              </w:rPr>
              <w:t xml:space="preserve">14 </w:t>
            </w:r>
            <w:r>
              <w:rPr>
                <w:color w:val="161616"/>
                <w:spacing w:val="-3"/>
                <w:w w:val="105"/>
                <w:sz w:val="11"/>
              </w:rPr>
              <w:t xml:space="preserve">metrów </w:t>
            </w:r>
            <w:r>
              <w:rPr>
                <w:color w:val="161616"/>
                <w:w w:val="105"/>
                <w:sz w:val="11"/>
              </w:rPr>
              <w:t>sześciennych</w:t>
            </w:r>
            <w:r>
              <w:rPr>
                <w:color w:val="161616"/>
                <w:spacing w:val="-11"/>
                <w:w w:val="105"/>
                <w:sz w:val="11"/>
              </w:rPr>
              <w:t xml:space="preserve"> </w:t>
            </w:r>
            <w:r>
              <w:rPr>
                <w:color w:val="161616"/>
                <w:w w:val="105"/>
                <w:sz w:val="11"/>
              </w:rPr>
              <w:t>m.</w:t>
            </w:r>
          </w:p>
        </w:tc>
        <w:tc>
          <w:tcPr>
            <w:tcW w:w="140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15" w:hanging="0"/>
              <w:jc w:val="center"/>
              <w:rPr>
                <w:sz w:val="11"/>
              </w:rPr>
            </w:pPr>
            <w:r>
              <w:rPr>
                <w:color w:val="161616"/>
                <w:w w:val="105"/>
                <w:sz w:val="11"/>
              </w:rPr>
              <w:t xml:space="preserve">14 </w:t>
            </w:r>
            <w:r>
              <w:rPr>
                <w:color w:val="161616"/>
                <w:spacing w:val="-3"/>
                <w:w w:val="105"/>
                <w:sz w:val="11"/>
              </w:rPr>
              <w:t xml:space="preserve">metrów </w:t>
            </w:r>
            <w:r>
              <w:rPr>
                <w:color w:val="161616"/>
                <w:w w:val="105"/>
                <w:sz w:val="11"/>
              </w:rPr>
              <w:t>sześciennych</w:t>
            </w:r>
            <w:r>
              <w:rPr>
                <w:color w:val="161616"/>
                <w:spacing w:val="-11"/>
                <w:w w:val="105"/>
                <w:sz w:val="11"/>
              </w:rPr>
              <w:t xml:space="preserve"> </w:t>
            </w:r>
            <w:r>
              <w:rPr>
                <w:color w:val="161616"/>
                <w:w w:val="105"/>
                <w:sz w:val="11"/>
              </w:rPr>
              <w:t>m.</w:t>
            </w:r>
          </w:p>
        </w:tc>
        <w:tc>
          <w:tcPr>
            <w:tcW w:w="14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15" w:hanging="0"/>
              <w:rPr>
                <w:sz w:val="11"/>
              </w:rPr>
            </w:pPr>
            <w:r>
              <w:rPr>
                <w:color w:val="161616"/>
                <w:w w:val="105"/>
                <w:sz w:val="11"/>
              </w:rPr>
              <w:t xml:space="preserve">14 </w:t>
            </w:r>
            <w:r>
              <w:rPr>
                <w:color w:val="161616"/>
                <w:spacing w:val="-3"/>
                <w:w w:val="105"/>
                <w:sz w:val="11"/>
              </w:rPr>
              <w:t xml:space="preserve">metrów </w:t>
            </w:r>
            <w:r>
              <w:rPr>
                <w:color w:val="161616"/>
                <w:w w:val="105"/>
                <w:sz w:val="11"/>
              </w:rPr>
              <w:t>sześciennych</w:t>
            </w:r>
            <w:r>
              <w:rPr>
                <w:color w:val="161616"/>
                <w:spacing w:val="-13"/>
                <w:w w:val="105"/>
                <w:sz w:val="11"/>
              </w:rPr>
              <w:t xml:space="preserve"> </w:t>
            </w:r>
            <w:r>
              <w:rPr>
                <w:color w:val="161616"/>
                <w:w w:val="105"/>
                <w:sz w:val="11"/>
              </w:rPr>
              <w:t>m.</w:t>
            </w:r>
          </w:p>
        </w:tc>
        <w:tc>
          <w:tcPr>
            <w:tcW w:w="1412"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6" w:right="0" w:hanging="0"/>
              <w:rPr>
                <w:sz w:val="11"/>
              </w:rPr>
            </w:pPr>
            <w:r>
              <w:rPr>
                <w:color w:val="161616"/>
                <w:w w:val="105"/>
                <w:sz w:val="11"/>
              </w:rPr>
              <w:t>14 metrów sześciennych m.</w:t>
            </w:r>
          </w:p>
        </w:tc>
      </w:tr>
      <w:tr>
        <w:trPr>
          <w:trHeight w:val="137" w:hRule="atLeast"/>
        </w:trPr>
        <w:tc>
          <w:tcPr>
            <w:tcW w:w="1793" w:type="dxa"/>
            <w:tcBorders>
              <w:top w:val="single" w:sz="4" w:space="0" w:color="000000"/>
              <w:left w:val="single" w:sz="4" w:space="0" w:color="000000"/>
              <w:right w:val="single" w:sz="4" w:space="0" w:color="000000"/>
            </w:tcBorders>
          </w:tcPr>
          <w:p>
            <w:pPr>
              <w:pStyle w:val="TableParagraph"/>
              <w:spacing w:lineRule="exact" w:line="94" w:before="22" w:after="0"/>
              <w:ind w:left="199" w:right="0" w:hanging="0"/>
              <w:rPr>
                <w:sz w:val="11"/>
              </w:rPr>
            </w:pPr>
            <w:r>
              <w:rPr>
                <w:color w:val="161616"/>
                <w:w w:val="105"/>
                <w:sz w:val="11"/>
              </w:rPr>
              <w:t>Pojemność paliwa ....</w:t>
            </w:r>
          </w:p>
        </w:tc>
        <w:tc>
          <w:tcPr>
            <w:tcW w:w="1400" w:type="dxa"/>
            <w:tcBorders>
              <w:top w:val="single" w:sz="4" w:space="0" w:color="000000"/>
              <w:left w:val="single" w:sz="4" w:space="0" w:color="000000"/>
              <w:right w:val="single" w:sz="4" w:space="0" w:color="000000"/>
            </w:tcBorders>
          </w:tcPr>
          <w:p>
            <w:pPr>
              <w:pStyle w:val="TableParagraph"/>
              <w:spacing w:lineRule="exact" w:line="114" w:before="3" w:after="0"/>
              <w:ind w:left="8" w:right="0" w:hanging="0"/>
              <w:jc w:val="center"/>
              <w:rPr>
                <w:sz w:val="11"/>
              </w:rPr>
            </w:pPr>
            <w:r>
              <w:rPr>
                <w:w w:val="105"/>
                <w:sz w:val="11"/>
              </w:rPr>
              <w:t>5 ton.</w:t>
            </w:r>
          </w:p>
        </w:tc>
        <w:tc>
          <w:tcPr>
            <w:tcW w:w="1402" w:type="dxa"/>
            <w:tcBorders>
              <w:top w:val="single" w:sz="4" w:space="0" w:color="000000"/>
              <w:left w:val="single" w:sz="4" w:space="0" w:color="000000"/>
              <w:right w:val="single" w:sz="4" w:space="0" w:color="000000"/>
            </w:tcBorders>
          </w:tcPr>
          <w:p>
            <w:pPr>
              <w:pStyle w:val="TableParagraph"/>
              <w:spacing w:lineRule="exact" w:line="114" w:before="3" w:after="0"/>
              <w:ind w:left="9" w:right="0" w:hanging="0"/>
              <w:jc w:val="center"/>
              <w:rPr>
                <w:sz w:val="11"/>
              </w:rPr>
            </w:pPr>
            <w:r>
              <w:rPr>
                <w:color w:val="161616"/>
                <w:w w:val="105"/>
                <w:sz w:val="11"/>
              </w:rPr>
              <w:t>4,1 tony.</w:t>
            </w:r>
          </w:p>
        </w:tc>
        <w:tc>
          <w:tcPr>
            <w:tcW w:w="1400" w:type="dxa"/>
            <w:tcBorders>
              <w:top w:val="single" w:sz="4" w:space="0" w:color="000000"/>
              <w:left w:val="single" w:sz="4" w:space="0" w:color="000000"/>
              <w:right w:val="single" w:sz="4" w:space="0" w:color="000000"/>
            </w:tcBorders>
          </w:tcPr>
          <w:p>
            <w:pPr>
              <w:pStyle w:val="TableParagraph"/>
              <w:spacing w:lineRule="exact" w:line="114" w:before="3" w:after="0"/>
              <w:ind w:left="121" w:right="0" w:hanging="0"/>
              <w:rPr>
                <w:sz w:val="11"/>
              </w:rPr>
            </w:pPr>
            <w:r>
              <w:rPr>
                <w:w w:val="105"/>
                <w:sz w:val="11"/>
              </w:rPr>
              <w:t>5 ton.</w:t>
            </w:r>
          </w:p>
        </w:tc>
        <w:tc>
          <w:tcPr>
            <w:tcW w:w="1412" w:type="dxa"/>
            <w:tcBorders>
              <w:top w:val="single" w:sz="4" w:space="0" w:color="000000"/>
              <w:left w:val="single" w:sz="4" w:space="0" w:color="000000"/>
              <w:right w:val="single" w:sz="8" w:space="0" w:color="000000"/>
            </w:tcBorders>
          </w:tcPr>
          <w:p>
            <w:pPr>
              <w:pStyle w:val="TableParagraph"/>
              <w:spacing w:lineRule="exact" w:line="114" w:before="3" w:after="0"/>
              <w:ind w:left="4" w:right="0" w:hanging="0"/>
              <w:rPr>
                <w:sz w:val="11"/>
              </w:rPr>
            </w:pPr>
            <w:r>
              <w:rPr>
                <w:color w:val="161616"/>
                <w:w w:val="105"/>
                <w:sz w:val="11"/>
              </w:rPr>
              <w:t>5,83 tony.</w:t>
            </w:r>
          </w:p>
        </w:tc>
      </w:tr>
    </w:tbl>
    <w:p>
      <w:pPr>
        <w:pStyle w:val="TextBody"/>
        <w:spacing w:before="4" w:after="0"/>
        <w:rPr>
          <w:sz w:val="11"/>
        </w:rPr>
      </w:pPr>
      <w:r>
        <w:rPr>
          <w:sz w:val="11"/>
        </w:rPr>
      </w:r>
    </w:p>
    <w:p>
      <w:pPr>
        <w:pStyle w:val="TextBody"/>
        <w:spacing w:before="93" w:after="0"/>
        <w:ind w:left="118" w:right="266" w:firstLine="352"/>
        <w:rPr>
          <w:sz w:val="11"/>
        </w:rPr>
      </w:pPr>
      <w:r>
        <w:rPr>
          <w:color w:val="161616"/>
        </w:rPr>
        <w:t>Pierwsze ośmiokołowe tendry zostały włączone do inwentaryzacji drogi w maju 1906 r., Otrzymane wraz z 8-kołowymi parowozami handlowymi typu normalnego.</w:t>
      </w:r>
    </w:p>
    <w:p>
      <w:pPr>
        <w:pStyle w:val="TextBody"/>
        <w:spacing w:before="1" w:after="0"/>
        <w:ind w:left="118" w:right="203" w:firstLine="352"/>
        <w:rPr>
          <w:sz w:val="11"/>
        </w:rPr>
      </w:pPr>
      <w:r>
        <w:rPr>
          <w:color w:val="161616"/>
        </w:rPr>
        <w:t>Rysunek nr 3, zapożyczony z albumu taboru kolejowego St. Petersburg-Varshavskaya. drogi edycji 1864, Tender parowozu B 14 przedstawiony jest jako czterokołowy; w albumach późniejszych wydań jest już przedstawiany jako sześciokołowiec. Kiedy i gdzie zostało zmienione, nie musieliśmy ustalać.</w:t>
      </w:r>
    </w:p>
    <w:p>
      <w:pPr>
        <w:pStyle w:val="TextBody"/>
        <w:rPr>
          <w:sz w:val="18"/>
        </w:rPr>
      </w:pPr>
      <w:r>
        <w:rPr>
          <w:sz w:val="18"/>
        </w:rPr>
      </w:r>
    </w:p>
    <w:p>
      <w:pPr>
        <w:pStyle w:val="TextBody"/>
        <w:spacing w:before="6" w:after="0"/>
        <w:rPr>
          <w:sz w:val="19"/>
        </w:rPr>
      </w:pPr>
      <w:r>
        <w:rPr>
          <w:sz w:val="19"/>
        </w:rPr>
      </w:r>
    </w:p>
    <w:p>
      <w:pPr>
        <w:pStyle w:val="Heading4"/>
        <w:ind w:left="4260" w:right="0" w:hanging="0"/>
        <w:rPr>
          <w:sz w:val="11"/>
        </w:rPr>
      </w:pPr>
      <w:r>
        <w:rPr/>
        <w:t xml:space="preserve">Rozdział. 6. Osie, koła i </w:t>
      </w:r>
      <w:r>
        <w:rPr>
          <w:rFonts w:eastAsia="Arial" w:cs="Arial"/>
          <w:b/>
          <w:bCs/>
          <w:sz w:val="17"/>
          <w:szCs w:val="17"/>
        </w:rPr>
        <w:t>bandaże</w:t>
      </w:r>
      <w:r>
        <w:rPr/>
        <w:t>.</w:t>
      </w:r>
    </w:p>
    <w:p>
      <w:pPr>
        <w:pStyle w:val="TextBody"/>
        <w:spacing w:before="128" w:after="0"/>
        <w:ind w:left="118" w:right="0" w:hanging="0"/>
        <w:rPr>
          <w:sz w:val="11"/>
        </w:rPr>
      </w:pPr>
      <w:r>
        <w:rPr>
          <w:color w:val="161616"/>
        </w:rPr>
        <w:t xml:space="preserve">W przypadku lokomotyw parowych i </w:t>
      </w:r>
      <w:r>
        <w:rPr>
          <w:color w:val="161616"/>
        </w:rPr>
        <w:t>t</w:t>
      </w:r>
      <w:r>
        <w:rPr>
          <w:color w:val="161616"/>
        </w:rPr>
        <w:t xml:space="preserve">endrów budynki zagranicznych fabryk miały osie stalowe; według, sądząc po danych raportów Towarzystwa Głównego, na przykład niektóre parowozy i tendry. fabryka Guen, </w:t>
      </w:r>
      <w:r>
        <w:rPr>
          <w:color w:val="574E40"/>
        </w:rPr>
        <w:t xml:space="preserve">- </w:t>
      </w:r>
      <w:r>
        <w:rPr>
          <w:color w:val="161616"/>
        </w:rPr>
        <w:t>żelazo; tarcze kół były kute z żelaza; bandaże stalowe i częściowo żelazne. Według raportów Służby Trakcyjnej z lat siedemdziesiątych stalowe bandaże podzielono na trzy</w:t>
      </w:r>
    </w:p>
    <w:p>
      <w:pPr>
        <w:pStyle w:val="TextBody"/>
        <w:spacing w:before="6" w:after="0"/>
        <w:rPr>
          <w:sz w:val="15"/>
        </w:rPr>
      </w:pPr>
      <w:r>
        <w:rPr>
          <w:sz w:val="15"/>
        </w:rPr>
      </w:r>
    </w:p>
    <w:p>
      <w:pPr>
        <w:pStyle w:val="TextBody"/>
        <w:ind w:left="118" w:right="215" w:hanging="0"/>
        <w:jc w:val="both"/>
        <w:rPr>
          <w:sz w:val="11"/>
        </w:rPr>
      </w:pPr>
      <w:r>
        <w:rPr>
          <w:color w:val="161616"/>
        </w:rPr>
        <w:t xml:space="preserve">kategorie: bandaże </w:t>
      </w:r>
      <w:r>
        <w:rPr/>
        <w:t xml:space="preserve">ze </w:t>
      </w:r>
      <w:r>
        <w:rPr>
          <w:color w:val="161616"/>
        </w:rPr>
        <w:t>staliwa firm Krupp, Vickers, Bochum, Kitson, Iiatept-Shaft, Sharp-Stewart; wycofanie stali Bessemer z fabryk Sandvik, Brown,</w:t>
      </w:r>
      <w:r>
        <w:rPr>
          <w:color w:val="161616"/>
          <w:spacing w:val="-15"/>
        </w:rPr>
        <w:t xml:space="preserve"> </w:t>
      </w:r>
      <w:r>
        <w:rPr>
          <w:color w:val="161616"/>
        </w:rPr>
        <w:t xml:space="preserve">Belli i Dixon oraz pudła. huty stali Lingovoy Ugre, Keil i inne. Jaka była różnica we właściwościach mechanicznych tych trzech rodzajów nie była możliwa do ustalenia. Z tych samych raportów wynika, że pękanie bandaży było dość częste; Również w raporcie z 1872 </w:t>
      </w:r>
      <w:r>
        <w:rPr>
          <w:color w:val="161616"/>
          <w:spacing w:val="-5"/>
        </w:rPr>
        <w:t xml:space="preserve">r. </w:t>
      </w:r>
      <w:r>
        <w:rPr>
          <w:color w:val="161616"/>
        </w:rPr>
        <w:t xml:space="preserve">Wykazano, że 65 bandaży do lokomotyw parowych wyłączono z eksploatacji z powodu pęknięć poprzecznych oraz </w:t>
      </w:r>
      <w:r>
        <w:rPr/>
        <w:t xml:space="preserve">37 </w:t>
      </w:r>
      <w:r>
        <w:rPr>
          <w:color w:val="161616"/>
        </w:rPr>
        <w:t xml:space="preserve">sztuk bandaży tendrowych z tego samego powodu . Prawdopodobnie częściowo sprzyjał </w:t>
      </w:r>
      <w:r>
        <w:rPr/>
        <w:t xml:space="preserve">temu </w:t>
      </w:r>
      <w:r>
        <w:rPr>
          <w:color w:val="161616"/>
        </w:rPr>
        <w:t>sam sposób mocowania bandaży do felgi za pomocą śrub z gwintem w feldze, która to metoda jest obecnie zastępowana we wszystkich parach lokomotyw i tucznych kołami</w:t>
      </w:r>
      <w:r>
        <w:rPr>
          <w:color w:val="161616"/>
          <w:spacing w:val="-6"/>
        </w:rPr>
        <w:t xml:space="preserve"> </w:t>
      </w:r>
      <w:r>
        <w:rPr>
          <w:color w:val="161616"/>
        </w:rPr>
        <w:t>ciągłymi.</w:t>
      </w:r>
    </w:p>
    <w:p>
      <w:pPr>
        <w:pStyle w:val="TextBody"/>
        <w:spacing w:before="3" w:after="0"/>
        <w:ind w:left="484" w:right="0" w:hanging="0"/>
        <w:rPr>
          <w:sz w:val="11"/>
        </w:rPr>
      </w:pPr>
      <w:r>
        <w:rPr>
          <w:color w:val="161616"/>
        </w:rPr>
        <w:t xml:space="preserve">Z protokołów Zarządu Głównej Spółki z </w:t>
      </w:r>
      <w:r>
        <w:rPr/>
        <w:t xml:space="preserve">6 </w:t>
      </w:r>
      <w:r>
        <w:rPr>
          <w:color w:val="161616"/>
        </w:rPr>
        <w:t xml:space="preserve">marca i </w:t>
      </w:r>
      <w:r>
        <w:rPr/>
        <w:t xml:space="preserve">16 </w:t>
      </w:r>
      <w:r>
        <w:rPr>
          <w:color w:val="161616"/>
        </w:rPr>
        <w:t>kwietnia 1874 roku wynika, że zwracano uwagę na tak częste awarie i starano się je redukować:</w:t>
      </w:r>
    </w:p>
    <w:p>
      <w:pPr>
        <w:pStyle w:val="TextBody"/>
        <w:spacing w:before="9" w:after="0"/>
        <w:rPr>
          <w:sz w:val="15"/>
        </w:rPr>
      </w:pPr>
      <w:r>
        <w:rPr>
          <w:sz w:val="15"/>
        </w:rPr>
      </w:r>
    </w:p>
    <w:p>
      <w:pPr>
        <w:pStyle w:val="Normal"/>
        <w:spacing w:lineRule="auto" w:line="252" w:before="1" w:after="0"/>
        <w:ind w:left="484" w:right="266" w:firstLine="339"/>
        <w:jc w:val="left"/>
        <w:rPr>
          <w:rFonts w:ascii="Cambria" w:hAnsi="Cambria"/>
          <w:sz w:val="11"/>
        </w:rPr>
      </w:pPr>
      <w:r>
        <w:rPr>
          <w:rFonts w:ascii="Cambria" w:hAnsi="Cambria"/>
          <w:color w:val="161616"/>
          <w:w w:val="105"/>
          <w:sz w:val="11"/>
        </w:rPr>
        <w:t xml:space="preserve">„ </w:t>
      </w:r>
      <w:r>
        <w:rPr>
          <w:rFonts w:ascii="Cambria" w:hAnsi="Cambria"/>
          <w:color w:val="161616"/>
          <w:w w:val="105"/>
          <w:sz w:val="11"/>
        </w:rPr>
        <w:t xml:space="preserve">Słyszeliśmy: z polecenia Dyrektora Niżnego </w:t>
      </w:r>
      <w:r>
        <w:rPr>
          <w:rFonts w:ascii="Cambria" w:hAnsi="Cambria"/>
          <w:color w:val="161616"/>
          <w:spacing w:val="-3"/>
          <w:w w:val="105"/>
          <w:sz w:val="11"/>
        </w:rPr>
        <w:t xml:space="preserve">Nowogrodu </w:t>
      </w:r>
      <w:r>
        <w:rPr>
          <w:rFonts w:ascii="Cambria" w:hAnsi="Cambria"/>
          <w:color w:val="161616"/>
          <w:w w:val="105"/>
          <w:sz w:val="11"/>
        </w:rPr>
        <w:t xml:space="preserve">nr </w:t>
      </w:r>
      <w:r>
        <w:rPr>
          <w:rFonts w:ascii="Cambria" w:hAnsi="Cambria"/>
          <w:color w:val="161616"/>
          <w:spacing w:val="2"/>
          <w:w w:val="105"/>
          <w:sz w:val="11"/>
        </w:rPr>
        <w:t xml:space="preserve">552, </w:t>
      </w:r>
      <w:r>
        <w:rPr>
          <w:rFonts w:ascii="Cambria" w:hAnsi="Cambria"/>
          <w:color w:val="161616"/>
          <w:w w:val="105"/>
          <w:sz w:val="11"/>
        </w:rPr>
        <w:t xml:space="preserve">o zakupie 40 </w:t>
      </w:r>
      <w:r>
        <w:rPr>
          <w:rFonts w:ascii="Cambria" w:hAnsi="Cambria"/>
          <w:color w:val="161616"/>
          <w:spacing w:val="-3"/>
          <w:w w:val="105"/>
          <w:sz w:val="11"/>
        </w:rPr>
        <w:t xml:space="preserve">żelaznych </w:t>
      </w:r>
      <w:r>
        <w:rPr>
          <w:rFonts w:ascii="Cambria" w:hAnsi="Cambria"/>
          <w:color w:val="161616"/>
          <w:w w:val="105"/>
          <w:sz w:val="11"/>
        </w:rPr>
        <w:t xml:space="preserve">bandaży na  przednie  koła  </w:t>
      </w:r>
      <w:r>
        <w:rPr>
          <w:rFonts w:ascii="Cambria" w:hAnsi="Cambria"/>
          <w:color w:val="161616"/>
          <w:spacing w:val="-4"/>
          <w:w w:val="105"/>
          <w:sz w:val="11"/>
        </w:rPr>
        <w:t xml:space="preserve">parowozów  </w:t>
      </w:r>
      <w:r>
        <w:rPr>
          <w:rFonts w:ascii="Cambria" w:hAnsi="Cambria"/>
          <w:color w:val="161616"/>
          <w:w w:val="105"/>
          <w:sz w:val="11"/>
        </w:rPr>
        <w:t xml:space="preserve">pasażerskich,  zamiast  dotychczas  używanych  bandaży  stalowych,  </w:t>
      </w:r>
      <w:r>
        <w:rPr>
          <w:rFonts w:ascii="Cambria" w:hAnsi="Cambria"/>
          <w:color w:val="161616"/>
          <w:spacing w:val="-4"/>
          <w:w w:val="105"/>
          <w:sz w:val="11"/>
        </w:rPr>
        <w:t xml:space="preserve">które </w:t>
      </w:r>
      <w:r>
        <w:rPr>
          <w:rFonts w:ascii="Cambria" w:hAnsi="Cambria"/>
          <w:color w:val="161616"/>
          <w:w w:val="105"/>
          <w:sz w:val="11"/>
        </w:rPr>
        <w:t xml:space="preserve">raczej pękają </w:t>
      </w:r>
      <w:r>
        <w:rPr>
          <w:rFonts w:ascii="Cambria" w:hAnsi="Cambria"/>
          <w:color w:val="161616"/>
          <w:spacing w:val="-4"/>
          <w:w w:val="105"/>
          <w:sz w:val="11"/>
        </w:rPr>
        <w:t>niż</w:t>
      </w:r>
      <w:r>
        <w:rPr>
          <w:rFonts w:ascii="Cambria" w:hAnsi="Cambria"/>
          <w:color w:val="161616"/>
          <w:spacing w:val="16"/>
          <w:w w:val="105"/>
          <w:sz w:val="11"/>
        </w:rPr>
        <w:t xml:space="preserve"> </w:t>
      </w:r>
      <w:r>
        <w:rPr>
          <w:rFonts w:ascii="Cambria" w:hAnsi="Cambria"/>
          <w:color w:val="161616"/>
          <w:w w:val="105"/>
          <w:sz w:val="11"/>
        </w:rPr>
        <w:t>żelazne.</w:t>
      </w:r>
    </w:p>
    <w:p>
      <w:pPr>
        <w:pStyle w:val="Normal"/>
        <w:spacing w:lineRule="auto" w:line="252" w:before="1" w:after="0"/>
        <w:ind w:left="484" w:right="218" w:firstLine="339"/>
        <w:jc w:val="both"/>
        <w:rPr>
          <w:rFonts w:ascii="Cambria" w:hAnsi="Cambria"/>
          <w:sz w:val="11"/>
        </w:rPr>
      </w:pPr>
      <w:r>
        <w:rPr>
          <w:rFonts w:ascii="Cambria" w:hAnsi="Cambria"/>
          <w:color w:val="161616"/>
          <w:w w:val="105"/>
          <w:sz w:val="11"/>
        </w:rPr>
        <w:t xml:space="preserve">Do tego Dyrektor dodaje, </w:t>
      </w:r>
      <w:r>
        <w:rPr>
          <w:rFonts w:ascii="Cambria" w:hAnsi="Cambria"/>
          <w:color w:val="161616"/>
          <w:spacing w:val="-4"/>
          <w:w w:val="105"/>
          <w:sz w:val="11"/>
        </w:rPr>
        <w:t xml:space="preserve">że </w:t>
      </w:r>
      <w:r>
        <w:rPr>
          <w:rFonts w:ascii="Cambria" w:hAnsi="Cambria"/>
          <w:color w:val="161616"/>
          <w:w w:val="105"/>
          <w:sz w:val="11"/>
        </w:rPr>
        <w:t xml:space="preserve">choć na kolejach angielskich na przednie koła </w:t>
      </w:r>
      <w:r>
        <w:rPr>
          <w:rFonts w:ascii="Cambria" w:hAnsi="Cambria"/>
          <w:color w:val="161616"/>
          <w:spacing w:val="-3"/>
          <w:w w:val="105"/>
          <w:sz w:val="11"/>
        </w:rPr>
        <w:t xml:space="preserve">lokomotyw </w:t>
      </w:r>
      <w:r>
        <w:rPr>
          <w:rFonts w:ascii="Cambria" w:hAnsi="Cambria"/>
          <w:color w:val="161616"/>
          <w:w w:val="105"/>
          <w:sz w:val="11"/>
        </w:rPr>
        <w:t xml:space="preserve">parowych  robią bandaże z najdelikatniejszej stali, to jednak zdaniem dyrektora, należy preferować  żelazne, </w:t>
      </w:r>
      <w:r>
        <w:rPr>
          <w:rFonts w:ascii="Cambria" w:hAnsi="Cambria"/>
          <w:color w:val="161616"/>
          <w:spacing w:val="-3"/>
          <w:w w:val="105"/>
          <w:sz w:val="11"/>
        </w:rPr>
        <w:t>gdyż</w:t>
      </w:r>
      <w:r>
        <w:rPr>
          <w:rFonts w:ascii="Cambria" w:hAnsi="Cambria"/>
          <w:color w:val="161616"/>
          <w:spacing w:val="19"/>
          <w:w w:val="105"/>
          <w:sz w:val="11"/>
        </w:rPr>
        <w:t xml:space="preserve"> </w:t>
      </w:r>
      <w:r>
        <w:rPr>
          <w:rFonts w:ascii="Cambria" w:hAnsi="Cambria"/>
          <w:color w:val="161616"/>
          <w:w w:val="105"/>
          <w:sz w:val="11"/>
        </w:rPr>
        <w:t xml:space="preserve">przy istniejących systemach  do produkcji stali </w:t>
      </w:r>
      <w:r>
        <w:rPr>
          <w:rFonts w:ascii="Cambria" w:hAnsi="Cambria"/>
          <w:color w:val="161616"/>
          <w:spacing w:val="-3"/>
          <w:w w:val="105"/>
          <w:sz w:val="11"/>
        </w:rPr>
        <w:t xml:space="preserve">tyglowej </w:t>
      </w:r>
      <w:r>
        <w:rPr>
          <w:rFonts w:ascii="Cambria" w:hAnsi="Cambria"/>
          <w:color w:val="161616"/>
          <w:w w:val="105"/>
          <w:sz w:val="11"/>
        </w:rPr>
        <w:t xml:space="preserve">powstają w nim puste przestrzenie , co wprawdzie spawane podczas kucia, ale wytrzymałość  stali w takich  miejscach  jest dużo słabsza </w:t>
      </w:r>
      <w:r>
        <w:rPr>
          <w:rFonts w:ascii="Cambria" w:hAnsi="Cambria"/>
          <w:color w:val="161616"/>
          <w:spacing w:val="-4"/>
          <w:w w:val="105"/>
          <w:sz w:val="11"/>
        </w:rPr>
        <w:t xml:space="preserve">niż  </w:t>
      </w:r>
      <w:r>
        <w:rPr>
          <w:rFonts w:ascii="Cambria" w:hAnsi="Cambria"/>
          <w:color w:val="161616"/>
          <w:w w:val="105"/>
          <w:sz w:val="11"/>
        </w:rPr>
        <w:t xml:space="preserve">w innych, co jest główną przyczyną rozpadu </w:t>
      </w:r>
      <w:r>
        <w:rPr>
          <w:rFonts w:ascii="Cambria" w:hAnsi="Cambria"/>
          <w:color w:val="161616"/>
          <w:spacing w:val="-3"/>
          <w:w w:val="105"/>
          <w:sz w:val="11"/>
        </w:rPr>
        <w:t xml:space="preserve">wyrobów </w:t>
      </w:r>
      <w:r>
        <w:rPr>
          <w:rFonts w:ascii="Cambria" w:hAnsi="Cambria"/>
          <w:color w:val="161616"/>
          <w:w w:val="105"/>
          <w:sz w:val="11"/>
        </w:rPr>
        <w:t>stalowych.</w:t>
      </w:r>
    </w:p>
    <w:p>
      <w:pPr>
        <w:pStyle w:val="Normal"/>
        <w:spacing w:before="1" w:after="0"/>
        <w:ind w:left="823" w:right="0" w:hanging="0"/>
        <w:jc w:val="left"/>
        <w:rPr>
          <w:rFonts w:ascii="Cambria" w:hAnsi="Cambria"/>
          <w:sz w:val="11"/>
        </w:rPr>
      </w:pPr>
      <w:r>
        <w:rPr>
          <w:rFonts w:ascii="Cambria" w:hAnsi="Cambria"/>
          <w:color w:val="161616"/>
          <w:w w:val="105"/>
          <w:sz w:val="11"/>
        </w:rPr>
        <w:t>Rozwiązano: zamów bandaże ze stali miękkiej i poinstruuj p. Beck-Gergardt i Jensen określają warunki zapewniające miękkość stali, ugięcie względne i ilość węgla.</w:t>
      </w:r>
    </w:p>
    <w:p>
      <w:pPr>
        <w:pStyle w:val="Normal"/>
        <w:spacing w:lineRule="auto" w:line="252" w:before="8" w:after="0"/>
        <w:ind w:left="823" w:right="3610" w:hanging="1"/>
        <w:jc w:val="left"/>
        <w:rPr>
          <w:rFonts w:ascii="Cambria" w:hAnsi="Cambria"/>
          <w:sz w:val="11"/>
        </w:rPr>
      </w:pPr>
      <w:r>
        <w:rPr>
          <w:rFonts w:ascii="Cambria" w:hAnsi="Cambria"/>
          <w:color w:val="161616"/>
          <w:w w:val="105"/>
          <w:sz w:val="11"/>
        </w:rPr>
        <w:t xml:space="preserve">„ </w:t>
      </w:r>
      <w:r>
        <w:rPr>
          <w:rFonts w:ascii="Cambria" w:hAnsi="Cambria"/>
          <w:color w:val="161616"/>
          <w:w w:val="105"/>
          <w:sz w:val="11"/>
        </w:rPr>
        <w:t xml:space="preserve">Wysłuchaliśmy: notatki p. Beck-Gergardt i Tensen o warunkach zapewnienia </w:t>
      </w:r>
      <w:r>
        <w:rPr>
          <w:rFonts w:ascii="Cambria" w:hAnsi="Cambria"/>
          <w:color w:val="161616"/>
          <w:spacing w:val="-3"/>
          <w:w w:val="105"/>
          <w:sz w:val="11"/>
        </w:rPr>
        <w:t xml:space="preserve">miękkości </w:t>
      </w:r>
      <w:r>
        <w:rPr>
          <w:rFonts w:ascii="Cambria" w:hAnsi="Cambria"/>
          <w:color w:val="161616"/>
          <w:w w:val="105"/>
          <w:sz w:val="11"/>
        </w:rPr>
        <w:t xml:space="preserve">stali w odniesieniu do ugięć  i </w:t>
      </w:r>
      <w:r>
        <w:rPr>
          <w:rFonts w:ascii="Cambria" w:hAnsi="Cambria"/>
          <w:color w:val="161616"/>
          <w:spacing w:val="-4"/>
          <w:w w:val="105"/>
          <w:sz w:val="11"/>
        </w:rPr>
        <w:t xml:space="preserve">ilości </w:t>
      </w:r>
      <w:r>
        <w:rPr>
          <w:rFonts w:ascii="Cambria" w:hAnsi="Cambria"/>
          <w:color w:val="161616"/>
          <w:w w:val="105"/>
          <w:sz w:val="11"/>
        </w:rPr>
        <w:t>węgla. W przekazanej p. Beck-Gergardt i Jensen</w:t>
      </w:r>
      <w:r>
        <w:rPr>
          <w:rFonts w:ascii="Cambria" w:hAnsi="Cambria"/>
          <w:color w:val="161616"/>
          <w:spacing w:val="13"/>
          <w:w w:val="105"/>
          <w:sz w:val="11"/>
        </w:rPr>
        <w:t xml:space="preserve"> </w:t>
      </w:r>
      <w:r>
        <w:rPr>
          <w:rFonts w:ascii="Cambria" w:hAnsi="Cambria"/>
          <w:color w:val="161616"/>
          <w:w w:val="105"/>
          <w:sz w:val="11"/>
        </w:rPr>
        <w:t>wyjaśniają:</w:t>
      </w:r>
    </w:p>
    <w:p>
      <w:pPr>
        <w:pStyle w:val="ListParagraph"/>
        <w:numPr>
          <w:ilvl w:val="2"/>
          <w:numId w:val="64"/>
        </w:numPr>
        <w:tabs>
          <w:tab w:val="clear" w:pos="720"/>
          <w:tab w:val="left" w:pos="994" w:leader="none"/>
        </w:tabs>
        <w:spacing w:lineRule="auto" w:line="240" w:before="25" w:after="0"/>
        <w:ind w:left="993" w:right="0" w:hanging="170"/>
        <w:jc w:val="left"/>
        <w:rPr>
          <w:rFonts w:ascii="Cambria" w:hAnsi="Cambria"/>
          <w:sz w:val="11"/>
        </w:rPr>
      </w:pPr>
      <w:r>
        <w:rPr>
          <w:rFonts w:ascii="Cambria" w:hAnsi="Cambria"/>
          <w:color w:val="161616"/>
          <w:spacing w:val="-3"/>
          <w:w w:val="105"/>
          <w:sz w:val="11"/>
        </w:rPr>
        <w:t xml:space="preserve">ich </w:t>
      </w:r>
      <w:r>
        <w:rPr>
          <w:rFonts w:ascii="Cambria" w:hAnsi="Cambria"/>
          <w:color w:val="161616"/>
          <w:w w:val="105"/>
          <w:sz w:val="11"/>
        </w:rPr>
        <w:t>zdaniem ugięcie bandaży przez</w:t>
      </w:r>
      <w:r>
        <w:rPr>
          <w:rFonts w:ascii="Cambria" w:hAnsi="Cambria"/>
          <w:color w:val="161616"/>
          <w:spacing w:val="10"/>
          <w:w w:val="105"/>
          <w:sz w:val="11"/>
        </w:rPr>
        <w:t xml:space="preserve"> </w:t>
      </w:r>
      <w:r>
        <w:rPr>
          <w:rFonts w:ascii="Cambria" w:hAnsi="Cambria"/>
          <w:color w:val="161616"/>
          <w:w w:val="105"/>
          <w:sz w:val="11"/>
        </w:rPr>
        <w:t xml:space="preserve">prasę o połowę jej średnicy wewnętrznej byłoby wystarczającą gwarancją jej </w:t>
      </w:r>
      <w:r>
        <w:rPr>
          <w:rFonts w:ascii="Cambria" w:hAnsi="Cambria"/>
          <w:color w:val="161616"/>
          <w:spacing w:val="-3"/>
          <w:w w:val="105"/>
          <w:sz w:val="11"/>
        </w:rPr>
        <w:t>miękkości;</w:t>
      </w:r>
    </w:p>
    <w:p>
      <w:pPr>
        <w:pStyle w:val="ListParagraph"/>
        <w:numPr>
          <w:ilvl w:val="2"/>
          <w:numId w:val="64"/>
        </w:numPr>
        <w:tabs>
          <w:tab w:val="clear" w:pos="720"/>
          <w:tab w:val="left" w:pos="994" w:leader="none"/>
        </w:tabs>
        <w:spacing w:lineRule="auto" w:line="240" w:before="4" w:after="0"/>
        <w:ind w:left="993" w:right="0" w:hanging="170"/>
        <w:jc w:val="left"/>
        <w:rPr>
          <w:rFonts w:ascii="Cambria" w:hAnsi="Cambria"/>
          <w:sz w:val="11"/>
        </w:rPr>
      </w:pPr>
      <w:r>
        <w:rPr>
          <w:rFonts w:ascii="Cambria" w:hAnsi="Cambria"/>
          <w:color w:val="161616"/>
          <w:w w:val="105"/>
          <w:sz w:val="11"/>
        </w:rPr>
        <w:t xml:space="preserve">przy obciążeniu 35,5 tony na cal kwadratowy wydłużenie bandaże powinno </w:t>
      </w:r>
      <w:r>
        <w:rPr>
          <w:rFonts w:ascii="Cambria" w:hAnsi="Cambria"/>
          <w:color w:val="161616"/>
          <w:spacing w:val="-3"/>
          <w:w w:val="105"/>
          <w:sz w:val="11"/>
        </w:rPr>
        <w:t xml:space="preserve">wynosić </w:t>
      </w:r>
      <w:r>
        <w:rPr>
          <w:rFonts w:ascii="Cambria" w:hAnsi="Cambria"/>
          <w:color w:val="161616"/>
          <w:w w:val="105"/>
          <w:sz w:val="11"/>
        </w:rPr>
        <w:t xml:space="preserve">do </w:t>
      </w:r>
      <w:r>
        <w:rPr>
          <w:rFonts w:ascii="Cambria" w:hAnsi="Cambria"/>
          <w:i/>
          <w:color w:val="161616"/>
          <w:w w:val="105"/>
          <w:sz w:val="11"/>
        </w:rPr>
        <w:t>22%</w:t>
      </w:r>
      <w:r>
        <w:rPr>
          <w:rFonts w:ascii="Cambria" w:hAnsi="Cambria"/>
          <w:i/>
          <w:color w:val="161616"/>
          <w:spacing w:val="23"/>
          <w:w w:val="105"/>
          <w:sz w:val="11"/>
        </w:rPr>
        <w:t xml:space="preserve"> </w:t>
      </w:r>
      <w:r>
        <w:rPr>
          <w:rFonts w:ascii="Cambria" w:hAnsi="Cambria"/>
          <w:color w:val="161616"/>
          <w:w w:val="105"/>
          <w:sz w:val="11"/>
        </w:rPr>
        <w:t>i</w:t>
      </w:r>
    </w:p>
    <w:p>
      <w:pPr>
        <w:pStyle w:val="ListParagraph"/>
        <w:numPr>
          <w:ilvl w:val="2"/>
          <w:numId w:val="64"/>
        </w:numPr>
        <w:tabs>
          <w:tab w:val="clear" w:pos="720"/>
          <w:tab w:val="left" w:pos="994" w:leader="none"/>
        </w:tabs>
        <w:spacing w:lineRule="auto" w:line="240" w:before="3" w:after="0"/>
        <w:ind w:left="993" w:right="0" w:hanging="170"/>
        <w:jc w:val="left"/>
        <w:rPr>
          <w:rFonts w:ascii="Cambria" w:hAnsi="Cambria"/>
          <w:sz w:val="11"/>
        </w:rPr>
      </w:pPr>
      <w:r>
        <w:rPr>
          <w:rFonts w:ascii="Cambria" w:hAnsi="Cambria"/>
          <w:color w:val="161616"/>
          <w:w w:val="105"/>
          <w:sz w:val="11"/>
        </w:rPr>
        <w:t xml:space="preserve">dopuszczalną </w:t>
      </w:r>
      <w:r>
        <w:rPr>
          <w:rFonts w:ascii="Cambria" w:hAnsi="Cambria"/>
          <w:color w:val="161616"/>
          <w:spacing w:val="-3"/>
          <w:w w:val="105"/>
          <w:sz w:val="11"/>
        </w:rPr>
        <w:t xml:space="preserve">zawartość </w:t>
      </w:r>
      <w:r>
        <w:rPr>
          <w:rFonts w:ascii="Cambria" w:hAnsi="Cambria"/>
          <w:color w:val="161616"/>
          <w:w w:val="105"/>
          <w:sz w:val="11"/>
        </w:rPr>
        <w:t xml:space="preserve">węgla dla najdelikatniejszej stali </w:t>
      </w:r>
      <w:r>
        <w:rPr>
          <w:rFonts w:ascii="Cambria" w:hAnsi="Cambria"/>
          <w:color w:val="161616"/>
          <w:spacing w:val="-3"/>
          <w:w w:val="105"/>
          <w:sz w:val="11"/>
        </w:rPr>
        <w:t xml:space="preserve">można </w:t>
      </w:r>
      <w:r>
        <w:rPr>
          <w:rFonts w:ascii="Cambria" w:hAnsi="Cambria"/>
          <w:color w:val="161616"/>
          <w:w w:val="105"/>
          <w:sz w:val="11"/>
        </w:rPr>
        <w:t xml:space="preserve">przyjąć od 0,26% do nie więcej </w:t>
      </w:r>
      <w:r>
        <w:rPr>
          <w:rFonts w:ascii="Cambria" w:hAnsi="Cambria"/>
          <w:color w:val="161616"/>
          <w:spacing w:val="-4"/>
          <w:w w:val="105"/>
          <w:sz w:val="11"/>
        </w:rPr>
        <w:t>niż</w:t>
      </w:r>
      <w:r>
        <w:rPr>
          <w:rFonts w:ascii="Cambria" w:hAnsi="Cambria"/>
          <w:color w:val="161616"/>
          <w:spacing w:val="6"/>
          <w:w w:val="105"/>
          <w:sz w:val="11"/>
        </w:rPr>
        <w:t xml:space="preserve"> </w:t>
      </w:r>
      <w:r>
        <w:rPr>
          <w:rFonts w:ascii="Cambria" w:hAnsi="Cambria"/>
          <w:color w:val="161616"/>
          <w:w w:val="105"/>
          <w:sz w:val="11"/>
        </w:rPr>
        <w:t>0,5%.</w:t>
      </w:r>
    </w:p>
    <w:p>
      <w:pPr>
        <w:pStyle w:val="ListParagraph"/>
        <w:numPr>
          <w:ilvl w:val="0"/>
          <w:numId w:val="65"/>
        </w:numPr>
        <w:tabs>
          <w:tab w:val="clear" w:pos="720"/>
          <w:tab w:val="left" w:pos="949" w:leader="none"/>
        </w:tabs>
        <w:spacing w:lineRule="exact" w:line="128" w:before="11" w:after="0"/>
        <w:ind w:left="948" w:right="0" w:hanging="125"/>
        <w:jc w:val="left"/>
        <w:rPr>
          <w:rFonts w:ascii="Cambria" w:hAnsi="Cambria"/>
          <w:color w:val="161616"/>
          <w:sz w:val="11"/>
        </w:rPr>
      </w:pPr>
      <w:r>
        <w:rPr>
          <w:rFonts w:ascii="Cambria" w:hAnsi="Cambria"/>
          <w:color w:val="161616"/>
          <w:w w:val="105"/>
          <w:sz w:val="11"/>
        </w:rPr>
        <w:t xml:space="preserve">Członek Rady OB Bern uznał </w:t>
      </w:r>
      <w:r>
        <w:rPr>
          <w:rFonts w:ascii="Cambria" w:hAnsi="Cambria"/>
          <w:color w:val="161616"/>
          <w:spacing w:val="-3"/>
          <w:w w:val="105"/>
          <w:sz w:val="11"/>
        </w:rPr>
        <w:t xml:space="preserve">za </w:t>
      </w:r>
      <w:r>
        <w:rPr>
          <w:rFonts w:ascii="Cambria" w:hAnsi="Cambria"/>
          <w:color w:val="161616"/>
          <w:w w:val="105"/>
          <w:sz w:val="11"/>
        </w:rPr>
        <w:t xml:space="preserve">konieczne uwzględnienie tych trzech punktów w warunkach zamawiania bandaży </w:t>
      </w:r>
      <w:r>
        <w:rPr>
          <w:rFonts w:ascii="Cambria" w:hAnsi="Cambria"/>
          <w:color w:val="161616"/>
          <w:spacing w:val="-3"/>
          <w:w w:val="105"/>
          <w:sz w:val="11"/>
        </w:rPr>
        <w:t xml:space="preserve">ze </w:t>
      </w:r>
      <w:r>
        <w:rPr>
          <w:rFonts w:ascii="Cambria" w:hAnsi="Cambria"/>
          <w:color w:val="161616"/>
          <w:w w:val="105"/>
          <w:sz w:val="11"/>
        </w:rPr>
        <w:t>stali</w:t>
      </w:r>
      <w:r>
        <w:rPr>
          <w:rFonts w:ascii="Cambria" w:hAnsi="Cambria"/>
          <w:color w:val="161616"/>
          <w:spacing w:val="6"/>
          <w:w w:val="105"/>
          <w:sz w:val="11"/>
        </w:rPr>
        <w:t xml:space="preserve"> </w:t>
      </w:r>
      <w:r>
        <w:rPr>
          <w:rFonts w:ascii="Cambria" w:hAnsi="Cambria"/>
          <w:color w:val="161616"/>
          <w:w w:val="105"/>
          <w:sz w:val="11"/>
        </w:rPr>
        <w:t>miękkiej.</w:t>
      </w:r>
    </w:p>
    <w:p>
      <w:pPr>
        <w:pStyle w:val="Normal"/>
        <w:spacing w:lineRule="auto" w:line="218" w:before="8" w:after="0"/>
        <w:ind w:left="797" w:right="778" w:hanging="0"/>
        <w:jc w:val="left"/>
        <w:rPr>
          <w:rFonts w:ascii="Cambria" w:hAnsi="Cambria"/>
          <w:sz w:val="11"/>
        </w:rPr>
      </w:pPr>
      <w:r>
        <w:rPr>
          <w:rFonts w:ascii="Cambria" w:hAnsi="Cambria"/>
          <w:color w:val="161616"/>
          <w:w w:val="105"/>
          <w:sz w:val="11"/>
        </w:rPr>
        <w:t>W efekcie Dział Techniczny opracował projekt warunków dostaw bandaży ze stali miękkiej zamawianych na podstawie protokołu Rady z kwietnia br. Do zakładów w Brown, Bali i Dixon. Postanowiono: zaaprobować projekt warunków i przedłożyć miastu Sandberg odpłatne badanie statku, o co należy go zawrzeć w umowie. ”</w:t>
      </w:r>
      <w:r>
        <w:rPr>
          <w:rFonts w:ascii="Cambria" w:hAnsi="Cambria"/>
          <w:color w:val="161616"/>
          <w:w w:val="105"/>
          <w:sz w:val="11"/>
          <w:u w:val="single" w:color="151515"/>
        </w:rPr>
        <w:t xml:space="preserve"> </w:t>
      </w:r>
      <w:r>
        <w:rPr>
          <w:rFonts w:ascii="Cambria" w:hAnsi="Cambria"/>
          <w:color w:val="161616"/>
          <w:w w:val="105"/>
          <w:sz w:val="11"/>
        </w:rPr>
        <w:t>.</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4" w:firstLine="339"/>
        <w:jc w:val="both"/>
        <w:rPr>
          <w:rFonts w:ascii="Cambria" w:hAnsi="Cambria"/>
          <w:sz w:val="11"/>
        </w:rPr>
      </w:pPr>
      <w:r>
        <w:rPr>
          <w:color w:val="161616"/>
        </w:rPr>
        <w:t xml:space="preserve">Ostatecznie Zarząd na posiedzeniu 9 kwietnia 1875 </w:t>
      </w:r>
      <w:r>
        <w:rPr>
          <w:color w:val="161616"/>
          <w:spacing w:val="-5"/>
        </w:rPr>
        <w:t xml:space="preserve">r. </w:t>
      </w:r>
      <w:r>
        <w:rPr>
          <w:color w:val="161616"/>
        </w:rPr>
        <w:t xml:space="preserve">Na podstawie sprawozdania Wydziału Technicznego podjął decyzję o wyznaczeniu specjalnego spotkania z miasta St. członków Rady i przy współudziale p. Pratt, Firt, Neravna, Petrov, Kurtz i Hoffmann, aby zastanowić się między innymi nad </w:t>
      </w:r>
      <w:r>
        <w:rPr>
          <w:color w:val="161616"/>
          <w:spacing w:val="-4"/>
        </w:rPr>
        <w:t xml:space="preserve">tym, </w:t>
      </w:r>
      <w:r>
        <w:rPr>
          <w:color w:val="161616"/>
        </w:rPr>
        <w:t xml:space="preserve">jak najlepiej rozgrzać bandaże do montażu na kołach; aw 1886 </w:t>
      </w:r>
      <w:r>
        <w:rPr>
          <w:color w:val="161616"/>
          <w:spacing w:val="-5"/>
        </w:rPr>
        <w:t xml:space="preserve">r. </w:t>
      </w:r>
      <w:r>
        <w:rPr>
          <w:color w:val="161616"/>
        </w:rPr>
        <w:t xml:space="preserve">na posiedzeniu w dniu 5 marca Zarząd przyjął nowe warunki techniczne dostawy </w:t>
      </w:r>
      <w:r>
        <w:rPr>
          <w:color w:val="161616"/>
          <w:spacing w:val="-3"/>
        </w:rPr>
        <w:t xml:space="preserve">bandaży </w:t>
      </w:r>
      <w:r>
        <w:rPr>
          <w:color w:val="161616"/>
        </w:rPr>
        <w:t xml:space="preserve">opracowanych przez Dział </w:t>
      </w:r>
      <w:r>
        <w:rPr>
          <w:color w:val="161616"/>
          <w:spacing w:val="-3"/>
        </w:rPr>
        <w:t xml:space="preserve">Techniczny. </w:t>
      </w:r>
      <w:r>
        <w:rPr>
          <w:color w:val="161616"/>
        </w:rPr>
        <w:t xml:space="preserve">Zgodnie z § 1 niniejszych warunków bandaże muszą być wykonane ze staliwa, całkowicie jednorodne, drobnoziarniste i wolne od żużli. Na bandażach nie powinien być widoczny ani w czerni, ani podczas obracania, niewoli, pęknięć, łusek lub </w:t>
      </w:r>
      <w:r>
        <w:rPr>
          <w:color w:val="161616"/>
          <w:spacing w:val="-3"/>
        </w:rPr>
        <w:t xml:space="preserve">innych </w:t>
      </w:r>
      <w:r>
        <w:rPr>
          <w:color w:val="161616"/>
        </w:rPr>
        <w:t xml:space="preserve">defektów. Zgodnie z warunkami § 12 tymczasowa wytrzymałość na rozciąganie (a) pa 1 sq. mm. Początkowa część pręta, wycięta z trzech różnych </w:t>
      </w:r>
      <w:r>
        <w:rPr>
          <w:color w:val="161616"/>
          <w:spacing w:val="-3"/>
        </w:rPr>
        <w:t xml:space="preserve">miejsc </w:t>
      </w:r>
      <w:r>
        <w:rPr>
          <w:color w:val="161616"/>
        </w:rPr>
        <w:t xml:space="preserve">bandaża, musi mieć co najmniej 60 kg. do lokomotyw parowych i 55 kg. dla bandaży tendrowych i wagonowych, o wydłużeniu względnym (b) co najmniej 12% dla bandaży lokomotyw i 15® dla bandaży tendrowych i wagonowych, a suma liczb a + b w średniej wszystkich eksperymentów z każdą serią prętów musi wynosić co najmniej 78 dla lokomotywy i 76 dla bandaży tendrowych i do przewozu bandaży. Paragraf 20 ustanowił gwarancję 150 000 mil przebiegu dla bandaży do lokomotyw i bandaży tendrowych oraz 6 lat eksploatacji bandaży wagonowych, licząc ten przebieg i serwis od 1 stycznia roku następującego </w:t>
      </w:r>
      <w:r>
        <w:rPr>
          <w:color w:val="161616"/>
          <w:spacing w:val="-7"/>
        </w:rPr>
        <w:t xml:space="preserve">po </w:t>
      </w:r>
      <w:r>
        <w:rPr>
          <w:color w:val="161616"/>
        </w:rPr>
        <w:t>dostawie.</w:t>
      </w:r>
    </w:p>
    <w:p>
      <w:pPr>
        <w:pStyle w:val="TextBody"/>
        <w:spacing w:before="6" w:after="0"/>
        <w:ind w:left="118" w:right="0" w:hanging="0"/>
        <w:rPr>
          <w:rFonts w:ascii="Cambria" w:hAnsi="Cambria"/>
          <w:sz w:val="11"/>
        </w:rPr>
      </w:pPr>
      <w:r>
        <w:rPr>
          <w:color w:val="161616"/>
        </w:rPr>
        <w:t>Przypadki awarii lokomotyw i osi przegubowych były stosunkowo rzadkie, aw raportach drogowych z lat siedemdziesiątych odnotowano trzy przypadki złamania osi lokomotyw i trzy przypadki pęknięcia osi ruchomych w latach 1871, 1872 i 1873, z jednym uszkodzeniem lokomotywy i jedno złamanie miękkich osi. Wszystkie zepsute osie lokomotyw były korbami, wiodącymi seriami D.</w:t>
      </w:r>
    </w:p>
    <w:p>
      <w:pPr>
        <w:pStyle w:val="TextBody"/>
        <w:spacing w:before="3" w:after="0"/>
        <w:rPr>
          <w:sz w:val="16"/>
        </w:rPr>
      </w:pPr>
      <w:r>
        <w:rPr>
          <w:sz w:val="16"/>
        </w:rPr>
      </w:r>
    </w:p>
    <w:p>
      <w:pPr>
        <w:pStyle w:val="Heading4"/>
        <w:ind w:left="2893" w:right="0" w:hanging="0"/>
        <w:rPr>
          <w:rFonts w:ascii="Cambria" w:hAnsi="Cambria"/>
          <w:sz w:val="11"/>
        </w:rPr>
      </w:pPr>
      <w:r>
        <w:rPr>
          <w:rFonts w:ascii="Times New Roman" w:hAnsi="Times New Roman"/>
          <w:b w:val="false"/>
          <w:color w:val="161616"/>
        </w:rPr>
        <w:t>...</w:t>
      </w:r>
      <w:r>
        <w:rPr/>
        <w:t>Rozdział. 7. Konstrukt</w:t>
      </w:r>
      <w:r>
        <w:rPr>
          <w:rFonts w:eastAsia="Arial" w:cs="Arial"/>
          <w:b/>
          <w:bCs/>
          <w:sz w:val="17"/>
          <w:szCs w:val="17"/>
        </w:rPr>
        <w:t>yjne</w:t>
      </w:r>
      <w:r>
        <w:rPr/>
        <w:t xml:space="preserve"> zmiany w lokomotywach parowych</w:t>
      </w:r>
    </w:p>
    <w:p>
      <w:pPr>
        <w:pStyle w:val="TextBody"/>
        <w:spacing w:before="128" w:after="0"/>
        <w:ind w:left="118" w:right="222" w:firstLine="352"/>
        <w:jc w:val="both"/>
        <w:rPr>
          <w:rFonts w:ascii="Cambria" w:hAnsi="Cambria"/>
          <w:sz w:val="11"/>
        </w:rPr>
      </w:pPr>
      <w:r>
        <w:rPr>
          <w:color w:val="161616"/>
        </w:rPr>
        <w:t>Spośród wszystkich zmian i przeróbek, jakim poddane zostały poszczególne części lokomotywy podczas ich eksploatacji na drodze, wskażemy tylko niektóre z najważniejszych.</w:t>
      </w:r>
    </w:p>
    <w:p>
      <w:pPr>
        <w:pStyle w:val="TextBody"/>
        <w:spacing w:before="30" w:after="0"/>
        <w:ind w:left="118" w:right="214" w:firstLine="352"/>
        <w:jc w:val="both"/>
        <w:rPr>
          <w:rFonts w:ascii="Cambria" w:hAnsi="Cambria"/>
          <w:sz w:val="11"/>
        </w:rPr>
      </w:pPr>
      <w:r>
        <w:rPr>
          <w:color w:val="161616"/>
        </w:rPr>
        <w:t>Po wymianie starych kotłów na nowe na lokomotywach parowych, począwszy od 1890 r. Wymieniono zbrojenie stropu belkami kotwiącymi na śruby oraz zwiększono liczbę włazów spłukujących.</w:t>
      </w:r>
    </w:p>
    <w:p>
      <w:pPr>
        <w:pStyle w:val="TextBody"/>
        <w:spacing w:before="31" w:after="0"/>
        <w:ind w:left="118" w:right="214" w:firstLine="352"/>
        <w:jc w:val="both"/>
        <w:rPr>
          <w:rFonts w:ascii="Cambria" w:hAnsi="Cambria"/>
          <w:sz w:val="11"/>
        </w:rPr>
      </w:pPr>
      <w:r>
        <w:rPr>
          <w:color w:val="161616"/>
        </w:rPr>
        <w:t>Mosiężne płomienice zastąpiono żelaznymi i czerwonymi miedzianymi końcówkami. Eksperymenty przeprowadzono z użyciem najpierw jednej żelaznej płomieniówki bez końcówek, a następnie z przyspawanymi końcówkami wykonanymi z żelaza o specjalnej wysokiej jakości; później wrócili do żelaznych płomieniówek z czerwonymi miedzianymi końcówkami, poziome regulatory przeprojektowano na pionowe i zainstalowano podwójne szpule regulacyjne. Zawory bezpieczeństwa ze stalowymi sprężynami zostały zastąpione zaworami ze sprężynami Ramsbotom. Wtryskiwacze systemów Shau i Giffard były sukcesywnie wymieniane, jak już wspomniano, najpierw na wtryskiwacze systemu Eqal (zespół mistrzowski z warsztatów w Petersburgu), a następnie na wtryskiwacze Fridmana.</w:t>
      </w:r>
    </w:p>
    <w:p>
      <w:pPr>
        <w:pStyle w:val="TextBody"/>
        <w:spacing w:before="52" w:after="0"/>
        <w:ind w:left="118" w:right="217" w:firstLine="352"/>
        <w:jc w:val="both"/>
        <w:rPr>
          <w:rFonts w:ascii="Cambria" w:hAnsi="Cambria"/>
          <w:sz w:val="11"/>
        </w:rPr>
      </w:pPr>
      <w:r>
        <w:rPr>
          <w:color w:val="161616"/>
        </w:rPr>
        <w:t>We wszystkich lokomotywach parowych z 1892 r. W przednich i tylnych zaworach dmuchawy umieszczono siatki przeciwiskrowe. W lokomotywach parowych do opalania drewnem przeprojektowano turbiny w kominach ze zmianą położenia i promienia krzywizny skrzydeł. W lokomotywach parowych do opalania węglowego w komorze wędzarniczej turbiny zastępowane są kratkami przeciwiskrowymi oraz stosowane jest specjalne urządzenie do zasypywania sadzy do komory wędzarniczej i dmuchawy.</w:t>
      </w:r>
    </w:p>
    <w:p>
      <w:pPr>
        <w:pStyle w:val="TextBody"/>
        <w:spacing w:before="31" w:after="0"/>
        <w:ind w:left="471" w:right="0" w:hanging="0"/>
        <w:rPr>
          <w:rFonts w:ascii="Cambria" w:hAnsi="Cambria"/>
          <w:sz w:val="11"/>
        </w:rPr>
      </w:pPr>
      <w:r>
        <w:rPr>
          <w:color w:val="161616"/>
        </w:rPr>
        <w:t>Dźwignie zmiany we wszystkich lokomotywach parowych, z wyjątkiem lokomotyw serii D, zostały zamienione na zwrotnice śrubowe.</w:t>
      </w:r>
    </w:p>
    <w:p>
      <w:pPr>
        <w:pStyle w:val="TextBody"/>
        <w:spacing w:before="20" w:after="0"/>
        <w:ind w:left="118" w:right="222" w:firstLine="352"/>
        <w:jc w:val="both"/>
        <w:rPr>
          <w:rFonts w:ascii="Cambria" w:hAnsi="Cambria"/>
          <w:sz w:val="11"/>
        </w:rPr>
      </w:pPr>
      <w:r>
        <w:rPr>
          <w:color w:val="161616"/>
        </w:rPr>
        <w:t>W lokomotywach parowych serii B zainstalowano centralne smarownice „Natan-smarownica”, a na lokomotywach parowych serii G do smarowania cylindrów i zaworów hydraulicznych zbiornika oleju Kesslera.</w:t>
      </w:r>
    </w:p>
    <w:p>
      <w:pPr>
        <w:pStyle w:val="TextBody"/>
        <w:spacing w:before="31" w:after="0"/>
        <w:ind w:left="118" w:right="218" w:firstLine="352"/>
        <w:jc w:val="both"/>
        <w:rPr>
          <w:rFonts w:ascii="Cambria" w:hAnsi="Cambria"/>
          <w:sz w:val="11"/>
        </w:rPr>
      </w:pPr>
      <w:r>
        <w:rPr>
          <w:color w:val="161616"/>
        </w:rPr>
        <w:t>W 1882 r. Na wszystkich parowozach zamontowano balustrady wokół p</w:t>
      </w:r>
      <w:r>
        <w:rPr>
          <w:rFonts w:eastAsia="Times New Roman" w:cs="Times New Roman"/>
          <w:color w:val="161616"/>
          <w:sz w:val="17"/>
          <w:szCs w:val="17"/>
        </w:rPr>
        <w:t>odestów</w:t>
      </w:r>
      <w:r>
        <w:rPr>
          <w:color w:val="161616"/>
        </w:rPr>
        <w:t>; Otwory w platformach zapewniające dostęp do zbiorników oleju cylindrowego zostały zamknięte specjalnymi podkładkami, aby uniknąć zranienia nóg, co czasami się zdarzało.</w:t>
      </w:r>
    </w:p>
    <w:p>
      <w:pPr>
        <w:pStyle w:val="TextBody"/>
        <w:spacing w:before="1" w:after="0"/>
        <w:ind w:left="118" w:right="218" w:firstLine="352"/>
        <w:jc w:val="both"/>
        <w:rPr>
          <w:rFonts w:ascii="Cambria" w:hAnsi="Cambria"/>
          <w:sz w:val="11"/>
        </w:rPr>
      </w:pPr>
      <w:r>
        <w:rPr>
          <w:color w:val="161616"/>
        </w:rPr>
        <w:t>Urządzenia przeciwpożarowe na lokomotywach parowych, składające się ze specjalnej końcówki na zasypie i węża strażackiego z armatą, zaczęto montować od 1890 roku i obecnie wszystkie lokomotywy parowe posiadają takie urządzenia.</w:t>
      </w:r>
    </w:p>
    <w:p>
      <w:pPr>
        <w:pStyle w:val="TextBody"/>
        <w:spacing w:before="1" w:after="0"/>
        <w:ind w:left="118" w:right="214" w:firstLine="352"/>
        <w:jc w:val="both"/>
        <w:rPr>
          <w:rFonts w:ascii="Cambria" w:hAnsi="Cambria"/>
          <w:sz w:val="11"/>
        </w:rPr>
      </w:pPr>
      <w:r>
        <w:rPr>
          <w:color w:val="161616"/>
        </w:rPr>
        <w:t xml:space="preserve">Kwestia zaopatrzenia lokomotyw parowych (kolej Sankt Petersburg-Warszawa z hamulcami automatycznymi po raz pierwszy została </w:t>
      </w:r>
      <w:r>
        <w:rPr>
          <w:color w:val="161616"/>
          <w:spacing w:val="-3"/>
        </w:rPr>
        <w:t xml:space="preserve">omówiona </w:t>
      </w:r>
      <w:r>
        <w:rPr>
          <w:color w:val="161616"/>
        </w:rPr>
        <w:t xml:space="preserve">przez Zarząd Głównego Towarzystwa na posiedzeniu 13 marca 1885 </w:t>
      </w:r>
      <w:r>
        <w:rPr>
          <w:color w:val="161616"/>
          <w:spacing w:val="-4"/>
        </w:rPr>
        <w:t xml:space="preserve">r., </w:t>
      </w:r>
      <w:r>
        <w:rPr>
          <w:color w:val="161616"/>
        </w:rPr>
        <w:t xml:space="preserve">Kiedy to na posiedzeniu Rady złożył propozycję </w:t>
      </w:r>
      <w:r>
        <w:rPr>
          <w:color w:val="161616"/>
          <w:spacing w:val="-5"/>
        </w:rPr>
        <w:t xml:space="preserve">N.P. </w:t>
      </w:r>
      <w:r>
        <w:rPr>
          <w:color w:val="161616"/>
        </w:rPr>
        <w:t xml:space="preserve">Pietrowa, </w:t>
      </w:r>
      <w:r>
        <w:rPr>
          <w:color w:val="161616"/>
          <w:spacing w:val="-2"/>
        </w:rPr>
        <w:t xml:space="preserve">wprowadzanie </w:t>
      </w:r>
      <w:r>
        <w:rPr>
          <w:color w:val="161616"/>
        </w:rPr>
        <w:t>hamulców w układzie nie jest bardziej opłacalne) Wengera, aw tym samym roku na rozkaz Zarządu na spotkaniu 29 maja monter z</w:t>
      </w:r>
      <w:r>
        <w:rPr>
          <w:color w:val="161616"/>
          <w:spacing w:val="-7"/>
        </w:rPr>
        <w:t xml:space="preserve"> </w:t>
      </w:r>
      <w:r>
        <w:rPr>
          <w:color w:val="161616"/>
        </w:rPr>
        <w:t xml:space="preserve">warsztatów petersburskich inżyniera </w:t>
      </w:r>
      <w:r>
        <w:rPr>
          <w:color w:val="161616"/>
          <w:spacing w:val="-10"/>
        </w:rPr>
        <w:t xml:space="preserve">P.P. </w:t>
      </w:r>
      <w:r>
        <w:rPr>
          <w:color w:val="161616"/>
        </w:rPr>
        <w:t xml:space="preserve">Rizzoniego został wysłany za granicę na spotkanie na drogach, gdzie zostały wprowadzone hamulce systemów </w:t>
      </w:r>
      <w:r>
        <w:rPr>
          <w:color w:val="161616"/>
          <w:spacing w:val="-3"/>
        </w:rPr>
        <w:t xml:space="preserve">Wenger </w:t>
      </w:r>
      <w:r>
        <w:rPr>
          <w:color w:val="161616"/>
        </w:rPr>
        <w:t xml:space="preserve">i Westinghouse. zwłaszcza na kolei Orleans, przechodząc z hamulców Westinghouse do hamulców </w:t>
      </w:r>
      <w:r>
        <w:rPr>
          <w:color w:val="161616"/>
          <w:spacing w:val="-3"/>
        </w:rPr>
        <w:t xml:space="preserve">Wenger, </w:t>
      </w:r>
      <w:r>
        <w:rPr>
          <w:color w:val="161616"/>
        </w:rPr>
        <w:t xml:space="preserve">wszystkie niezbędne dane i informacje o kosztach utrzymania hamulców dla każdego z tych układów oraz do zapoznania się z ich montażem, instalacją i obsługą Na podstawie raportu Rady II </w:t>
      </w:r>
      <w:r>
        <w:rPr>
          <w:color w:val="161616"/>
          <w:spacing w:val="-10"/>
        </w:rPr>
        <w:t xml:space="preserve">P. </w:t>
      </w:r>
      <w:r>
        <w:rPr>
          <w:color w:val="161616"/>
        </w:rPr>
        <w:t xml:space="preserve">Rizzoni Zarządzanie zatrzymało się na systemie </w:t>
      </w:r>
      <w:r>
        <w:rPr>
          <w:color w:val="161616"/>
          <w:spacing w:val="-3"/>
        </w:rPr>
        <w:t xml:space="preserve">Wenger </w:t>
      </w:r>
      <w:r>
        <w:rPr>
          <w:color w:val="161616"/>
        </w:rPr>
        <w:t xml:space="preserve">iw drugiej połowie 1886 roku zainstalowano hamulce tego systemu na pierwszym 14 lokomotyw parowych serii B; instalacja trwała do 1895 </w:t>
      </w:r>
      <w:r>
        <w:rPr>
          <w:color w:val="161616"/>
          <w:spacing w:val="-5"/>
        </w:rPr>
        <w:t xml:space="preserve">r. </w:t>
      </w:r>
      <w:r>
        <w:rPr>
          <w:color w:val="161616"/>
        </w:rPr>
        <w:t xml:space="preserve">włącznie, a łącznie 89 lokomotyw parowych serii B zostało wyposażonych w hamulce systemu </w:t>
      </w:r>
      <w:r>
        <w:rPr>
          <w:color w:val="161616"/>
          <w:spacing w:val="-3"/>
        </w:rPr>
        <w:t xml:space="preserve">Wenger, </w:t>
      </w:r>
      <w:r>
        <w:rPr>
          <w:color w:val="161616"/>
        </w:rPr>
        <w:t xml:space="preserve">z ogólnej liczby </w:t>
      </w:r>
      <w:r>
        <w:rPr>
          <w:color w:val="161616"/>
          <w:spacing w:val="-4"/>
        </w:rPr>
        <w:t xml:space="preserve">111. </w:t>
      </w:r>
      <w:r>
        <w:rPr>
          <w:color w:val="161616"/>
        </w:rPr>
        <w:t>Z uwagi na fakt, że wraz z przejściem drogi do skarbca zaczęły przyjeżdżać nowe wagony osobowe wyłącznie z hamulcami Westinghouse, na pozostałych 22 parowozach Seria B miała już zamontowane hamulce</w:t>
      </w:r>
      <w:r>
        <w:rPr>
          <w:color w:val="161616"/>
          <w:spacing w:val="-15"/>
        </w:rPr>
        <w:t xml:space="preserve"> </w:t>
      </w:r>
      <w:r>
        <w:rPr>
          <w:color w:val="161616"/>
        </w:rPr>
        <w:t>Westinghouse.</w:t>
      </w:r>
    </w:p>
    <w:p>
      <w:pPr>
        <w:pStyle w:val="TextBody"/>
        <w:spacing w:before="5" w:after="0"/>
        <w:ind w:left="118" w:right="218" w:firstLine="352"/>
        <w:jc w:val="both"/>
        <w:rPr>
          <w:rFonts w:ascii="Cambria" w:hAnsi="Cambria"/>
          <w:sz w:val="11"/>
        </w:rPr>
      </w:pPr>
      <w:r>
        <w:rPr>
          <w:color w:val="161616"/>
        </w:rPr>
        <w:t xml:space="preserve">Na zlecenie Zarządu Kolei hamulce systemu Westngauz zostały zainstalowane w sześciokołowych towarowych lokomotywach parowych serii </w:t>
      </w:r>
      <w:r>
        <w:rPr>
          <w:color w:val="161616"/>
          <w:spacing w:val="-11"/>
        </w:rPr>
        <w:t xml:space="preserve">G, </w:t>
      </w:r>
      <w:r>
        <w:rPr>
          <w:color w:val="161616"/>
        </w:rPr>
        <w:t>ale następnie zawieszone. W sumie 24 lokomotywy serii G zostały wyposażone w hamulce do tego</w:t>
      </w:r>
      <w:r>
        <w:rPr>
          <w:color w:val="161616"/>
          <w:spacing w:val="-15"/>
        </w:rPr>
        <w:t xml:space="preserve"> </w:t>
      </w:r>
      <w:r>
        <w:rPr>
          <w:color w:val="161616"/>
        </w:rPr>
        <w:t>systemu.</w:t>
      </w:r>
    </w:p>
    <w:p>
      <w:pPr>
        <w:pStyle w:val="TextBody"/>
        <w:spacing w:before="5" w:after="0"/>
        <w:rPr>
          <w:sz w:val="15"/>
        </w:rPr>
      </w:pPr>
      <w:r>
        <w:rPr>
          <w:sz w:val="15"/>
        </w:rPr>
      </w:r>
    </w:p>
    <w:p>
      <w:pPr>
        <w:pStyle w:val="TextBody"/>
        <w:ind w:left="118" w:right="214" w:hanging="0"/>
        <w:jc w:val="both"/>
        <w:rPr>
          <w:rFonts w:ascii="Cambria" w:hAnsi="Cambria"/>
          <w:sz w:val="11"/>
        </w:rPr>
      </w:pPr>
      <w:r>
        <w:rPr>
          <w:color w:val="161616"/>
        </w:rPr>
        <w:t xml:space="preserve">Pierwsze wskaźniki prędkości zostały zainstalowane w 1890 roku na parowozach serii B, na których Zarząd Dróg zatrzymał się w systemie Bruggemann, zaopatrując 26 lokomotyw parowych serii B w takie wskaźniki, przeznaczonych do obsługi </w:t>
      </w:r>
      <w:r>
        <w:rPr/>
        <w:t xml:space="preserve">pociągów </w:t>
      </w:r>
      <w:r>
        <w:rPr>
          <w:color w:val="161616"/>
        </w:rPr>
        <w:t xml:space="preserve">Imperial </w:t>
      </w:r>
      <w:r>
        <w:rPr/>
        <w:t>. Po Bruggemann byli ze strony pasażera parr. Zainstalowane wskaźniki prędkości systemu Boyer; część lokomotyw była wyposażona w urządzenia Livchaka, zarówno tego typu oryginalnego, jak iz późniejszymi w nich zmianami. Niedawno zdecydowano, że zarówno we wszystkich parowozach pasażerskich, które dopiero pojawiają się na drogach, jak i we wszystkich parowozach pasażerskich, które nie mają jeszcze wskaźników, umieścić wskaźniki prędkości systemu Gausgeltera, ponieważ sprawdziły się one w praktyce.</w:t>
      </w:r>
    </w:p>
    <w:p>
      <w:pPr>
        <w:pStyle w:val="TextBody"/>
        <w:rPr>
          <w:sz w:val="18"/>
        </w:rPr>
      </w:pPr>
      <w:r>
        <w:rPr>
          <w:sz w:val="18"/>
        </w:rPr>
      </w:r>
    </w:p>
    <w:p>
      <w:pPr>
        <w:pStyle w:val="TextBody"/>
        <w:spacing w:before="8" w:after="0"/>
        <w:rPr>
          <w:sz w:val="19"/>
        </w:rPr>
      </w:pPr>
      <w:r>
        <w:rPr>
          <w:sz w:val="19"/>
        </w:rPr>
      </w:r>
    </w:p>
    <w:p>
      <w:pPr>
        <w:pStyle w:val="Heading4"/>
        <w:ind w:left="3617" w:right="0" w:hanging="0"/>
        <w:rPr>
          <w:rFonts w:ascii="Cambria" w:hAnsi="Cambria"/>
          <w:sz w:val="11"/>
        </w:rPr>
      </w:pPr>
      <w:r>
        <w:rPr/>
        <w:t>Rozdział. 8. O</w:t>
      </w:r>
      <w:r>
        <w:rPr>
          <w:rFonts w:eastAsia="Arial" w:cs="Arial"/>
          <w:b/>
          <w:bCs/>
          <w:sz w:val="17"/>
          <w:szCs w:val="17"/>
        </w:rPr>
        <w:t>palanie</w:t>
      </w:r>
      <w:r>
        <w:rPr/>
        <w:t xml:space="preserve"> lokomotyw parowych.</w:t>
      </w:r>
    </w:p>
    <w:p>
      <w:pPr>
        <w:pStyle w:val="TextBody"/>
        <w:spacing w:lineRule="auto" w:line="192" w:before="151" w:after="0"/>
        <w:ind w:left="118" w:right="217" w:firstLine="365"/>
        <w:jc w:val="both"/>
        <w:rPr>
          <w:rFonts w:ascii="Cambria" w:hAnsi="Cambria"/>
          <w:sz w:val="11"/>
        </w:rPr>
      </w:pPr>
      <w:r>
        <w:rPr/>
        <w:t xml:space="preserve">Zarówno w trakcie budowy drogi, jak iw pierwszych latach eksploatacji wszystkie parowozy opalane były drewnem. Ale już w 1861 roku poruszono kwestię przewagi opalania węglem nad opalaniem drewnem, jak wynika z wyciągu z protokołu Zarządu Głównej Spółki z dnia 26 kwietnia </w:t>
      </w:r>
      <w:r>
        <w:rPr>
          <w:color w:val="574E40"/>
        </w:rPr>
        <w:t>-</w:t>
      </w:r>
    </w:p>
    <w:p>
      <w:pPr>
        <w:pStyle w:val="TextBody"/>
        <w:spacing w:lineRule="exact" w:line="140"/>
        <w:ind w:left="118" w:right="0" w:hanging="0"/>
        <w:rPr>
          <w:rFonts w:ascii="Cambria" w:hAnsi="Cambria"/>
          <w:sz w:val="11"/>
        </w:rPr>
      </w:pPr>
      <w:r>
        <w:rPr>
          <w:color w:val="574E40"/>
        </w:rPr>
        <w:t xml:space="preserve">- - </w:t>
      </w:r>
      <w:r>
        <w:rPr/>
        <w:t>1861:</w:t>
      </w:r>
    </w:p>
    <w:p>
      <w:pPr>
        <w:pStyle w:val="TextBody"/>
        <w:spacing w:lineRule="exact" w:line="171"/>
        <w:ind w:left="340" w:right="0" w:hanging="0"/>
        <w:rPr>
          <w:rFonts w:ascii="Cambria" w:hAnsi="Cambria"/>
          <w:sz w:val="11"/>
        </w:rPr>
      </w:pPr>
      <w:r>
        <w:rPr/>
        <w:t>8 maja</w:t>
      </w:r>
    </w:p>
    <w:p>
      <w:pPr>
        <w:pStyle w:val="TextBody"/>
        <w:spacing w:before="1" w:after="0"/>
        <w:rPr>
          <w:sz w:val="14"/>
        </w:rPr>
      </w:pPr>
      <w:r>
        <w:rPr>
          <w:sz w:val="14"/>
        </w:rPr>
      </w:r>
    </w:p>
    <w:p>
      <w:pPr>
        <w:pStyle w:val="Normal"/>
        <w:spacing w:lineRule="auto" w:line="252" w:before="0" w:after="0"/>
        <w:ind w:left="235" w:right="213" w:firstLine="588"/>
        <w:jc w:val="both"/>
        <w:rPr>
          <w:rFonts w:ascii="Cambria" w:hAnsi="Cambria"/>
          <w:sz w:val="11"/>
        </w:rPr>
      </w:pPr>
      <w:r>
        <w:rPr>
          <w:rFonts w:ascii="Cambria" w:hAnsi="Cambria"/>
          <w:color w:val="161616"/>
          <w:w w:val="105"/>
          <w:sz w:val="11"/>
        </w:rPr>
        <w:t xml:space="preserve">„ </w:t>
      </w:r>
      <w:r>
        <w:rPr>
          <w:rFonts w:ascii="Cambria" w:hAnsi="Cambria"/>
          <w:color w:val="161616"/>
          <w:w w:val="105"/>
          <w:sz w:val="11"/>
        </w:rPr>
        <w:t xml:space="preserve">Art. 6. Palenisko lokomotyw parowych na węgiel. Dyrektor Naczelny przedstawił szczegółową notę dotyczącą zalet spalania towarowych parowozów  węglem  zamiast  drewna  opałowego.  Do rozważań przedstawionych w niniejszej nocie, nawet jeśli zweryfikowany koszt zużycia węgla jest równy i </w:t>
      </w:r>
      <w:r>
        <w:rPr>
          <w:rFonts w:ascii="Cambria" w:hAnsi="Cambria"/>
          <w:color w:val="574E40"/>
          <w:w w:val="105"/>
          <w:sz w:val="11"/>
        </w:rPr>
        <w:t xml:space="preserve">. </w:t>
      </w:r>
      <w:r>
        <w:rPr>
          <w:rFonts w:ascii="Cambria" w:hAnsi="Cambria"/>
          <w:color w:val="161616"/>
          <w:w w:val="105"/>
          <w:sz w:val="11"/>
        </w:rPr>
        <w:t>drewno opałowe, zastępowanie drewna opałowego węglem nadal przynosi  korzyści,  gdyż  wymaga mniejszej liczby pracowników, wygody w odbiorze paliwa i nadzorowaniu magazynów, mniejszych szop do przechowywania opału, możliwości  ciągłego  wytwarzania  wystarczającej  ilości  pary,  możliwość zwiększenia siły napędowej lokomotywy parowej, gdy nowe zamówienia bez zwiększania wielkości lokomotywy.</w:t>
      </w:r>
    </w:p>
    <w:p>
      <w:pPr>
        <w:pStyle w:val="Normal"/>
        <w:spacing w:lineRule="auto" w:line="252" w:before="2" w:after="0"/>
        <w:ind w:left="823" w:right="1560" w:hanging="0"/>
        <w:jc w:val="left"/>
        <w:rPr>
          <w:rFonts w:ascii="Cambria" w:hAnsi="Cambria"/>
          <w:sz w:val="11"/>
        </w:rPr>
      </w:pPr>
      <w:r>
        <w:rPr>
          <w:rFonts w:ascii="Cambria" w:hAnsi="Cambria"/>
          <w:color w:val="161616"/>
          <w:w w:val="105"/>
          <w:sz w:val="11"/>
        </w:rPr>
        <w:t>Węgiel ma służyć do opalania niektórych towarowych lokomotyw parowych, w których powierzchnia jest cienka, a drewno opałowe nie odpowiada objętości cylindra. Jeden z członków Rady uważa, że na odcinku od Ługi do Korsówki, gdzie drewno opałowe jest tańsze, nadal będzie używane drewno opałowe.</w:t>
      </w:r>
    </w:p>
    <w:p>
      <w:pPr>
        <w:pStyle w:val="Normal"/>
        <w:spacing w:before="1" w:after="0"/>
        <w:ind w:left="823" w:right="0" w:hanging="0"/>
        <w:jc w:val="left"/>
        <w:rPr>
          <w:rFonts w:ascii="Cambria" w:hAnsi="Cambria"/>
          <w:sz w:val="11"/>
        </w:rPr>
      </w:pPr>
      <w:r>
        <w:rPr>
          <w:rFonts w:ascii="Cambria" w:hAnsi="Cambria"/>
          <w:color w:val="161616"/>
          <w:w w:val="105"/>
          <w:sz w:val="11"/>
        </w:rPr>
        <w:t>Rada postanowiła polecić Dyrektorowi Generalnemu przedstawienie warunków dostaw węgla, uwzględniając powyższą opinię członka. ”</w:t>
      </w:r>
    </w:p>
    <w:p>
      <w:pPr>
        <w:pStyle w:val="TextBody"/>
        <w:spacing w:before="3" w:after="0"/>
        <w:rPr>
          <w:rFonts w:ascii="Cambria" w:hAnsi="Cambria"/>
          <w:sz w:val="15"/>
        </w:rPr>
      </w:pPr>
      <w:r>
        <w:rPr>
          <w:rFonts w:ascii="Cambria" w:hAnsi="Cambria"/>
          <w:sz w:val="15"/>
        </w:rPr>
      </w:r>
    </w:p>
    <w:p>
      <w:pPr>
        <w:pStyle w:val="TextBody"/>
        <w:spacing w:before="1" w:after="0"/>
        <w:ind w:left="118" w:right="214" w:firstLine="365"/>
        <w:jc w:val="both"/>
        <w:rPr>
          <w:rFonts w:ascii="Cambria" w:hAnsi="Cambria"/>
          <w:sz w:val="11"/>
        </w:rPr>
      </w:pPr>
      <w:r>
        <w:rPr>
          <w:color w:val="161616"/>
        </w:rPr>
        <w:t xml:space="preserve">W sprawozdaniach Zarządu Głównego Towarzystwa im. </w:t>
      </w:r>
      <w:r>
        <w:rPr/>
        <w:t xml:space="preserve">R. </w:t>
      </w:r>
      <w:r>
        <w:rPr>
          <w:color w:val="161616"/>
        </w:rPr>
        <w:t>zh. za 1864 r. (nie dysponowaliśmy wcześniejszymi doniesieniami) wskazuje się, że parowozy na odcinku Petersburg - D</w:t>
      </w:r>
      <w:r>
        <w:rPr>
          <w:color w:val="161616"/>
        </w:rPr>
        <w:t>yn</w:t>
      </w:r>
      <w:r>
        <w:rPr>
          <w:color w:val="161616"/>
        </w:rPr>
        <w:t xml:space="preserve">aburg były opalane drewnem; na odcinku Dinaburg-Porech'e i </w:t>
      </w:r>
      <w:r>
        <w:rPr>
          <w:color w:val="161616"/>
        </w:rPr>
        <w:t>W</w:t>
      </w:r>
      <w:r>
        <w:rPr>
          <w:color w:val="161616"/>
        </w:rPr>
        <w:t xml:space="preserve">ilna-Verzhbolovo z węglem angielskim, a na odcinku Porech'e Warsaw </w:t>
      </w:r>
      <w:r>
        <w:rPr>
          <w:color w:val="574E40"/>
        </w:rPr>
        <w:t xml:space="preserve">- z </w:t>
      </w:r>
      <w:r>
        <w:rPr>
          <w:color w:val="161616"/>
        </w:rPr>
        <w:t>węglem śląskim; na terenie Peterburg-Luga przeprowadzono eksperymenty z ogrzewaniem koksem; ale zapewne eksperymenty te przyniosły pozytywne rezultaty, skoro od 1870 roku na tym odcinku lokomotywy parowe ogrzewano drewnem.</w:t>
      </w:r>
    </w:p>
    <w:p>
      <w:pPr>
        <w:pStyle w:val="TextBody"/>
        <w:spacing w:before="2" w:after="0"/>
        <w:ind w:left="118" w:right="222" w:firstLine="365"/>
        <w:jc w:val="both"/>
        <w:rPr>
          <w:rFonts w:ascii="Cambria" w:hAnsi="Cambria"/>
          <w:sz w:val="11"/>
        </w:rPr>
      </w:pPr>
      <w:r>
        <w:rPr>
          <w:color w:val="161616"/>
        </w:rPr>
        <w:t>Koszt drewna opałowego w tym czasie wahał się od 1,419 rubli. (1871) do 2288 s. (1873) za kwadratowe sążnie z 12-calowego drewna opałowego i węgla - w granicach 16.846 kopiejek. (1870) do 18,498 kopiejek. (1873) otwór.</w:t>
      </w:r>
    </w:p>
    <w:p>
      <w:pPr>
        <w:sectPr>
          <w:headerReference w:type="default" r:id="rId31"/>
          <w:footerReference w:type="default" r:id="rId32"/>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118" w:right="218" w:firstLine="365"/>
        <w:jc w:val="both"/>
        <w:rPr>
          <w:rFonts w:ascii="Cambria" w:hAnsi="Cambria"/>
          <w:sz w:val="11"/>
        </w:rPr>
      </w:pPr>
      <w:r>
        <w:rPr>
          <w:color w:val="161616"/>
        </w:rPr>
        <w:t>W 1875 r. Cena drewna opałowego znacznie wzrosła, a członek zarządu S.V. Kerbedz na spotkaniu 28 maja br. Podniósł kwestię wykorzystania angielskiego węgla do towarowych lokomotyw parowych na odcinku Petersburg - Ługa, co zostało zrobione pod koniec roku.</w:t>
      </w:r>
    </w:p>
    <w:p>
      <w:pPr>
        <w:pStyle w:val="TextBody"/>
        <w:spacing w:before="94" w:after="0"/>
        <w:ind w:left="118" w:right="219" w:firstLine="365"/>
        <w:jc w:val="both"/>
        <w:rPr>
          <w:rFonts w:ascii="Cambria" w:hAnsi="Cambria"/>
          <w:sz w:val="11"/>
        </w:rPr>
      </w:pPr>
      <w:r>
        <w:rPr>
          <w:color w:val="161616"/>
        </w:rPr>
        <w:t xml:space="preserve">W 1876 roku i latach następnych wszystkie parowozy pasażerskie były opalane drewnem; trakcja </w:t>
      </w:r>
      <w:r>
        <w:rPr>
          <w:rFonts w:eastAsia="Times New Roman" w:cs="Times New Roman"/>
          <w:color w:val="161616"/>
          <w:sz w:val="17"/>
          <w:szCs w:val="17"/>
        </w:rPr>
        <w:t>towarowa</w:t>
      </w:r>
      <w:r>
        <w:rPr>
          <w:color w:val="161616"/>
        </w:rPr>
        <w:t xml:space="preserve"> na I i VI odcinku - angielski, na V </w:t>
      </w:r>
      <w:r>
        <w:rPr>
          <w:color w:val="574E40"/>
        </w:rPr>
        <w:t xml:space="preserve">- </w:t>
      </w:r>
      <w:r>
        <w:rPr>
          <w:color w:val="161616"/>
        </w:rPr>
        <w:t>polski węgiel z Zagłębia Dombrowskiego, a na pozostałym - również drewno opałowe, a cena jednego sążnia kwadratowego 12-calowego drewna mieszanego wahała się od 3,41 rubla. (1887) do 4,04 rubli. (1881), a funt węgla z 12,25 kopiejek. (1893) do 20,00 kopiejek. (1876) dla pudla.</w:t>
      </w:r>
    </w:p>
    <w:p>
      <w:pPr>
        <w:pStyle w:val="TextBody"/>
        <w:spacing w:before="2" w:after="0"/>
        <w:ind w:left="118" w:right="220" w:firstLine="365"/>
        <w:jc w:val="both"/>
        <w:rPr>
          <w:rFonts w:ascii="Cambria" w:hAnsi="Cambria"/>
          <w:sz w:val="11"/>
        </w:rPr>
      </w:pPr>
      <w:r>
        <w:rPr>
          <w:color w:val="161616"/>
        </w:rPr>
        <w:t>Od 1894 roku doniecki węgiel zaczął być wykorzystywany do opalania parowozów towarowych i towarowo-osobowych na czwartym i częściowo na piątym odcinku.</w:t>
      </w:r>
    </w:p>
    <w:p>
      <w:pPr>
        <w:pStyle w:val="TextBody"/>
        <w:spacing w:before="1" w:after="0"/>
        <w:ind w:left="118" w:right="215" w:firstLine="365"/>
        <w:jc w:val="both"/>
        <w:rPr>
          <w:rFonts w:ascii="Cambria" w:hAnsi="Cambria"/>
          <w:sz w:val="11"/>
        </w:rPr>
      </w:pPr>
      <w:r>
        <w:rPr>
          <w:color w:val="161616"/>
        </w:rPr>
        <w:t xml:space="preserve">W 1912 roku parowozy pasażerskie, z wyjątkiem dwóch parowozów do obsługi lokalnych pociągów cesarskich, na całej linii Sankt Petersburg </w:t>
      </w:r>
      <w:r>
        <w:rPr>
          <w:color w:val="161616"/>
          <w:spacing w:val="-18"/>
        </w:rPr>
        <w:t xml:space="preserve">- </w:t>
      </w:r>
      <w:r>
        <w:rPr>
          <w:color w:val="161616"/>
        </w:rPr>
        <w:t>Varshavskaya, towarowo-pasażerskie, towarowe i stacja na odcinkach 1, 2 i 3. Pociągi trakcyjne są opalane drewnem opałowym, a towarowe i</w:t>
      </w:r>
      <w:r>
        <w:rPr>
          <w:color w:val="161616"/>
          <w:spacing w:val="-19"/>
        </w:rPr>
        <w:t xml:space="preserve"> </w:t>
      </w:r>
      <w:r>
        <w:rPr>
          <w:color w:val="161616"/>
        </w:rPr>
        <w:t>osobowe, towarowe i lokomotywy stacji na 4 i 5 odcinku węgla Tyagi-dombrovskpm i</w:t>
      </w:r>
      <w:r>
        <w:rPr>
          <w:color w:val="161616"/>
          <w:spacing w:val="-14"/>
        </w:rPr>
        <w:t xml:space="preserve"> </w:t>
      </w:r>
      <w:r>
        <w:rPr>
          <w:color w:val="161616"/>
        </w:rPr>
        <w:t>Donieck.</w:t>
      </w:r>
    </w:p>
    <w:p>
      <w:pPr>
        <w:pStyle w:val="TextBody"/>
        <w:spacing w:before="1" w:after="0"/>
        <w:ind w:left="118" w:right="217" w:firstLine="365"/>
        <w:jc w:val="both"/>
        <w:rPr>
          <w:rFonts w:ascii="Cambria" w:hAnsi="Cambria"/>
          <w:sz w:val="11"/>
        </w:rPr>
      </w:pPr>
      <w:r>
        <w:rPr>
          <w:color w:val="161616"/>
        </w:rPr>
        <w:t xml:space="preserve">Załadunek węgla na Tender początkowo odbywał się ręcznie za pomocą koszy: pierwszy dźwig do załadunku węgla wózkami zainstalowano </w:t>
      </w:r>
      <w:r>
        <w:rPr>
          <w:color w:val="161616"/>
          <w:spacing w:val="-12"/>
        </w:rPr>
        <w:t>na</w:t>
      </w:r>
      <w:r>
        <w:rPr>
          <w:color w:val="161616"/>
          <w:spacing w:val="18"/>
        </w:rPr>
        <w:t xml:space="preserve"> </w:t>
      </w:r>
      <w:r>
        <w:rPr>
          <w:color w:val="161616"/>
        </w:rPr>
        <w:t>stacji warszawskiej w latach siedemdziesiątych, a pierwszą es</w:t>
      </w:r>
      <w:r>
        <w:rPr>
          <w:color w:val="161616"/>
        </w:rPr>
        <w:t>t</w:t>
      </w:r>
      <w:r>
        <w:rPr>
          <w:color w:val="161616"/>
        </w:rPr>
        <w:t xml:space="preserve">akadę </w:t>
      </w:r>
      <w:r>
        <w:rPr>
          <w:color w:val="574E40"/>
        </w:rPr>
        <w:t xml:space="preserve">- </w:t>
      </w:r>
      <w:r>
        <w:rPr>
          <w:color w:val="161616"/>
        </w:rPr>
        <w:t>na stacji Łapy w 1889</w:t>
      </w:r>
      <w:r>
        <w:rPr>
          <w:color w:val="161616"/>
          <w:spacing w:val="-14"/>
        </w:rPr>
        <w:t xml:space="preserve"> </w:t>
      </w:r>
      <w:r>
        <w:rPr>
          <w:color w:val="161616"/>
        </w:rPr>
        <w:t>roku.</w:t>
      </w:r>
    </w:p>
    <w:p>
      <w:pPr>
        <w:pStyle w:val="TextBody"/>
        <w:spacing w:before="1" w:after="0"/>
        <w:ind w:left="118" w:right="0" w:hanging="0"/>
        <w:rPr>
          <w:rFonts w:ascii="Cambria" w:hAnsi="Cambria"/>
          <w:sz w:val="11"/>
        </w:rPr>
      </w:pPr>
      <w:r>
        <w:rPr>
          <w:color w:val="161616"/>
        </w:rPr>
        <w:t>Zużycie na ogrzewanie na 100 parowozów-najgorszych z całego przebiegu wahało się od 5,92 rubla. (1870) do 8,95 rubli. (1877); w 1912 r. było to 16,69 rubla. Wydatki 1870</w:t>
      </w:r>
    </w:p>
    <w:p>
      <w:pPr>
        <w:pStyle w:val="TextBody"/>
        <w:spacing w:before="5" w:after="0"/>
        <w:rPr>
          <w:sz w:val="15"/>
        </w:rPr>
      </w:pPr>
      <w:r>
        <w:rPr>
          <w:sz w:val="15"/>
        </w:rPr>
      </w:r>
    </w:p>
    <w:p>
      <w:pPr>
        <w:pStyle w:val="TextBody"/>
        <w:ind w:left="118" w:right="0" w:hanging="0"/>
        <w:rPr>
          <w:rFonts w:ascii="Cambria" w:hAnsi="Cambria"/>
          <w:sz w:val="11"/>
        </w:rPr>
      </w:pPr>
      <w:r>
        <w:rPr>
          <w:color w:val="161616"/>
        </w:rPr>
        <w:t>dla porównywalności wymaga pewnej korekty, gdyż wtedy przebieg na manewrach liczono jako 10 wiorst na godzinę, aw 1870 roku, sądząc po raporcie z 1871 roku, przebieg na manewrach osiągnął 60% przebiegu na czele pociągów.</w:t>
      </w:r>
    </w:p>
    <w:p>
      <w:pPr>
        <w:pStyle w:val="TextBody"/>
        <w:spacing w:before="1" w:after="0"/>
        <w:ind w:left="118" w:right="216" w:firstLine="365"/>
        <w:jc w:val="both"/>
        <w:rPr>
          <w:rFonts w:ascii="Cambria" w:hAnsi="Cambria"/>
          <w:sz w:val="11"/>
        </w:rPr>
      </w:pPr>
      <w:r>
        <w:rPr>
          <w:color w:val="161616"/>
        </w:rPr>
        <w:t>Wydaje się, że premie dla załóg lokomotyw za oszczędzanie paliwa były praktykowane od samego początku eksploatacji drogi: przynajmniej w raporcie za 1870 r., W formie specjalnego artykułu, umieszczano wydatek na wydawanie premii kierowcom.</w:t>
      </w:r>
    </w:p>
    <w:p>
      <w:pPr>
        <w:pStyle w:val="TextBody"/>
        <w:rPr>
          <w:sz w:val="18"/>
        </w:rPr>
      </w:pPr>
      <w:r>
        <w:rPr>
          <w:sz w:val="18"/>
        </w:rPr>
      </w:r>
    </w:p>
    <w:p>
      <w:pPr>
        <w:pStyle w:val="TextBody"/>
        <w:spacing w:before="9" w:after="0"/>
        <w:rPr>
          <w:sz w:val="23"/>
        </w:rPr>
      </w:pPr>
      <w:r>
        <w:rPr>
          <w:sz w:val="23"/>
        </w:rPr>
      </w:r>
    </w:p>
    <w:p>
      <w:pPr>
        <w:pStyle w:val="Heading4"/>
        <w:ind w:left="3093" w:right="0" w:hanging="0"/>
        <w:rPr>
          <w:rFonts w:ascii="Cambria" w:hAnsi="Cambria"/>
          <w:sz w:val="11"/>
        </w:rPr>
      </w:pPr>
      <w:r>
        <w:rPr>
          <w:color w:val="161616"/>
        </w:rPr>
        <w:t xml:space="preserve">Rozdział. </w:t>
      </w:r>
      <w:r>
        <w:rPr/>
        <w:t xml:space="preserve">9. </w:t>
      </w:r>
      <w:r>
        <w:rPr>
          <w:color w:val="161616"/>
        </w:rPr>
        <w:t xml:space="preserve">Zaopatrzenie w wodę dla </w:t>
      </w:r>
      <w:r>
        <w:rPr/>
        <w:t>lokomotyw parowych.</w:t>
      </w:r>
    </w:p>
    <w:p>
      <w:pPr>
        <w:pStyle w:val="TextBody"/>
        <w:spacing w:before="7" w:after="0"/>
        <w:rPr>
          <w:rFonts w:ascii="Arial" w:hAnsi="Arial"/>
          <w:b/>
          <w:b/>
          <w:sz w:val="14"/>
        </w:rPr>
      </w:pPr>
      <w:r>
        <w:rPr>
          <w:rFonts w:ascii="Arial" w:hAnsi="Arial"/>
          <w:b/>
          <w:sz w:val="14"/>
        </w:rPr>
      </w:r>
    </w:p>
    <w:p>
      <w:pPr>
        <w:pStyle w:val="TextBody"/>
        <w:ind w:left="118" w:right="218" w:firstLine="365"/>
        <w:jc w:val="both"/>
        <w:rPr>
          <w:rFonts w:ascii="Cambria" w:hAnsi="Cambria"/>
          <w:sz w:val="11"/>
        </w:rPr>
      </w:pPr>
      <w:r>
        <w:rPr>
          <w:color w:val="161616"/>
        </w:rPr>
        <w:t>Na początku eksploatacji drogi wodociąg znajdował się prawie na tych samych stacjach, co obecnie, a także stacja w Sankt Petersburgu miała własne wodociągi, pobierając wodę z kanału Ob</w:t>
      </w:r>
      <w:r>
        <w:rPr>
          <w:rFonts w:eastAsia="Times New Roman" w:cs="Times New Roman"/>
          <w:color w:val="161616"/>
          <w:sz w:val="17"/>
          <w:szCs w:val="17"/>
        </w:rPr>
        <w:t>wodowego</w:t>
      </w:r>
      <w:r>
        <w:rPr>
          <w:color w:val="161616"/>
        </w:rPr>
        <w:t xml:space="preserve">, ale od 1869 roku zaczęła korzystać z wody z miejskiej sieci wodociągowej. Wileńska stacja miała dwie pompownie wody: jedną w </w:t>
      </w:r>
      <w:r>
        <w:rPr>
          <w:color w:val="161616"/>
        </w:rPr>
        <w:t>W</w:t>
      </w:r>
      <w:r>
        <w:rPr>
          <w:color w:val="161616"/>
        </w:rPr>
        <w:t>il</w:t>
      </w:r>
      <w:r>
        <w:rPr>
          <w:color w:val="161616"/>
        </w:rPr>
        <w:t>nie</w:t>
      </w:r>
      <w:r>
        <w:rPr>
          <w:color w:val="161616"/>
        </w:rPr>
        <w:t>, drugą w Lesnikach.</w:t>
      </w:r>
    </w:p>
    <w:p>
      <w:pPr>
        <w:pStyle w:val="TextBody"/>
        <w:spacing w:before="31" w:after="0"/>
        <w:ind w:left="484" w:right="0" w:hanging="0"/>
        <w:rPr>
          <w:rFonts w:ascii="Cambria" w:hAnsi="Cambria"/>
          <w:sz w:val="11"/>
        </w:rPr>
      </w:pPr>
      <w:r>
        <w:rPr>
          <w:color w:val="161616"/>
        </w:rPr>
        <w:t>Pompy i silniki parowe były pionowe, proste w działaniu o mocy 3 i 6 koni mechanicznych. Kotły parowe są pionowe, z jednym przewodem</w:t>
      </w:r>
    </w:p>
    <w:p>
      <w:pPr>
        <w:sectPr>
          <w:headerReference w:type="default" r:id="rId33"/>
          <w:footerReference w:type="default" r:id="rId34"/>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rFonts w:ascii="Cambria" w:hAnsi="Cambria"/>
          <w:sz w:val="11"/>
        </w:rPr>
      </w:pPr>
      <w:r>
        <w:rPr>
          <w:color w:val="161616"/>
        </w:rPr>
        <w:t xml:space="preserve">spalinowym; ciśnienie robocze od 3 </w:t>
      </w:r>
      <w:r>
        <w:rPr>
          <w:color w:val="161616"/>
          <w:spacing w:val="-9"/>
        </w:rPr>
        <w:t>'/</w:t>
      </w:r>
    </w:p>
    <w:p>
      <w:pPr>
        <w:pStyle w:val="TextBody"/>
        <w:spacing w:lineRule="exact" w:line="175" w:before="1" w:after="0"/>
        <w:ind w:left="87" w:right="0" w:hanging="0"/>
        <w:rPr>
          <w:rFonts w:ascii="Cambria" w:hAnsi="Cambria"/>
          <w:sz w:val="11"/>
        </w:rPr>
      </w:pPr>
      <w:r>
        <w:br w:type="column"/>
      </w:r>
      <w:r>
        <w:rPr>
          <w:color w:val="161616"/>
        </w:rPr>
        <w:t>do 5 atmosfer. Kotły i maszyny zostały umieszczone w oddzielnych budynkach do podnoszenia wody lub w jednym</w:t>
      </w:r>
    </w:p>
    <w:p>
      <w:pPr>
        <w:pStyle w:val="Normal"/>
        <w:spacing w:lineRule="exact" w:line="106" w:before="0" w:after="0"/>
        <w:ind w:left="2" w:right="0" w:hanging="0"/>
        <w:jc w:val="left"/>
        <w:rPr>
          <w:sz w:val="11"/>
        </w:rPr>
      </w:pPr>
      <w:r>
        <w:rPr>
          <w:color w:val="161616"/>
          <w:w w:val="102"/>
          <w:sz w:val="11"/>
        </w:rPr>
        <w:t>2</w:t>
      </w:r>
    </w:p>
    <w:p>
      <w:pPr>
        <w:sectPr>
          <w:type w:val="continuous"/>
          <w:pgSz w:w="11920" w:h="16860"/>
          <w:pgMar w:left="540" w:right="440" w:header="274" w:top="460" w:footer="282" w:bottom="480" w:gutter="0"/>
          <w:cols w:num="2" w:equalWidth="false" w:sep="false">
            <w:col w:w="2681" w:space="40"/>
            <w:col w:w="8218"/>
          </w:cols>
          <w:formProt w:val="false"/>
          <w:textDirection w:val="lrTb"/>
          <w:docGrid w:type="default" w:linePitch="100" w:charSpace="4096"/>
        </w:sectPr>
      </w:pPr>
    </w:p>
    <w:p>
      <w:pPr>
        <w:pStyle w:val="TextBody"/>
        <w:ind w:left="118" w:right="266" w:hanging="0"/>
        <w:rPr>
          <w:sz w:val="11"/>
        </w:rPr>
      </w:pPr>
      <w:r>
        <w:rPr>
          <w:color w:val="161616"/>
        </w:rPr>
        <w:t xml:space="preserve">pomieszczeniu ze zbiornikami wodnymi w budynkach zbiorników wodnych. Do </w:t>
      </w:r>
      <w:r>
        <w:rPr>
          <w:color w:val="161616"/>
        </w:rPr>
        <w:t>t</w:t>
      </w:r>
      <w:r>
        <w:rPr>
          <w:color w:val="161616"/>
        </w:rPr>
        <w:t>endrów doprowadzano wodę przez krany ścienne i kolumny hydrauliczne.</w:t>
      </w:r>
    </w:p>
    <w:p>
      <w:pPr>
        <w:pStyle w:val="TextBody"/>
        <w:spacing w:before="24" w:after="0"/>
        <w:ind w:left="118" w:right="221" w:firstLine="365"/>
        <w:jc w:val="both"/>
        <w:rPr>
          <w:sz w:val="11"/>
        </w:rPr>
      </w:pPr>
      <w:r>
        <w:rPr>
          <w:color w:val="161616"/>
        </w:rPr>
        <w:t xml:space="preserve">W latach 1889-1890 zwiększono zaopatrzenie w wodę do celów strategicznych, dla których na głównych stacjach urządzono podwójne </w:t>
      </w:r>
      <w:r>
        <w:rPr>
          <w:color w:val="161616"/>
          <w:spacing w:val="-2"/>
        </w:rPr>
        <w:t xml:space="preserve">wyposażenie, </w:t>
      </w:r>
      <w:r>
        <w:rPr>
          <w:color w:val="161616"/>
        </w:rPr>
        <w:t>a</w:t>
      </w:r>
      <w:r>
        <w:rPr>
          <w:color w:val="161616"/>
          <w:spacing w:val="-2"/>
        </w:rPr>
        <w:t xml:space="preserve"> </w:t>
      </w:r>
      <w:r>
        <w:rPr>
          <w:color w:val="161616"/>
        </w:rPr>
        <w:t>do</w:t>
      </w:r>
      <w:r>
        <w:rPr>
          <w:color w:val="161616"/>
          <w:spacing w:val="-2"/>
        </w:rPr>
        <w:t xml:space="preserve"> </w:t>
      </w:r>
      <w:r>
        <w:rPr>
          <w:color w:val="161616"/>
        </w:rPr>
        <w:t>tego</w:t>
      </w:r>
      <w:r>
        <w:rPr>
          <w:color w:val="161616"/>
          <w:spacing w:val="-1"/>
        </w:rPr>
        <w:t xml:space="preserve"> </w:t>
      </w:r>
      <w:r>
        <w:rPr>
          <w:color w:val="161616"/>
        </w:rPr>
        <w:t>ponownie</w:t>
      </w:r>
      <w:r>
        <w:rPr>
          <w:color w:val="161616"/>
          <w:spacing w:val="-2"/>
        </w:rPr>
        <w:t xml:space="preserve"> </w:t>
      </w:r>
      <w:r>
        <w:rPr>
          <w:color w:val="161616"/>
        </w:rPr>
        <w:t>zakupiono</w:t>
      </w:r>
      <w:r>
        <w:rPr>
          <w:color w:val="161616"/>
          <w:spacing w:val="-1"/>
        </w:rPr>
        <w:t xml:space="preserve"> </w:t>
      </w:r>
      <w:r>
        <w:rPr>
          <w:color w:val="161616"/>
        </w:rPr>
        <w:t>23</w:t>
      </w:r>
      <w:r>
        <w:rPr>
          <w:color w:val="161616"/>
          <w:spacing w:val="-2"/>
        </w:rPr>
        <w:t xml:space="preserve"> </w:t>
      </w:r>
      <w:r>
        <w:rPr>
          <w:color w:val="161616"/>
        </w:rPr>
        <w:t>kotły</w:t>
      </w:r>
      <w:r>
        <w:rPr>
          <w:color w:val="161616"/>
          <w:spacing w:val="-1"/>
        </w:rPr>
        <w:t xml:space="preserve"> </w:t>
      </w:r>
      <w:r>
        <w:rPr>
          <w:color w:val="161616"/>
        </w:rPr>
        <w:t>parowe</w:t>
      </w:r>
      <w:r>
        <w:rPr>
          <w:color w:val="161616"/>
          <w:spacing w:val="-2"/>
        </w:rPr>
        <w:t xml:space="preserve"> </w:t>
      </w:r>
      <w:r>
        <w:rPr>
          <w:color w:val="161616"/>
        </w:rPr>
        <w:t>systemu</w:t>
      </w:r>
      <w:r>
        <w:rPr>
          <w:color w:val="161616"/>
          <w:spacing w:val="-1"/>
        </w:rPr>
        <w:t xml:space="preserve"> </w:t>
      </w:r>
      <w:r>
        <w:rPr>
          <w:color w:val="161616"/>
        </w:rPr>
        <w:t>Cochran</w:t>
      </w:r>
      <w:r>
        <w:rPr>
          <w:color w:val="161616"/>
          <w:spacing w:val="-2"/>
        </w:rPr>
        <w:t xml:space="preserve"> </w:t>
      </w:r>
      <w:r>
        <w:rPr>
          <w:color w:val="161616"/>
        </w:rPr>
        <w:t>i</w:t>
      </w:r>
      <w:r>
        <w:rPr>
          <w:color w:val="161616"/>
          <w:spacing w:val="-1"/>
        </w:rPr>
        <w:t xml:space="preserve"> </w:t>
      </w:r>
      <w:r>
        <w:rPr>
          <w:color w:val="161616"/>
        </w:rPr>
        <w:t>taką</w:t>
      </w:r>
      <w:r>
        <w:rPr>
          <w:color w:val="161616"/>
          <w:spacing w:val="-2"/>
        </w:rPr>
        <w:t xml:space="preserve"> </w:t>
      </w:r>
      <w:r>
        <w:rPr>
          <w:color w:val="161616"/>
        </w:rPr>
        <w:t>samą</w:t>
      </w:r>
      <w:r>
        <w:rPr>
          <w:color w:val="161616"/>
          <w:spacing w:val="-1"/>
        </w:rPr>
        <w:t xml:space="preserve"> </w:t>
      </w:r>
      <w:r>
        <w:rPr>
          <w:color w:val="161616"/>
        </w:rPr>
        <w:t>liczbę</w:t>
      </w:r>
      <w:r>
        <w:rPr>
          <w:color w:val="161616"/>
          <w:spacing w:val="-2"/>
        </w:rPr>
        <w:t xml:space="preserve"> </w:t>
      </w:r>
      <w:r>
        <w:rPr>
          <w:color w:val="161616"/>
        </w:rPr>
        <w:t>pomp</w:t>
      </w:r>
      <w:r>
        <w:rPr>
          <w:color w:val="161616"/>
          <w:spacing w:val="-1"/>
        </w:rPr>
        <w:t xml:space="preserve"> </w:t>
      </w:r>
      <w:r>
        <w:rPr>
          <w:color w:val="161616"/>
        </w:rPr>
        <w:t>Worthington</w:t>
      </w:r>
      <w:r>
        <w:rPr>
          <w:color w:val="161616"/>
          <w:spacing w:val="-2"/>
        </w:rPr>
        <w:t xml:space="preserve"> </w:t>
      </w:r>
      <w:r>
        <w:rPr>
          <w:color w:val="161616"/>
        </w:rPr>
        <w:t>oraz</w:t>
      </w:r>
      <w:r>
        <w:rPr>
          <w:color w:val="161616"/>
          <w:spacing w:val="-2"/>
        </w:rPr>
        <w:t xml:space="preserve"> </w:t>
      </w:r>
      <w:r>
        <w:rPr>
          <w:color w:val="161616"/>
        </w:rPr>
        <w:t>zwiększono</w:t>
      </w:r>
      <w:r>
        <w:rPr>
          <w:color w:val="161616"/>
          <w:spacing w:val="-1"/>
        </w:rPr>
        <w:t xml:space="preserve"> </w:t>
      </w:r>
      <w:r>
        <w:rPr>
          <w:color w:val="161616"/>
        </w:rPr>
        <w:t>liczbę</w:t>
      </w:r>
      <w:r>
        <w:rPr>
          <w:color w:val="161616"/>
          <w:spacing w:val="-2"/>
        </w:rPr>
        <w:t xml:space="preserve"> </w:t>
      </w:r>
      <w:r>
        <w:rPr>
          <w:color w:val="161616"/>
        </w:rPr>
        <w:t>kolumn</w:t>
      </w:r>
      <w:r>
        <w:rPr>
          <w:color w:val="161616"/>
          <w:spacing w:val="-1"/>
        </w:rPr>
        <w:t xml:space="preserve"> </w:t>
      </w:r>
      <w:r>
        <w:rPr>
          <w:color w:val="161616"/>
        </w:rPr>
        <w:t>hydraulicznych.</w:t>
      </w:r>
    </w:p>
    <w:p>
      <w:pPr>
        <w:pStyle w:val="TextBody"/>
        <w:spacing w:before="21" w:after="0"/>
        <w:ind w:left="118" w:right="218" w:firstLine="365"/>
        <w:jc w:val="both"/>
        <w:rPr>
          <w:sz w:val="11"/>
        </w:rPr>
      </w:pPr>
      <w:r>
        <w:rPr>
          <w:color w:val="161616"/>
        </w:rPr>
        <w:t>Woda na wszystkich stacjach, z wyjątkiem Warszawy, która w ostatnim czasie korzysta z wody także z wodociągu miejskiego, jest całkiem zadowalająca i nie podjęto jej kosztem chemicznego oczyszczania.</w:t>
      </w:r>
    </w:p>
    <w:p>
      <w:pPr>
        <w:pStyle w:val="TextBody"/>
        <w:spacing w:before="30" w:after="0"/>
        <w:ind w:left="118" w:right="0" w:hanging="0"/>
        <w:rPr>
          <w:sz w:val="11"/>
        </w:rPr>
      </w:pPr>
      <w:r>
        <w:rPr>
          <w:color w:val="161616"/>
        </w:rPr>
        <w:t xml:space="preserve">Do niedawna wodomierze nie były używane do rozliczania zużycia wody; a koszt zaopatrzenia w wodę lokomotyw parowych wahał się w dość wąskich granicach: od 65 kopiejek </w:t>
      </w:r>
      <w:r>
        <w:rPr/>
        <w:t>na 100 wiorst lokomotyw z całkowitego przebiegu w 1870 r. do / 9 kopiejek w 1872 r. w 1911 r. zużycie to wyniosło 1,25 rubla,</w:t>
      </w:r>
    </w:p>
    <w:p>
      <w:pPr>
        <w:pStyle w:val="TextBody"/>
        <w:rPr>
          <w:sz w:val="18"/>
        </w:rPr>
      </w:pPr>
      <w:r>
        <w:rPr>
          <w:sz w:val="18"/>
        </w:rPr>
      </w:r>
    </w:p>
    <w:p>
      <w:pPr>
        <w:pStyle w:val="TextBody"/>
        <w:spacing w:before="4" w:after="0"/>
        <w:rPr>
          <w:sz w:val="20"/>
        </w:rPr>
      </w:pPr>
      <w:r>
        <w:rPr>
          <w:sz w:val="20"/>
        </w:rPr>
      </w:r>
    </w:p>
    <w:p>
      <w:pPr>
        <w:pStyle w:val="Heading4"/>
        <w:ind w:left="3018" w:right="0" w:hanging="0"/>
        <w:rPr>
          <w:sz w:val="11"/>
        </w:rPr>
      </w:pPr>
      <w:r>
        <w:rPr>
          <w:color w:val="161616"/>
        </w:rPr>
        <w:t xml:space="preserve">Rozdział. </w:t>
      </w:r>
      <w:r>
        <w:rPr/>
        <w:t xml:space="preserve">10. </w:t>
      </w:r>
      <w:r>
        <w:rPr>
          <w:color w:val="161616"/>
        </w:rPr>
        <w:t xml:space="preserve">Smarowanie </w:t>
      </w:r>
      <w:r>
        <w:rPr/>
        <w:t xml:space="preserve">i </w:t>
      </w:r>
      <w:r>
        <w:rPr>
          <w:color w:val="161616"/>
        </w:rPr>
        <w:t xml:space="preserve">oświetlenie </w:t>
      </w:r>
      <w:r>
        <w:rPr/>
        <w:t>lokomotyw parowych.</w:t>
      </w:r>
    </w:p>
    <w:p>
      <w:pPr>
        <w:pStyle w:val="TextBody"/>
        <w:spacing w:before="128" w:after="0"/>
        <w:ind w:left="118" w:right="216" w:firstLine="339"/>
        <w:jc w:val="both"/>
        <w:rPr>
          <w:sz w:val="11"/>
        </w:rPr>
      </w:pPr>
      <w:r>
        <w:rPr>
          <w:color w:val="161616"/>
        </w:rPr>
        <w:t xml:space="preserve">W pierwszych latach eksploatacji oprócz smalcu do smarowania lokomotyw parowych stosowano stosunkowo drogi olej roślinny, który kosztował </w:t>
      </w:r>
      <w:r>
        <w:rPr>
          <w:color w:val="161616"/>
          <w:spacing w:val="-6"/>
        </w:rPr>
        <w:t xml:space="preserve">od </w:t>
      </w:r>
      <w:r>
        <w:rPr>
          <w:color w:val="161616"/>
        </w:rPr>
        <w:t xml:space="preserve">8 do 10 rubli za pud, a zużycie na 100 parowozów o łącznym przebiegu sięgało 1,02 rubla. (w 1877 r .; od 1881 </w:t>
      </w:r>
      <w:r>
        <w:rPr>
          <w:color w:val="161616"/>
          <w:spacing w:val="-5"/>
        </w:rPr>
        <w:t xml:space="preserve">r. </w:t>
      </w:r>
      <w:r>
        <w:rPr>
          <w:color w:val="161616"/>
        </w:rPr>
        <w:t xml:space="preserve">olej roślinny zastąpiono tańszym olejem mineralnym, </w:t>
      </w:r>
      <w:r>
        <w:rPr>
          <w:color w:val="161616"/>
          <w:spacing w:val="-3"/>
        </w:rPr>
        <w:t xml:space="preserve">tzw. </w:t>
      </w:r>
      <w:r>
        <w:rPr>
          <w:color w:val="161616"/>
        </w:rPr>
        <w:t xml:space="preserve">lekką lokomotywą parową, przez co zużycie w tym roku spadło do 84 kopiejek na 100 wiorst lokomotywy z całkowitego </w:t>
      </w:r>
      <w:r>
        <w:rPr>
          <w:color w:val="161616"/>
          <w:spacing w:val="-3"/>
        </w:rPr>
        <w:t xml:space="preserve">przebiegu. </w:t>
      </w:r>
      <w:r>
        <w:rPr>
          <w:color w:val="161616"/>
        </w:rPr>
        <w:t xml:space="preserve">Wówczas Służba Trakcyjna podjęła działania mające na celu dalsze zmniejszenie tego przebiegu. i w tym celu od 1891 </w:t>
      </w:r>
      <w:r>
        <w:rPr>
          <w:color w:val="161616"/>
          <w:spacing w:val="-5"/>
        </w:rPr>
        <w:t xml:space="preserve">r. </w:t>
      </w:r>
      <w:r>
        <w:rPr>
          <w:color w:val="161616"/>
        </w:rPr>
        <w:t xml:space="preserve">zastępowano olej lokomotywowy mieszaniną przefiltrowanych pozostałości oleju z olejem napędowym, co pozwoliło zmniejszyć zużycie w 1892 </w:t>
      </w:r>
      <w:r>
        <w:rPr>
          <w:color w:val="161616"/>
          <w:spacing w:val="-5"/>
        </w:rPr>
        <w:t xml:space="preserve">r. </w:t>
      </w:r>
      <w:r>
        <w:rPr>
          <w:color w:val="161616"/>
        </w:rPr>
        <w:t>do 41 kopiejek na 100 wiorst lokomotyw. Olej lokomotywowy pozostawiano tylko do smarowania automatyczna pompa powietrza</w:t>
      </w:r>
      <w:r>
        <w:rPr>
          <w:color w:val="161616"/>
          <w:spacing w:val="-12"/>
        </w:rPr>
        <w:t xml:space="preserve"> </w:t>
      </w:r>
      <w:r>
        <w:rPr>
          <w:color w:val="161616"/>
        </w:rPr>
        <w:t>hamulca.</w:t>
      </w:r>
    </w:p>
    <w:p>
      <w:pPr>
        <w:pStyle w:val="TextBody"/>
        <w:spacing w:before="4" w:after="0"/>
        <w:ind w:left="118" w:right="219" w:firstLine="339"/>
        <w:jc w:val="both"/>
        <w:rPr>
          <w:sz w:val="11"/>
        </w:rPr>
      </w:pPr>
      <w:r>
        <w:rPr>
          <w:color w:val="161616"/>
        </w:rPr>
        <w:t>Obecnie materiałami do smarowania lokomotyw parowych są: smalec, relatywnie w bardzo ograniczonej wielkości, mieszanina pozostałości olejowych z olejem napędowym oraz dodatkowo do lokomotyw parowych z przegrzaniem parowym olej mineralny o wysokiej temperaturze zapłonu. Zużycie w 1911 r. Na 100 wiorst parowozów z całkowitego przebiegu łącznie z premią wyniosło 42 kopiejek.</w:t>
      </w:r>
    </w:p>
    <w:p>
      <w:pPr>
        <w:pStyle w:val="TextBody"/>
        <w:spacing w:before="1" w:after="0"/>
        <w:ind w:left="118" w:right="216" w:firstLine="339"/>
        <w:jc w:val="both"/>
        <w:rPr>
          <w:sz w:val="11"/>
        </w:rPr>
      </w:pPr>
      <w:r>
        <w:rPr>
          <w:color w:val="161616"/>
        </w:rPr>
        <w:t>Od samego początku ustalono pewne normy dotyczące zużycia środków smarnych, a maszynistom przyznano premie za oszczędzanie w stosunku do tych norm.</w:t>
      </w:r>
    </w:p>
    <w:p>
      <w:pPr>
        <w:pStyle w:val="TextBody"/>
        <w:spacing w:before="1" w:after="0"/>
        <w:ind w:left="118" w:right="215" w:firstLine="339"/>
        <w:jc w:val="both"/>
        <w:rPr>
          <w:sz w:val="11"/>
        </w:rPr>
      </w:pPr>
      <w:r>
        <w:rPr>
          <w:color w:val="161616"/>
        </w:rPr>
        <w:t xml:space="preserve">Do oświetlenia lokomotyw każda z nich miała dwie duże latarnie buforowe i dwie małe latarnie ręczne. We wczesnych latach wszystkie te latarnie były oświetlane olejem do lamp, a od 1876 roku latarnie buforowe zaczęto przekształcać w oświetlenie naftowe z palnikami w 14 liniach, co pozwoliło zmniejszyć zużycie 23 kopiejek. (1872) do 14,7 (1878) W 1911 r. Zużycie oświetlenia parowozów wynosiło 8 kopiejek na 100 wiorst parowozu w całym przebiegu. </w:t>
      </w:r>
      <w:r>
        <w:rPr/>
        <w:t>Od 1891 r., Oprócz lokomotyw buforowych, zaczęto instalować jeszcze większe amerykańskie światła na parowozach pasażerskich serii B; ale ze względu na ich znaczny koszt, po raz pierwszy założono, że takie latarnie będą dostarczane tylko do lokomotyw parowych przeznaczonych do obsługi pociągów cesarskich i zakupiono 30 latarni, po 6 latarni na każdy odcinek, a latarnie te nie należały do jednej konkretnej lokomotywy parowej, ale zostały przestawione w razie potrzeby z jednej lokomotywy parowej na drugą, w tym celu we wszystkich parowozach serii B zastosowano specjalne wsporniki do ustawiania latarni.</w:t>
      </w:r>
    </w:p>
    <w:p>
      <w:pPr>
        <w:pStyle w:val="TextBody"/>
        <w:spacing w:before="4" w:after="0"/>
        <w:ind w:left="458" w:right="0" w:hanging="0"/>
        <w:rPr>
          <w:sz w:val="11"/>
        </w:rPr>
      </w:pPr>
      <w:r>
        <w:rPr/>
        <w:t>Obecnie wszystkie pasażerskie i ośmiokołowe Towarowe lokomotywy parowe mają amerykańskie latarnie.</w:t>
      </w:r>
    </w:p>
    <w:p>
      <w:pPr>
        <w:pStyle w:val="TextBody"/>
        <w:spacing w:before="1" w:after="0"/>
        <w:ind w:left="118" w:right="215" w:firstLine="339"/>
        <w:jc w:val="both"/>
        <w:rPr>
          <w:sz w:val="11"/>
        </w:rPr>
      </w:pPr>
      <w:r>
        <w:rPr/>
        <w:t>Wspomnijmy też, że na drodze prowadzono eksperymenty z latarniami elektrycznymi i oświetleniem acetylenowym, a teraz na drodze stoją 23 amerykańskie latarnie z palnikami acetylenowymi, które odbierają gaz z przenośnych odbiorników.</w:t>
      </w:r>
    </w:p>
    <w:p>
      <w:pPr>
        <w:pStyle w:val="Normal"/>
        <w:spacing w:before="158" w:after="0"/>
        <w:ind w:left="2156" w:right="0" w:hanging="0"/>
        <w:jc w:val="left"/>
        <w:rPr>
          <w:i/>
          <w:i/>
          <w:sz w:val="17"/>
        </w:rPr>
      </w:pPr>
      <w:r>
        <w:rPr>
          <w:i/>
          <w:sz w:val="17"/>
        </w:rPr>
        <w:t>Inżynier-technolog I.Marchevsky.</w:t>
      </w:r>
      <w:r>
        <w:br w:type="page"/>
      </w:r>
    </w:p>
    <w:p>
      <w:pPr>
        <w:pStyle w:val="Normal"/>
        <w:spacing w:before="158" w:after="0"/>
        <w:ind w:left="2156" w:right="0" w:hanging="0"/>
        <w:jc w:val="left"/>
        <w:rPr>
          <w:i/>
          <w:i/>
          <w:sz w:val="17"/>
        </w:rPr>
      </w:pPr>
      <w:r>
        <w:rPr/>
      </w:r>
    </w:p>
    <w:p>
      <w:pPr>
        <w:pStyle w:val="TextBody"/>
        <w:rPr>
          <w:i/>
          <w:i/>
          <w:sz w:val="18"/>
        </w:rPr>
      </w:pPr>
      <w:r>
        <w:rPr>
          <w:i/>
          <w:sz w:val="18"/>
        </w:rPr>
      </w:r>
    </w:p>
    <w:p>
      <w:pPr>
        <w:pStyle w:val="TextBody"/>
        <w:rPr>
          <w:i/>
          <w:i/>
          <w:sz w:val="18"/>
        </w:rPr>
      </w:pPr>
      <w:r>
        <w:rPr>
          <w:i/>
          <w:sz w:val="18"/>
        </w:rPr>
      </w:r>
    </w:p>
    <w:p>
      <w:pPr>
        <w:pStyle w:val="TextBody"/>
        <w:rPr>
          <w:i/>
          <w:i/>
          <w:sz w:val="18"/>
        </w:rPr>
      </w:pPr>
      <w:r>
        <w:rPr>
          <w:i/>
          <w:sz w:val="18"/>
        </w:rPr>
      </w:r>
    </w:p>
    <w:p>
      <w:pPr>
        <w:pStyle w:val="TextBody"/>
        <w:rPr>
          <w:i/>
          <w:i/>
          <w:sz w:val="18"/>
        </w:rPr>
      </w:pPr>
      <w:r>
        <w:rPr>
          <w:i/>
          <w:sz w:val="18"/>
        </w:rPr>
      </w:r>
    </w:p>
    <w:p>
      <w:pPr>
        <w:pStyle w:val="TextBody"/>
        <w:spacing w:before="11" w:after="0"/>
        <w:rPr>
          <w:i/>
          <w:i/>
          <w:sz w:val="21"/>
        </w:rPr>
      </w:pPr>
      <w:r>
        <w:rPr>
          <w:i/>
          <w:sz w:val="21"/>
        </w:rPr>
      </w:r>
    </w:p>
    <w:p>
      <w:pPr>
        <w:pStyle w:val="Heading1"/>
        <w:ind w:left="119" w:right="215" w:hanging="0"/>
        <w:rPr>
          <w:sz w:val="11"/>
        </w:rPr>
      </w:pPr>
      <w:r>
        <w:rPr/>
        <w:t>Rozdział II.</w:t>
      </w:r>
    </w:p>
    <w:p>
      <w:pPr>
        <w:pStyle w:val="TextBody"/>
        <w:spacing w:before="3" w:after="0"/>
        <w:rPr>
          <w:b/>
          <w:b/>
          <w:sz w:val="28"/>
        </w:rPr>
      </w:pPr>
      <w:r>
        <w:rPr>
          <w:b/>
          <w:sz w:val="28"/>
        </w:rPr>
      </w:r>
    </w:p>
    <w:p>
      <w:pPr>
        <w:pStyle w:val="Heading2"/>
        <w:rPr>
          <w:sz w:val="11"/>
        </w:rPr>
      </w:pPr>
      <w:r>
        <w:rPr/>
        <w:t>Wagony.</w:t>
      </w:r>
    </w:p>
    <w:p>
      <w:pPr>
        <w:pStyle w:val="Heading4"/>
        <w:spacing w:before="167" w:after="0"/>
        <w:ind w:left="119" w:right="215" w:hanging="0"/>
        <w:jc w:val="center"/>
        <w:rPr>
          <w:sz w:val="11"/>
        </w:rPr>
      </w:pPr>
      <w:r>
        <w:rPr/>
        <w:t>Rozdział. I. Pudło i</w:t>
      </w:r>
      <w:r>
        <w:rPr>
          <w:spacing w:val="-4"/>
        </w:rPr>
        <w:t xml:space="preserve"> </w:t>
      </w:r>
      <w:r>
        <w:rPr/>
        <w:t>rama.</w:t>
      </w:r>
    </w:p>
    <w:p>
      <w:pPr>
        <w:pStyle w:val="Normal"/>
        <w:spacing w:before="156" w:after="0"/>
        <w:ind w:left="119" w:right="214" w:hanging="0"/>
        <w:jc w:val="center"/>
        <w:rPr>
          <w:rFonts w:ascii="Arial" w:hAnsi="Arial"/>
          <w:b/>
          <w:b/>
          <w:sz w:val="14"/>
        </w:rPr>
      </w:pPr>
      <w:r>
        <w:rPr>
          <w:rFonts w:ascii="Arial" w:hAnsi="Arial"/>
          <w:b/>
          <w:w w:val="105"/>
          <w:sz w:val="14"/>
        </w:rPr>
        <w:t>§</w:t>
      </w:r>
      <w:r>
        <w:rPr>
          <w:rFonts w:ascii="Arial" w:hAnsi="Arial"/>
          <w:b/>
          <w:spacing w:val="-14"/>
          <w:w w:val="105"/>
          <w:sz w:val="14"/>
        </w:rPr>
        <w:t xml:space="preserve"> </w:t>
      </w:r>
      <w:r>
        <w:rPr>
          <w:rFonts w:ascii="Arial" w:hAnsi="Arial"/>
          <w:b/>
          <w:w w:val="105"/>
          <w:sz w:val="14"/>
        </w:rPr>
        <w:t>1.</w:t>
      </w:r>
      <w:r>
        <w:rPr>
          <w:rFonts w:ascii="Arial" w:hAnsi="Arial"/>
          <w:b/>
          <w:spacing w:val="-14"/>
          <w:w w:val="105"/>
          <w:sz w:val="14"/>
        </w:rPr>
        <w:t xml:space="preserve"> </w:t>
      </w:r>
      <w:r>
        <w:rPr>
          <w:rFonts w:ascii="Arial" w:hAnsi="Arial"/>
          <w:b/>
          <w:w w:val="105"/>
          <w:sz w:val="14"/>
        </w:rPr>
        <w:t>wagony</w:t>
      </w:r>
      <w:r>
        <w:rPr>
          <w:rFonts w:ascii="Arial" w:hAnsi="Arial"/>
          <w:b/>
          <w:spacing w:val="-13"/>
          <w:w w:val="105"/>
          <w:sz w:val="14"/>
        </w:rPr>
        <w:t xml:space="preserve"> </w:t>
      </w:r>
      <w:r>
        <w:rPr>
          <w:rFonts w:ascii="Arial" w:hAnsi="Arial"/>
          <w:b/>
          <w:w w:val="105"/>
          <w:sz w:val="14"/>
        </w:rPr>
        <w:t>osobowe</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21" w:firstLine="339"/>
        <w:jc w:val="both"/>
        <w:rPr>
          <w:rFonts w:ascii="Arial" w:hAnsi="Arial"/>
          <w:sz w:val="14"/>
        </w:rPr>
      </w:pPr>
      <w:r>
        <w:rPr/>
        <w:t>Tabor pasażerski i towarowy Warszawskiej Linii Głównego Towarzystwa Kolei Rosyjskich, który zakończył inwentaryzację w 1862 r. W swoim głównym wolumenie, wydawał się niemal produktem rynku zagranicznego, będącym produktem fabryk Pflug i Lavenstein, Powelsa, Jeana i Gulyota oraz Dulla.</w:t>
      </w:r>
    </w:p>
    <w:p>
      <w:pPr>
        <w:pStyle w:val="TextBody"/>
        <w:spacing w:before="158" w:after="0"/>
        <w:ind w:left="118" w:right="220" w:firstLine="405"/>
        <w:jc w:val="both"/>
        <w:rPr>
          <w:rFonts w:ascii="Arial" w:hAnsi="Arial"/>
          <w:sz w:val="14"/>
        </w:rPr>
      </w:pPr>
      <w:r>
        <w:rPr>
          <w:color w:val="161616"/>
        </w:rPr>
        <w:t>Jedynie stosunkowo niewielki udział pozycji inwentarzowych przypada na samodzielną produkcję warsztatów Towarzystwa Głównego, których wyłączna działalność na początku jego istnienia sprowadzała się głównie nie tyle do tworzenia niezależnego typu wagonów, odmiennego od aut produkcji zagranicznej, co do odnawiania starego inwentarza według poprzednich modeli i nieznaczne zmiany zdrowych zapasów.</w:t>
      </w:r>
    </w:p>
    <w:p>
      <w:pPr>
        <w:pStyle w:val="TextBody"/>
        <w:spacing w:before="31" w:after="0"/>
        <w:ind w:left="118" w:right="215" w:firstLine="405"/>
        <w:jc w:val="both"/>
        <w:rPr>
          <w:rFonts w:ascii="Arial" w:hAnsi="Arial"/>
          <w:sz w:val="14"/>
        </w:rPr>
      </w:pPr>
      <w:r>
        <w:rPr>
          <w:color w:val="161616"/>
        </w:rPr>
        <w:t xml:space="preserve">Dopiero później warsztaty Kovrov Głównego Towarzystwa położyły podwaliny pod budowę wagonów domowych i. Postępująca w tym kierunku działalność Towarzystwa, wywołana coraz większym ruchem, szybko rozprzestrzeniła się na warsztaty warszawskiej linii, których skuteczność </w:t>
      </w:r>
      <w:r>
        <w:rPr>
          <w:color w:val="161616"/>
          <w:spacing w:val="-3"/>
        </w:rPr>
        <w:t xml:space="preserve">wyrażała </w:t>
      </w:r>
      <w:r>
        <w:rPr>
          <w:color w:val="161616"/>
        </w:rPr>
        <w:t xml:space="preserve">się już od 1875 </w:t>
      </w:r>
      <w:r>
        <w:rPr>
          <w:color w:val="161616"/>
          <w:spacing w:val="-5"/>
        </w:rPr>
        <w:t xml:space="preserve">r. </w:t>
      </w:r>
      <w:r>
        <w:rPr>
          <w:color w:val="161616"/>
        </w:rPr>
        <w:t xml:space="preserve">Solidnym standardowym przeprojektowaniem wagonów operującej floty pasażerskiej, aw 1879 </w:t>
      </w:r>
      <w:r>
        <w:rPr>
          <w:color w:val="161616"/>
          <w:spacing w:val="-5"/>
        </w:rPr>
        <w:t xml:space="preserve">r. </w:t>
      </w:r>
      <w:r>
        <w:rPr>
          <w:color w:val="161616"/>
        </w:rPr>
        <w:t>Utworzeniem samodzielnych już jednostek standardowych odpowiadających w zakresie wymagań dotyczących wygody i komfortu, naturalnie spowodowanych długością długich</w:t>
      </w:r>
      <w:r>
        <w:rPr>
          <w:color w:val="161616"/>
          <w:spacing w:val="-24"/>
        </w:rPr>
        <w:t xml:space="preserve"> </w:t>
      </w:r>
      <w:r>
        <w:rPr>
          <w:color w:val="161616"/>
        </w:rPr>
        <w:t>podróży.</w:t>
      </w:r>
    </w:p>
    <w:p>
      <w:pPr>
        <w:pStyle w:val="TextBody"/>
        <w:spacing w:before="22" w:after="0"/>
        <w:ind w:left="118" w:right="215" w:firstLine="405"/>
        <w:jc w:val="both"/>
        <w:rPr>
          <w:i/>
          <w:i/>
        </w:rPr>
      </w:pPr>
      <w:r>
        <w:rPr>
          <w:color w:val="161616"/>
        </w:rPr>
        <w:t xml:space="preserve">Jeśli chodzi o ogólną charakterystykę opisową karoserii wagonów do dostaw zagranicznych pasażerów z końca lat pięćdziesiątych, należy przede wszystkim zauważyć, że wagony te w większości były typu wagonowego, z płaskimi dachami, bez peronów w przedsionku, długości od 29 'do 32'. '; w szerokości od 9 '3 "do 10' 4" i wysokości od 6 '9 "do 7' 8 ' </w:t>
      </w:r>
      <w:r>
        <w:rPr>
          <w:i/>
          <w:color w:val="161616"/>
        </w:rPr>
        <w:t>b".</w:t>
      </w:r>
    </w:p>
    <w:p>
      <w:pPr>
        <w:pStyle w:val="TextBody"/>
        <w:spacing w:before="31" w:after="0"/>
        <w:ind w:left="118" w:right="214" w:firstLine="339"/>
        <w:jc w:val="both"/>
        <w:rPr>
          <w:rFonts w:ascii="Arial" w:hAnsi="Arial"/>
          <w:sz w:val="14"/>
        </w:rPr>
      </w:pPr>
      <w:r>
        <w:rPr>
          <w:color w:val="161616"/>
        </w:rPr>
        <w:t>Ze względu na brak wspólnego przejścia we wnętrzu wagonów, ich nadwozia wyposażono jedynie w boczne drzwi wejściowe, których liczba w zależności od rodzaju zabudowy wewnętrznej sięgała do 6 sztuk z każdej strony.</w:t>
      </w:r>
    </w:p>
    <w:p>
      <w:pPr>
        <w:pStyle w:val="TextBody"/>
        <w:spacing w:before="30" w:after="0"/>
        <w:ind w:left="118" w:right="223" w:firstLine="339"/>
        <w:jc w:val="both"/>
        <w:rPr>
          <w:rFonts w:ascii="Arial" w:hAnsi="Arial"/>
          <w:sz w:val="14"/>
        </w:rPr>
      </w:pPr>
      <w:r>
        <w:rPr>
          <w:color w:val="161616"/>
        </w:rPr>
        <w:t>Do podłużnej obsługi pociągów w ruchu pociągu przez brygadę konduktorską, wagony zaopatrzono w stopnie zewnętrzne rozmieszczone na całej długości nadwozia.</w:t>
      </w:r>
    </w:p>
    <w:p>
      <w:pPr>
        <w:pStyle w:val="TextBody"/>
        <w:spacing w:before="21" w:after="0"/>
        <w:ind w:left="118" w:right="217" w:firstLine="339"/>
        <w:jc w:val="both"/>
        <w:rPr>
          <w:rFonts w:ascii="Arial" w:hAnsi="Arial"/>
          <w:sz w:val="14"/>
        </w:rPr>
      </w:pPr>
      <w:r>
        <w:rPr/>
        <w:t xml:space="preserve">Przy </w:t>
      </w:r>
      <w:r>
        <w:rPr>
          <w:color w:val="161616"/>
        </w:rPr>
        <w:t>budowie karoserii w fabrykach najwyraźniej nie brano pod uwagę możliwości późniejszego wyposażenia wagonów w urządzenia grzewcze, dlatego nadwozia projektowano ze zwykłymi podłogami, ramami okiennymi i sufitami.</w:t>
      </w:r>
    </w:p>
    <w:p>
      <w:pPr>
        <w:pStyle w:val="TextBody"/>
        <w:spacing w:before="30" w:after="0"/>
        <w:ind w:left="118" w:right="220" w:firstLine="352"/>
        <w:jc w:val="both"/>
        <w:rPr>
          <w:rFonts w:ascii="Arial" w:hAnsi="Arial"/>
          <w:sz w:val="14"/>
        </w:rPr>
      </w:pPr>
      <w:r>
        <w:rPr/>
        <w:t>Ostatnia wada konstrukcyjna, począwszy od 1871 roku, została wyeliminowana za pomocą warsztatów kolejowych dla wszystkich wagonów z równoległym wyposażeniem takich urządzeń grzewczych.</w:t>
      </w:r>
    </w:p>
    <w:p>
      <w:pPr>
        <w:pStyle w:val="TextBody"/>
        <w:spacing w:before="2" w:after="0"/>
        <w:ind w:left="118" w:right="214" w:firstLine="352"/>
        <w:jc w:val="both"/>
        <w:rPr>
          <w:rFonts w:ascii="Arial" w:hAnsi="Arial"/>
          <w:sz w:val="14"/>
        </w:rPr>
      </w:pPr>
      <w:r>
        <w:rPr/>
        <w:t>Odnosząc się do specyfiki wyglądu zewnętrznego nadwozi wagonów osobowych, warto zwrócić uwagę, po pierwsze: na pierwotny kształt zboczy bocznych wagonów I klasy w postaci owalnych wybrzuszeń dzielących nadwozie jakby na trzy części, a po drugie w odniesieniu do wagonów z hamulcem II i III klasy. klasa, jak i bagaż, specyficzne rozmieszczenie pomieszczenia na przewód hamulcowy w postaci kabin wznoszących się do 3 stóp ponad poziom dachu wagonów.</w:t>
      </w:r>
    </w:p>
    <w:p>
      <w:pPr>
        <w:pStyle w:val="TextBody"/>
        <w:spacing w:before="2" w:after="0"/>
        <w:ind w:left="118" w:right="220" w:firstLine="352"/>
        <w:jc w:val="both"/>
        <w:rPr>
          <w:rFonts w:ascii="Arial" w:hAnsi="Arial"/>
          <w:sz w:val="14"/>
        </w:rPr>
      </w:pPr>
      <w:r>
        <w:rPr/>
        <w:t>Owalny kształt ścian bocznych wspomnianych nadwozi wagonów systemu „bombowego” z lat 80-tych zaczął być zastępowany kształtem obecnie przyjętego typu. Jeśli chodzi o kabiny hamulcowe, niekonstruktywne rozmieszczenie tych ostatnich, które powodowało częste przypadki pożarów w wagonach od iskier opalania parowozów drewnem, zmusiło Zarząd Towarzystwa Głównego do podjęcia decyzji o zniszczeniu wspomnianych kabin, co wykonały warsztaty drogowe w 1879 roku.</w:t>
      </w:r>
    </w:p>
    <w:p>
      <w:pPr>
        <w:pStyle w:val="TextBody"/>
        <w:spacing w:before="2" w:after="0"/>
        <w:ind w:left="118" w:right="217" w:firstLine="352"/>
        <w:jc w:val="both"/>
        <w:rPr>
          <w:rFonts w:ascii="Arial" w:hAnsi="Arial"/>
          <w:sz w:val="14"/>
        </w:rPr>
      </w:pPr>
      <w:r>
        <w:rPr/>
        <w:t xml:space="preserve">Podsumowując opis wyglądu zewnętrznego zwłok, pozostaje wskazać, że cała flota wagonów pasażerskich z 1862 </w:t>
      </w:r>
      <w:r>
        <w:rPr>
          <w:spacing w:val="-5"/>
        </w:rPr>
        <w:t xml:space="preserve">r. </w:t>
      </w:r>
      <w:r>
        <w:rPr/>
        <w:t xml:space="preserve">Miała poszycie z </w:t>
      </w:r>
      <w:r>
        <w:rPr>
          <w:spacing w:val="-3"/>
        </w:rPr>
        <w:t>blachy</w:t>
      </w:r>
      <w:r>
        <w:rPr>
          <w:spacing w:val="36"/>
        </w:rPr>
        <w:t xml:space="preserve"> </w:t>
      </w:r>
      <w:r>
        <w:rPr/>
        <w:t>żelaznej, z wyjątkiem wagonów bagażowych, pocztowych i części więźniów. wagony tego typu otrzymywały metalową odzież tylko w okresie od</w:t>
      </w:r>
      <w:r>
        <w:rPr>
          <w:spacing w:val="-21"/>
        </w:rPr>
        <w:t xml:space="preserve"> </w:t>
      </w:r>
      <w:r>
        <w:rPr/>
        <w:t>1872 do 1888</w:t>
      </w:r>
      <w:r>
        <w:rPr>
          <w:spacing w:val="-2"/>
        </w:rPr>
        <w:t xml:space="preserve"> </w:t>
      </w:r>
      <w:r>
        <w:rPr/>
        <w:t>roku.</w:t>
      </w:r>
    </w:p>
    <w:p>
      <w:pPr>
        <w:pStyle w:val="TextBody"/>
        <w:spacing w:before="1" w:after="0"/>
        <w:ind w:left="118" w:right="215" w:firstLine="352"/>
        <w:jc w:val="both"/>
        <w:rPr>
          <w:rFonts w:ascii="Arial" w:hAnsi="Arial"/>
          <w:sz w:val="14"/>
        </w:rPr>
      </w:pPr>
      <w:r>
        <w:rPr/>
        <w:t>Przechodząc do opisu wewnętrznego rozplanowania i wyposażenia nadwozi wagonów osobowych starego typu, należy przede wszystkim stwierdzić, że jedynym pragnieniem ich konstruktora jest jak najbardziej opłacalne Towarowe wykorzystanie powierzchni użytkowej samochodu poprzez wyjątkowe rozmieszczenie siedzeń dla pasażerów, ze względu na zaniedbanie nawet takich przedziałów jak szafy, nie mówiąc już o masie. przeznaczenie specjalnego pomieszczenia dla dyrygenta.</w:t>
      </w:r>
    </w:p>
    <w:p>
      <w:pPr>
        <w:pStyle w:val="TextBody"/>
        <w:spacing w:before="2" w:after="0"/>
        <w:ind w:left="118" w:right="216" w:hanging="0"/>
        <w:jc w:val="both"/>
        <w:rPr>
          <w:rFonts w:ascii="Arial" w:hAnsi="Arial"/>
          <w:sz w:val="14"/>
        </w:rPr>
      </w:pPr>
      <w:r>
        <w:rPr/>
        <w:t xml:space="preserve">Dwie szafy przedziałowe dla całego pociągu (męskiego i żeńskiego) były początkowo rozmieszczone tylko w wagonie bagażowym iw związku z tym w przypadku braku przejazdu wzdłuż pociągu nieco dłuższe przebywanie w szafie pasażera </w:t>
      </w:r>
      <w:r>
        <w:rPr>
          <w:color w:val="161616"/>
        </w:rPr>
        <w:t>wiązało się z koniecznością podążania, z bardzo nie do pozazdroszczenia komfortem, podczas pełnego transportu z jednej stacji na drugą ...</w:t>
      </w:r>
    </w:p>
    <w:p>
      <w:pPr>
        <w:pStyle w:val="TextBody"/>
        <w:spacing w:before="2" w:after="0"/>
        <w:ind w:left="118" w:right="215" w:firstLine="365"/>
        <w:jc w:val="both"/>
        <w:rPr>
          <w:rFonts w:ascii="Arial" w:hAnsi="Arial"/>
          <w:sz w:val="14"/>
        </w:rPr>
      </w:pPr>
      <w:r>
        <w:rPr>
          <w:color w:val="161616"/>
        </w:rPr>
        <w:t>Usunięcie tej niedogodności w większości wagonów I i II klasy podjęto od momentu uruchomienia pociągów dalekobieżnych; W przypadku wagonów III klasy oraz wagonów I i II klasy ruchu lokalnego wymóg posiadania przez inspektora nadzoru nad wyposażeniem w schowki został w 1874 roku odrzucony przez Zarząd Towarzystwa Głównego do czasu przebudowy nadwozi na punkty kontrolne.</w:t>
      </w:r>
    </w:p>
    <w:p>
      <w:pPr>
        <w:pStyle w:val="TextBody"/>
        <w:spacing w:before="1" w:after="0"/>
        <w:ind w:left="118" w:right="223" w:firstLine="365"/>
        <w:jc w:val="both"/>
        <w:rPr>
          <w:rFonts w:ascii="Arial" w:hAnsi="Arial"/>
          <w:sz w:val="14"/>
        </w:rPr>
      </w:pPr>
      <w:r>
        <w:rPr>
          <w:color w:val="161616"/>
        </w:rPr>
        <w:t>Przenosząc bardziej szczegółowy opis typów zabudowy karoserii w specjalnym rozdziale niniejszego eseju, uważamy za stosowne na razie wspomnieć w tym miejscu o podziale wagonów poprzednich typów ze względu na lokalizację siedzeń na trzy główne kategorie, a mianowicie:</w:t>
      </w:r>
    </w:p>
    <w:p>
      <w:pPr>
        <w:pStyle w:val="ListParagraph"/>
        <w:numPr>
          <w:ilvl w:val="0"/>
          <w:numId w:val="9"/>
        </w:numPr>
        <w:tabs>
          <w:tab w:val="clear" w:pos="720"/>
          <w:tab w:val="left" w:pos="626" w:leader="none"/>
        </w:tabs>
        <w:spacing w:lineRule="auto" w:line="240" w:before="1" w:after="0"/>
        <w:ind w:left="625" w:right="0" w:hanging="141"/>
        <w:jc w:val="left"/>
        <w:rPr>
          <w:sz w:val="17"/>
        </w:rPr>
      </w:pPr>
      <w:r>
        <w:rPr>
          <w:color w:val="161616"/>
          <w:sz w:val="17"/>
        </w:rPr>
        <w:t>Nadwozie z wyłącznie poprzecznym układem sof, jak np. W samochodach I i II</w:t>
      </w:r>
      <w:r>
        <w:rPr>
          <w:color w:val="161616"/>
          <w:spacing w:val="-15"/>
          <w:sz w:val="17"/>
        </w:rPr>
        <w:t xml:space="preserve"> </w:t>
      </w:r>
      <w:r>
        <w:rPr>
          <w:color w:val="161616"/>
          <w:sz w:val="17"/>
        </w:rPr>
        <w:t>klasy.</w:t>
      </w:r>
    </w:p>
    <w:p>
      <w:pPr>
        <w:pStyle w:val="TextBody"/>
        <w:spacing w:before="1" w:after="0"/>
        <w:ind w:left="484" w:right="0" w:hanging="0"/>
        <w:rPr>
          <w:rFonts w:ascii="Arial" w:hAnsi="Arial"/>
          <w:sz w:val="14"/>
        </w:rPr>
      </w:pPr>
      <w:r>
        <w:rPr>
          <w:color w:val="161616"/>
        </w:rPr>
        <w:t>2. Nadwozia z wyłącznie podłużną kanapą dla większości wagonów 3 klasy.</w:t>
      </w:r>
    </w:p>
    <w:p>
      <w:pPr>
        <w:pStyle w:val="TextBody"/>
        <w:ind w:left="118" w:right="219" w:firstLine="365"/>
        <w:jc w:val="both"/>
        <w:rPr>
          <w:rFonts w:ascii="Arial" w:hAnsi="Arial"/>
          <w:sz w:val="14"/>
        </w:rPr>
      </w:pPr>
      <w:r>
        <w:rPr>
          <w:color w:val="161616"/>
        </w:rPr>
        <w:t xml:space="preserve">oraz 3. Nadwozia z mieszanym układem siedzeń, co miało miejsce w tzw. samochodach rodzinnych, których przedział środkowy wyposażony był w poprzeczne kanapy, a przedział zewnętrzny </w:t>
      </w:r>
      <w:r>
        <w:rPr>
          <w:color w:val="574E40"/>
        </w:rPr>
        <w:t xml:space="preserve">- </w:t>
      </w:r>
      <w:r>
        <w:rPr>
          <w:color w:val="161616"/>
        </w:rPr>
        <w:t>podłużny.</w:t>
      </w:r>
    </w:p>
    <w:p>
      <w:pPr>
        <w:pStyle w:val="TextBody"/>
        <w:spacing w:before="1" w:after="0"/>
        <w:ind w:left="118" w:right="215" w:firstLine="365"/>
        <w:jc w:val="both"/>
        <w:rPr>
          <w:rFonts w:ascii="Arial" w:hAnsi="Arial"/>
          <w:sz w:val="14"/>
        </w:rPr>
      </w:pPr>
      <w:r>
        <w:rPr>
          <w:color w:val="161616"/>
        </w:rPr>
        <w:t xml:space="preserve">Mieszany układ tapczanów w zwykłych samochodach osobowych pozostał od momentu wycofania z ruchu określonego specjalnego </w:t>
      </w:r>
      <w:r>
        <w:rPr>
          <w:color w:val="161616"/>
          <w:spacing w:val="-4"/>
        </w:rPr>
        <w:t xml:space="preserve">typu </w:t>
      </w:r>
      <w:r>
        <w:rPr>
          <w:color w:val="161616"/>
        </w:rPr>
        <w:t xml:space="preserve">wagonów rodzinnych. Jeśli chodzi o podłużne ustawienie sof w wagonach klasy 3 wzdłuż zewnętrznych ścian bocznych ich korpusów oraz pośrodku podłogi, to ostatnie urządzenie stanowiło znaczną niedogodność podczas eksploatacji. Wąska wspólne przejście między ławkami przed </w:t>
      </w:r>
      <w:r>
        <w:rPr>
          <w:color w:val="161616"/>
          <w:spacing w:val="-3"/>
        </w:rPr>
        <w:t xml:space="preserve">konwersją </w:t>
      </w:r>
      <w:r>
        <w:rPr>
          <w:color w:val="161616"/>
        </w:rPr>
        <w:t xml:space="preserve">wagonów do punktów kontrolnych, gdy liczba pasażerów była w lub z powozu, spowodowane stałym lęku do osób już zajmują miejsca w ławkach, </w:t>
      </w:r>
      <w:r>
        <w:rPr>
          <w:color w:val="161616"/>
          <w:spacing w:val="-13"/>
        </w:rPr>
        <w:t xml:space="preserve">a  </w:t>
      </w:r>
      <w:r>
        <w:rPr>
          <w:color w:val="161616"/>
        </w:rPr>
        <w:t xml:space="preserve">od momentu wprowadzenia wagonów punktów kontrolnych do obiegu, wspomniane urządzenie znacznie utrudnione przelotowych komunikacji </w:t>
      </w:r>
      <w:r>
        <w:rPr>
          <w:color w:val="161616"/>
          <w:spacing w:val="-4"/>
        </w:rPr>
        <w:t xml:space="preserve">wzdłuż </w:t>
      </w:r>
      <w:r>
        <w:rPr>
          <w:color w:val="161616"/>
        </w:rPr>
        <w:t>pociągu pracownicy</w:t>
      </w:r>
      <w:r>
        <w:rPr>
          <w:color w:val="161616"/>
          <w:spacing w:val="-2"/>
        </w:rPr>
        <w:t xml:space="preserve"> </w:t>
      </w:r>
      <w:r>
        <w:rPr>
          <w:color w:val="161616"/>
        </w:rPr>
        <w:t>pociągu.</w:t>
      </w:r>
    </w:p>
    <w:p>
      <w:pPr>
        <w:pStyle w:val="TextBody"/>
        <w:spacing w:before="4" w:after="0"/>
        <w:ind w:left="118" w:right="223" w:firstLine="339"/>
        <w:jc w:val="both"/>
        <w:rPr>
          <w:rFonts w:ascii="Arial" w:hAnsi="Arial"/>
          <w:sz w:val="14"/>
        </w:rPr>
      </w:pPr>
      <w:r>
        <w:rPr>
          <w:color w:val="161616"/>
        </w:rPr>
        <w:t>Powyższa okoliczność spowodowała konieczność rozpoczęcia picia od końca lat siedemdziesiątych w celu przeprojektowania podłużnego ustawienia wagonów III klasy na poprzeczne.</w:t>
      </w:r>
    </w:p>
    <w:p>
      <w:pPr>
        <w:pStyle w:val="TextBody"/>
        <w:spacing w:before="30" w:after="0"/>
        <w:ind w:left="118" w:right="221" w:firstLine="339"/>
        <w:jc w:val="both"/>
        <w:rPr>
          <w:rFonts w:ascii="Arial" w:hAnsi="Arial"/>
          <w:sz w:val="14"/>
        </w:rPr>
      </w:pPr>
      <w:r>
        <w:rPr>
          <w:color w:val="161616"/>
        </w:rPr>
        <w:t>Same sofy w wagonach wszystkich trzech klas były początkowo przeznaczone wyłącznie do siedzenia, dlatego w poprzek zostały rozdzielone łokcie. Pod koniec lat sześćdziesiątych, choć zaczęli zapewniać pasażerom prawo do korzystania z sof do spania, leżenia lub leżenia, to prawo to rozciągało się tylko na przypadki małej liczby pasażerów, a każda nowa osoba mogła zająć miejsce dla siebie, podnosząc dowolną z leżących. pasażerowie.</w:t>
      </w:r>
    </w:p>
    <w:p>
      <w:pPr>
        <w:pStyle w:val="TextBody"/>
        <w:spacing w:before="21" w:after="0"/>
        <w:ind w:left="118" w:right="216" w:firstLine="339"/>
        <w:jc w:val="both"/>
        <w:rPr>
          <w:rFonts w:ascii="Arial" w:hAnsi="Arial"/>
          <w:sz w:val="14"/>
        </w:rPr>
      </w:pPr>
      <w:r>
        <w:rPr>
          <w:color w:val="161616"/>
        </w:rPr>
        <w:t>Stąd chęć zaaranżowania, dotychczas tylko w samochodach z miękką tapicerką, specjalnych urządzeń do spania w postaci podnoszenia oparć, co  przeprowadzono w 1877 roku, kiedy to 6 wagonów sypialnych zostało przebudowanych poprzez wewnętrzną przebudowę zwykłych wagonów podczas ich remontu. Nawiasem mówiąc, ostatnia praca w 6 przeprojektowanych samochodach została przeprowadzona łącznie z zamontowaniem w nich specjalnego przedziału na przewodnika i zamontowaniem umywalki w toalecie.</w:t>
      </w:r>
    </w:p>
    <w:p>
      <w:pPr>
        <w:pStyle w:val="TextBody"/>
        <w:spacing w:before="32" w:after="0"/>
        <w:ind w:left="118" w:right="214" w:firstLine="339"/>
        <w:jc w:val="both"/>
        <w:rPr>
          <w:rFonts w:ascii="Arial" w:hAnsi="Arial"/>
          <w:sz w:val="14"/>
        </w:rPr>
      </w:pPr>
      <w:r>
        <w:rPr>
          <w:color w:val="161616"/>
        </w:rPr>
        <w:t xml:space="preserve">Najbardziej trwały typ 4-osiowych wagonów sypialnych na wózkach Pulmana został zbudowany przez warsztaty Kovrov w 1879 roku w ilości </w:t>
      </w:r>
      <w:r>
        <w:rPr>
          <w:color w:val="161616"/>
          <w:spacing w:val="-24"/>
        </w:rPr>
        <w:t>8</w:t>
      </w:r>
      <w:r>
        <w:rPr>
          <w:color w:val="161616"/>
          <w:spacing w:val="-6"/>
        </w:rPr>
        <w:t xml:space="preserve"> </w:t>
      </w:r>
      <w:r>
        <w:rPr>
          <w:color w:val="161616"/>
        </w:rPr>
        <w:t xml:space="preserve">sztuk, wagony te, początkowo przeznaczone do kursowania po warszawskiej linii, wkrótce zostały sprzedane Międzynarodowemu Towarzystwu Wagonów Sypialnych, które otworzyło swoją działalność 1 stycznia. Marca 1888 lot tych wagonów na odcinku St. Petersburg-Warszawa na </w:t>
      </w:r>
      <w:r>
        <w:rPr>
          <w:color w:val="161616"/>
          <w:spacing w:val="-3"/>
        </w:rPr>
        <w:t xml:space="preserve">podstawie </w:t>
      </w:r>
      <w:r>
        <w:rPr>
          <w:color w:val="161616"/>
        </w:rPr>
        <w:t xml:space="preserve">specjalnego porozumienia z Głównym Towarzystwem Kolei Rosyjskich. Zakupione 8 wagonów zostało wcześniej przebudowanych przez </w:t>
      </w:r>
      <w:r>
        <w:rPr>
          <w:color w:val="161616"/>
          <w:spacing w:val="-2"/>
        </w:rPr>
        <w:t xml:space="preserve">International </w:t>
      </w:r>
      <w:r>
        <w:rPr>
          <w:color w:val="161616"/>
        </w:rPr>
        <w:t>Society.</w:t>
      </w:r>
    </w:p>
    <w:p>
      <w:pPr>
        <w:pStyle w:val="TextBody"/>
        <w:spacing w:before="32" w:after="0"/>
        <w:ind w:left="458" w:right="0" w:hanging="0"/>
        <w:rPr>
          <w:rFonts w:ascii="Arial" w:hAnsi="Arial"/>
          <w:sz w:val="14"/>
        </w:rPr>
      </w:pPr>
      <w:r>
        <w:rPr>
          <w:color w:val="161616"/>
        </w:rPr>
        <w:t>6 maja 1892 r. Podobne loty zostały nawiązane między Sankt Petersburgiem a Wierzbołowem.</w:t>
      </w:r>
    </w:p>
    <w:p>
      <w:pPr>
        <w:pStyle w:val="Normal"/>
        <w:spacing w:lineRule="auto" w:line="230" w:before="15" w:after="0"/>
        <w:ind w:left="209" w:right="218" w:firstLine="339"/>
        <w:jc w:val="both"/>
        <w:rPr>
          <w:sz w:val="14"/>
        </w:rPr>
      </w:pPr>
      <w:r>
        <w:rPr>
          <w:color w:val="161616"/>
          <w:sz w:val="17"/>
        </w:rPr>
        <w:t xml:space="preserve">Uważamy, że z historycznego punktu widzenia nie jest nieciekawe przytoczenie tutaj fragmentów głównych, podstawowych postanowień pierwszego z wymienionych traktatów. </w:t>
      </w:r>
      <w:r>
        <w:rPr>
          <w:color w:val="161616"/>
          <w:sz w:val="14"/>
        </w:rPr>
        <w:t>„Wagony sypialne Towarzystwa Międzynarodowego muszą być częścią tych pociągów, które zostaną  podane  do  publicznej  wiadomości przez administrację kolejową.</w:t>
      </w:r>
    </w:p>
    <w:p>
      <w:pPr>
        <w:pStyle w:val="Normal"/>
        <w:spacing w:before="66" w:after="0"/>
        <w:ind w:left="549" w:right="0" w:hanging="0"/>
        <w:jc w:val="left"/>
        <w:rPr>
          <w:sz w:val="14"/>
        </w:rPr>
      </w:pPr>
      <w:r>
        <w:rPr>
          <w:color w:val="161616"/>
          <w:w w:val="105"/>
          <w:sz w:val="14"/>
        </w:rPr>
        <w:t>Za każdą nieobecność samochodu Towarzystwa Międzynarodowego w pociągu wskazanym przez zarząd drogi Towarzystwa nakładana jest grzywna w wysokości 25 rubli.</w:t>
      </w:r>
    </w:p>
    <w:p>
      <w:pPr>
        <w:pStyle w:val="Normal"/>
        <w:spacing w:lineRule="auto" w:line="247" w:before="64" w:after="0"/>
        <w:ind w:left="209" w:right="216" w:firstLine="339"/>
        <w:jc w:val="both"/>
        <w:rPr>
          <w:sz w:val="14"/>
        </w:rPr>
      </w:pPr>
      <w:r>
        <w:rPr>
          <w:color w:val="161616"/>
          <w:w w:val="105"/>
          <w:sz w:val="14"/>
        </w:rPr>
        <w:t>Każdemu wagonowi sypialnemu towarzyszy sługa Towarzystwa. Służący ten musi biegle władać językiem rosyjskim i znać warunki działania hamulców i sygnalizacji w przypadku zatrzymania pociągu.</w:t>
      </w:r>
    </w:p>
    <w:p>
      <w:pPr>
        <w:sectPr>
          <w:headerReference w:type="default" r:id="rId35"/>
          <w:footerReference w:type="default" r:id="rId36"/>
          <w:type w:val="nextPage"/>
          <w:pgSz w:w="11920" w:h="16860"/>
          <w:pgMar w:left="540" w:right="440" w:header="274" w:top="460" w:footer="282" w:bottom="480" w:gutter="0"/>
          <w:pgNumType w:fmt="decimal"/>
          <w:formProt w:val="false"/>
          <w:textDirection w:val="lrTb"/>
          <w:docGrid w:type="default" w:linePitch="100" w:charSpace="4096"/>
        </w:sectPr>
        <w:pStyle w:val="Normal"/>
        <w:spacing w:lineRule="auto" w:line="336" w:before="61" w:after="0"/>
        <w:ind w:left="549" w:right="2372" w:hanging="0"/>
        <w:jc w:val="left"/>
        <w:rPr>
          <w:sz w:val="14"/>
        </w:rPr>
      </w:pPr>
      <w:r>
        <w:rPr>
          <w:color w:val="161616"/>
          <w:w w:val="105"/>
          <w:sz w:val="14"/>
        </w:rPr>
        <w:t>Za</w:t>
      </w:r>
      <w:r>
        <w:rPr>
          <w:color w:val="161616"/>
          <w:spacing w:val="-16"/>
          <w:w w:val="105"/>
          <w:sz w:val="14"/>
        </w:rPr>
        <w:t xml:space="preserve"> </w:t>
      </w:r>
      <w:r>
        <w:rPr>
          <w:color w:val="161616"/>
          <w:w w:val="105"/>
          <w:sz w:val="14"/>
        </w:rPr>
        <w:t>całą</w:t>
      </w:r>
      <w:r>
        <w:rPr>
          <w:color w:val="161616"/>
          <w:spacing w:val="-16"/>
          <w:w w:val="105"/>
          <w:sz w:val="14"/>
        </w:rPr>
        <w:t xml:space="preserve"> </w:t>
      </w:r>
      <w:r>
        <w:rPr>
          <w:color w:val="161616"/>
          <w:w w:val="105"/>
          <w:sz w:val="14"/>
        </w:rPr>
        <w:t>wewnętrzną</w:t>
      </w:r>
      <w:r>
        <w:rPr>
          <w:color w:val="161616"/>
          <w:spacing w:val="-15"/>
          <w:w w:val="105"/>
          <w:sz w:val="14"/>
        </w:rPr>
        <w:t xml:space="preserve"> </w:t>
      </w:r>
      <w:r>
        <w:rPr>
          <w:color w:val="161616"/>
          <w:w w:val="105"/>
          <w:sz w:val="14"/>
        </w:rPr>
        <w:t>konserwację</w:t>
      </w:r>
      <w:r>
        <w:rPr>
          <w:color w:val="161616"/>
          <w:spacing w:val="-16"/>
          <w:w w:val="105"/>
          <w:sz w:val="14"/>
        </w:rPr>
        <w:t xml:space="preserve"> </w:t>
      </w:r>
      <w:r>
        <w:rPr>
          <w:color w:val="161616"/>
          <w:w w:val="105"/>
          <w:sz w:val="14"/>
        </w:rPr>
        <w:t>wagonów</w:t>
      </w:r>
      <w:r>
        <w:rPr>
          <w:color w:val="161616"/>
          <w:spacing w:val="-15"/>
          <w:w w:val="105"/>
          <w:sz w:val="14"/>
        </w:rPr>
        <w:t xml:space="preserve"> </w:t>
      </w:r>
      <w:r>
        <w:rPr>
          <w:color w:val="161616"/>
          <w:w w:val="105"/>
          <w:sz w:val="14"/>
        </w:rPr>
        <w:t>odpowiedzialni</w:t>
      </w:r>
      <w:r>
        <w:rPr>
          <w:color w:val="161616"/>
          <w:spacing w:val="-16"/>
          <w:w w:val="105"/>
          <w:sz w:val="14"/>
        </w:rPr>
        <w:t xml:space="preserve"> </w:t>
      </w:r>
      <w:r>
        <w:rPr>
          <w:color w:val="161616"/>
          <w:w w:val="105"/>
          <w:sz w:val="14"/>
        </w:rPr>
        <w:t>są</w:t>
      </w:r>
      <w:r>
        <w:rPr>
          <w:color w:val="161616"/>
          <w:spacing w:val="-15"/>
          <w:w w:val="105"/>
          <w:sz w:val="14"/>
        </w:rPr>
        <w:t xml:space="preserve"> </w:t>
      </w:r>
      <w:r>
        <w:rPr>
          <w:color w:val="161616"/>
          <w:w w:val="105"/>
          <w:sz w:val="14"/>
        </w:rPr>
        <w:t>pracownicy</w:t>
      </w:r>
      <w:r>
        <w:rPr>
          <w:color w:val="161616"/>
          <w:spacing w:val="-16"/>
          <w:w w:val="105"/>
          <w:sz w:val="14"/>
        </w:rPr>
        <w:t xml:space="preserve"> </w:t>
      </w:r>
      <w:r>
        <w:rPr>
          <w:color w:val="161616"/>
          <w:w w:val="105"/>
          <w:sz w:val="14"/>
        </w:rPr>
        <w:t>Towarzystwa</w:t>
      </w:r>
      <w:r>
        <w:rPr>
          <w:color w:val="161616"/>
          <w:spacing w:val="-15"/>
          <w:w w:val="105"/>
          <w:sz w:val="14"/>
        </w:rPr>
        <w:t xml:space="preserve"> </w:t>
      </w:r>
      <w:r>
        <w:rPr>
          <w:color w:val="161616"/>
          <w:w w:val="105"/>
          <w:sz w:val="14"/>
        </w:rPr>
        <w:t>Międzynarodowego.</w:t>
      </w:r>
      <w:r>
        <w:rPr>
          <w:color w:val="161616"/>
          <w:spacing w:val="-16"/>
          <w:w w:val="105"/>
          <w:sz w:val="14"/>
        </w:rPr>
        <w:t xml:space="preserve"> </w:t>
      </w:r>
      <w:r>
        <w:rPr>
          <w:color w:val="161616"/>
          <w:w w:val="105"/>
          <w:sz w:val="14"/>
        </w:rPr>
        <w:t>Usługi</w:t>
      </w:r>
      <w:r>
        <w:rPr>
          <w:color w:val="161616"/>
          <w:spacing w:val="-15"/>
          <w:w w:val="105"/>
          <w:sz w:val="14"/>
        </w:rPr>
        <w:t xml:space="preserve"> </w:t>
      </w:r>
      <w:r>
        <w:rPr>
          <w:color w:val="161616"/>
          <w:w w:val="105"/>
          <w:sz w:val="14"/>
        </w:rPr>
        <w:t>zewnętrzne</w:t>
      </w:r>
      <w:r>
        <w:rPr>
          <w:color w:val="161616"/>
          <w:spacing w:val="-16"/>
          <w:w w:val="105"/>
          <w:sz w:val="14"/>
        </w:rPr>
        <w:t xml:space="preserve"> </w:t>
      </w:r>
      <w:r>
        <w:rPr>
          <w:color w:val="161616"/>
          <w:w w:val="105"/>
          <w:sz w:val="14"/>
        </w:rPr>
        <w:t>są</w:t>
      </w:r>
      <w:r>
        <w:rPr>
          <w:color w:val="161616"/>
          <w:spacing w:val="-15"/>
          <w:w w:val="105"/>
          <w:sz w:val="14"/>
        </w:rPr>
        <w:t xml:space="preserve"> </w:t>
      </w:r>
      <w:r>
        <w:rPr>
          <w:color w:val="161616"/>
          <w:w w:val="105"/>
          <w:sz w:val="14"/>
        </w:rPr>
        <w:t>drogie. International Society otrzymuje dodatkową opłatę od każdego</w:t>
      </w:r>
      <w:r>
        <w:rPr>
          <w:color w:val="161616"/>
          <w:spacing w:val="-18"/>
          <w:w w:val="105"/>
          <w:sz w:val="14"/>
        </w:rPr>
        <w:t xml:space="preserve"> </w:t>
      </w:r>
      <w:r>
        <w:rPr>
          <w:color w:val="161616"/>
          <w:w w:val="105"/>
          <w:sz w:val="14"/>
        </w:rPr>
        <w:t>pasażera:</w:t>
      </w:r>
    </w:p>
    <w:p>
      <w:pPr>
        <w:pStyle w:val="Normal"/>
        <w:spacing w:lineRule="auto" w:line="247" w:before="102" w:after="0"/>
        <w:ind w:left="4910" w:right="136" w:firstLine="326"/>
        <w:jc w:val="left"/>
        <w:rPr>
          <w:sz w:val="14"/>
        </w:rPr>
      </w:pPr>
      <w:r>
        <mc:AlternateContent>
          <mc:Choice Requires="wpg">
            <w:drawing>
              <wp:anchor behindDoc="1" distT="0" distB="0" distL="114300" distR="114300" simplePos="0" locked="0" layoutInCell="1" allowOverlap="1" relativeHeight="138">
                <wp:simplePos x="0" y="0"/>
                <wp:positionH relativeFrom="page">
                  <wp:posOffset>421005</wp:posOffset>
                </wp:positionH>
                <wp:positionV relativeFrom="paragraph">
                  <wp:posOffset>119380</wp:posOffset>
                </wp:positionV>
                <wp:extent cx="3037205" cy="785495"/>
                <wp:effectExtent l="0" t="0" r="0" b="0"/>
                <wp:wrapNone/>
                <wp:docPr id="50" name=""/>
                <a:graphic xmlns:a="http://schemas.openxmlformats.org/drawingml/2006/main">
                  <a:graphicData uri="http://schemas.microsoft.com/office/word/2010/wordprocessingGroup">
                    <wpg:wgp>
                      <wpg:cNvGrpSpPr/>
                      <wpg:grpSpPr>
                        <a:xfrm>
                          <a:off x="0" y="0"/>
                          <a:ext cx="3036600" cy="784800"/>
                        </a:xfrm>
                      </wpg:grpSpPr>
                      <wps:wsp>
                        <wps:cNvSpPr/>
                        <wps:nvSpPr>
                          <wps:cNvPr id="5" name="Rectangle 1"/>
                          <wps:cNvSpPr/>
                        </wps:nvSpPr>
                        <wps:spPr>
                          <a:xfrm>
                            <a:off x="0" y="106200"/>
                            <a:ext cx="1630800" cy="678960"/>
                          </a:xfrm>
                          <a:prstGeom prst="rect">
                            <a:avLst/>
                          </a:prstGeom>
                          <a:noFill/>
                          <a:ln w="6480">
                            <a:solidFill>
                              <a:srgbClr val="bfbfbf"/>
                            </a:solidFill>
                            <a:round/>
                          </a:ln>
                        </wps:spPr>
                        <wps:bodyPr/>
                      </wps:wsp>
                      <pic:pic xmlns:pic="http://schemas.openxmlformats.org/drawingml/2006/picture">
                        <pic:nvPicPr>
                          <pic:cNvPr id="6" name="" descr=""/>
                          <pic:cNvPicPr/>
                        </pic:nvPicPr>
                        <pic:blipFill>
                          <a:blip r:embed="rId11"/>
                          <a:stretch/>
                        </pic:blipFill>
                        <pic:spPr>
                          <a:xfrm>
                            <a:off x="9360" y="114840"/>
                            <a:ext cx="99720" cy="99720"/>
                          </a:xfrm>
                          <a:prstGeom prst="rect">
                            <a:avLst/>
                          </a:prstGeom>
                          <a:ln>
                            <a:noFill/>
                          </a:ln>
                        </pic:spPr>
                      </pic:pic>
                      <wps:wsp>
                        <wps:cNvSpPr/>
                        <wps:nvSpPr>
                          <wps:cNvPr id="7" name="Rectangle 2"/>
                          <wps:cNvSpPr/>
                        </wps:nvSpPr>
                        <wps:spPr>
                          <a:xfrm>
                            <a:off x="1636560" y="0"/>
                            <a:ext cx="1400040" cy="678960"/>
                          </a:xfrm>
                          <a:prstGeom prst="rect">
                            <a:avLst/>
                          </a:prstGeom>
                          <a:noFill/>
                          <a:ln w="6480">
                            <a:solidFill>
                              <a:srgbClr val="bfbfbf"/>
                            </a:solidFill>
                            <a:round/>
                          </a:ln>
                        </wps:spPr>
                        <wps:bodyPr/>
                      </wps:wsp>
                      <pic:pic xmlns:pic="http://schemas.openxmlformats.org/drawingml/2006/picture">
                        <pic:nvPicPr>
                          <pic:cNvPr id="8" name="" descr=""/>
                          <pic:cNvPicPr/>
                        </pic:nvPicPr>
                        <pic:blipFill>
                          <a:blip r:embed="rId11"/>
                          <a:stretch/>
                        </pic:blipFill>
                        <pic:spPr>
                          <a:xfrm>
                            <a:off x="1645920" y="9360"/>
                            <a:ext cx="99720" cy="99720"/>
                          </a:xfrm>
                          <a:prstGeom prst="rect">
                            <a:avLst/>
                          </a:prstGeom>
                          <a:ln>
                            <a:noFill/>
                          </a:ln>
                        </pic:spPr>
                      </pic:pic>
                    </wpg:wgp>
                  </a:graphicData>
                </a:graphic>
              </wp:anchor>
            </w:drawing>
          </mc:Choice>
          <mc:Fallback>
            <w:pict>
              <v:group id="shape_0" style="position:absolute;margin-left:33.15pt;margin-top:9.4pt;width:239.1pt;height:61.85pt" coordorigin="663,188" coordsize="4782,1237">
                <v:rect id="shape_0" stroked="t" style="position:absolute;left:663;top:355;width:2567;height:1068;mso-position-horizontal-relative:page">
                  <w10:wrap type="none"/>
                  <v:fill o:detectmouseclick="t" on="false"/>
                  <v:stroke color="#bfbfbf" weight="6480" joinstyle="round" endcap="flat"/>
                </v:rect>
                <v:shape id="shape_0" stroked="f" style="position:absolute;left:677;top:369;width:156;height:156;mso-position-horizontal-relative:page" type="shapetype_75">
                  <v:imagedata r:id="rId11" o:detectmouseclick="t"/>
                  <w10:wrap type="none"/>
                  <v:stroke color="#3465a4" joinstyle="round" endcap="flat"/>
                </v:shape>
                <v:rect id="shape_0" stroked="t" style="position:absolute;left:3240;top:188;width:2204;height:1068;mso-position-horizontal-relative:page">
                  <w10:wrap type="none"/>
                  <v:fill o:detectmouseclick="t" on="false"/>
                  <v:stroke color="#bfbfbf" weight="6480" joinstyle="round" endcap="flat"/>
                </v:rect>
                <v:shape id="shape_0" stroked="f" style="position:absolute;left:3255;top:203;width:156;height:156;mso-position-horizontal-relative:page" type="shapetype_75">
                  <v:imagedata r:id="rId11" o:detectmouseclick="t"/>
                  <w10:wrap type="none"/>
                  <v:stroke color="#3465a4" joinstyle="round" endcap="flat"/>
                </v:shape>
              </v:group>
            </w:pict>
          </mc:Fallback>
        </mc:AlternateContent>
      </w:r>
      <w:r>
        <w:rPr>
          <w:w w:val="105"/>
          <w:sz w:val="14"/>
        </w:rPr>
        <w:t>P</w:t>
      </w:r>
      <w:r>
        <w:rPr>
          <w:w w:val="105"/>
          <w:sz w:val="14"/>
        </w:rPr>
        <w:t>asażer posiadający bilet na przejazd 1 klasy ma prawo do zakupu dwóch miejsc postojowych zgodnie z ustalonym terminem dodatkowym.</w:t>
      </w:r>
    </w:p>
    <w:p>
      <w:pPr>
        <w:pStyle w:val="Normal"/>
        <w:spacing w:lineRule="auto" w:line="247" w:before="80" w:after="0"/>
        <w:ind w:left="4910" w:right="0" w:firstLine="326"/>
        <w:jc w:val="left"/>
        <w:rPr>
          <w:sz w:val="14"/>
        </w:rPr>
      </w:pPr>
      <w:r>
        <w:rPr>
          <w:w w:val="105"/>
          <w:sz w:val="14"/>
        </w:rPr>
        <w:t>Międzynarodowe Towarzystwo zobowiązuje się, na żądanie pasażerów, dostarczyć herbatę i kawę po specjalnie zatwierdzonej cenie.</w:t>
      </w:r>
    </w:p>
    <w:p>
      <w:pPr>
        <w:pStyle w:val="Normal"/>
        <w:spacing w:lineRule="auto" w:line="247" w:before="80" w:after="0"/>
        <w:ind w:left="4910" w:right="266" w:firstLine="326"/>
        <w:jc w:val="left"/>
        <w:rPr>
          <w:sz w:val="14"/>
        </w:rPr>
      </w:pPr>
      <w:r>
        <w:rPr>
          <w:w w:val="105"/>
          <w:sz w:val="14"/>
        </w:rPr>
        <w:t>W przypadku uszkodzenia w transporcie Towarzystwa Międzynarodowego po drodze należność za miejsca do spania należy zwrócić pasażerom wagonu odłączonego.</w:t>
      </w:r>
    </w:p>
    <w:p>
      <w:pPr>
        <w:pStyle w:val="Normal"/>
        <w:spacing w:lineRule="auto" w:line="247" w:before="80" w:after="0"/>
        <w:ind w:left="301" w:right="220" w:firstLine="4935"/>
        <w:jc w:val="both"/>
        <w:rPr>
          <w:sz w:val="14"/>
        </w:rPr>
      </w:pPr>
      <w:r>
        <w:rPr>
          <w:w w:val="105"/>
          <w:sz w:val="14"/>
        </w:rPr>
        <w:t>Naprawy wagonów są rozdzielane w następujący sposób: naprawy wewnętrzne są przeprowadzane</w:t>
      </w:r>
      <w:r>
        <w:rPr>
          <w:spacing w:val="-9"/>
          <w:w w:val="105"/>
          <w:sz w:val="14"/>
        </w:rPr>
        <w:t xml:space="preserve"> </w:t>
      </w:r>
      <w:r>
        <w:rPr>
          <w:w w:val="105"/>
          <w:sz w:val="14"/>
        </w:rPr>
        <w:t>na</w:t>
      </w:r>
      <w:r>
        <w:rPr>
          <w:spacing w:val="-9"/>
          <w:w w:val="105"/>
          <w:sz w:val="14"/>
        </w:rPr>
        <w:t xml:space="preserve"> </w:t>
      </w:r>
      <w:r>
        <w:rPr>
          <w:w w:val="105"/>
          <w:sz w:val="14"/>
        </w:rPr>
        <w:t>koszt</w:t>
      </w:r>
      <w:r>
        <w:rPr>
          <w:spacing w:val="-9"/>
          <w:w w:val="105"/>
          <w:sz w:val="14"/>
        </w:rPr>
        <w:t xml:space="preserve"> </w:t>
      </w:r>
      <w:r>
        <w:rPr>
          <w:w w:val="105"/>
          <w:sz w:val="14"/>
        </w:rPr>
        <w:t>International</w:t>
      </w:r>
      <w:r>
        <w:rPr>
          <w:spacing w:val="-9"/>
          <w:w w:val="105"/>
          <w:sz w:val="14"/>
        </w:rPr>
        <w:t xml:space="preserve"> </w:t>
      </w:r>
      <w:r>
        <w:rPr>
          <w:w w:val="105"/>
          <w:sz w:val="14"/>
        </w:rPr>
        <w:t>Society;</w:t>
      </w:r>
      <w:r>
        <w:rPr>
          <w:spacing w:val="-9"/>
          <w:w w:val="105"/>
          <w:sz w:val="14"/>
        </w:rPr>
        <w:t xml:space="preserve"> </w:t>
      </w:r>
      <w:r>
        <w:rPr>
          <w:w w:val="105"/>
          <w:sz w:val="14"/>
        </w:rPr>
        <w:t>naprawy</w:t>
      </w:r>
      <w:r>
        <w:rPr>
          <w:spacing w:val="-8"/>
          <w:w w:val="105"/>
          <w:sz w:val="14"/>
        </w:rPr>
        <w:t xml:space="preserve"> </w:t>
      </w:r>
      <w:r>
        <w:rPr>
          <w:w w:val="105"/>
          <w:sz w:val="14"/>
        </w:rPr>
        <w:t>zewnętrzne</w:t>
      </w:r>
      <w:r>
        <w:rPr>
          <w:spacing w:val="-8"/>
          <w:w w:val="105"/>
          <w:sz w:val="14"/>
        </w:rPr>
        <w:t xml:space="preserve"> </w:t>
      </w:r>
      <w:r>
        <w:rPr>
          <w:w w:val="105"/>
          <w:sz w:val="14"/>
        </w:rPr>
        <w:t>-</w:t>
      </w:r>
      <w:r>
        <w:rPr>
          <w:spacing w:val="-8"/>
          <w:w w:val="105"/>
          <w:sz w:val="14"/>
        </w:rPr>
        <w:t xml:space="preserve"> </w:t>
      </w:r>
      <w:r>
        <w:rPr>
          <w:w w:val="105"/>
          <w:sz w:val="14"/>
        </w:rPr>
        <w:t>dla</w:t>
      </w:r>
      <w:r>
        <w:rPr>
          <w:spacing w:val="-9"/>
          <w:w w:val="105"/>
          <w:sz w:val="14"/>
        </w:rPr>
        <w:t xml:space="preserve"> </w:t>
      </w:r>
      <w:r>
        <w:rPr>
          <w:w w:val="105"/>
          <w:sz w:val="14"/>
        </w:rPr>
        <w:t>wagonów</w:t>
      </w:r>
      <w:r>
        <w:rPr>
          <w:spacing w:val="-8"/>
          <w:w w:val="105"/>
          <w:sz w:val="14"/>
        </w:rPr>
        <w:t xml:space="preserve"> </w:t>
      </w:r>
      <w:r>
        <w:rPr>
          <w:w w:val="105"/>
          <w:sz w:val="14"/>
        </w:rPr>
        <w:t>linii</w:t>
      </w:r>
      <w:r>
        <w:rPr>
          <w:spacing w:val="-8"/>
          <w:w w:val="105"/>
          <w:sz w:val="14"/>
        </w:rPr>
        <w:t xml:space="preserve"> </w:t>
      </w:r>
      <w:r>
        <w:rPr>
          <w:w w:val="105"/>
          <w:sz w:val="14"/>
        </w:rPr>
        <w:t>Sankt</w:t>
      </w:r>
      <w:r>
        <w:rPr>
          <w:spacing w:val="-8"/>
          <w:w w:val="105"/>
          <w:sz w:val="14"/>
        </w:rPr>
        <w:t xml:space="preserve"> </w:t>
      </w:r>
      <w:r>
        <w:rPr>
          <w:w w:val="105"/>
          <w:sz w:val="14"/>
        </w:rPr>
        <w:t>Petersburg-Wierzbołowo</w:t>
      </w:r>
      <w:r>
        <w:rPr>
          <w:spacing w:val="-8"/>
          <w:w w:val="105"/>
          <w:sz w:val="14"/>
        </w:rPr>
        <w:t xml:space="preserve"> </w:t>
      </w:r>
      <w:r>
        <w:rPr>
          <w:w w:val="105"/>
          <w:sz w:val="14"/>
        </w:rPr>
        <w:t>-</w:t>
      </w:r>
      <w:r>
        <w:rPr>
          <w:spacing w:val="-9"/>
          <w:w w:val="105"/>
          <w:sz w:val="14"/>
        </w:rPr>
        <w:t xml:space="preserve"> </w:t>
      </w:r>
      <w:r>
        <w:rPr>
          <w:w w:val="105"/>
          <w:sz w:val="14"/>
        </w:rPr>
        <w:t>na</w:t>
      </w:r>
      <w:r>
        <w:rPr>
          <w:spacing w:val="-8"/>
          <w:w w:val="105"/>
          <w:sz w:val="14"/>
        </w:rPr>
        <w:t xml:space="preserve"> </w:t>
      </w:r>
      <w:r>
        <w:rPr>
          <w:w w:val="105"/>
          <w:sz w:val="14"/>
        </w:rPr>
        <w:t>koszt</w:t>
      </w:r>
      <w:r>
        <w:rPr>
          <w:spacing w:val="-8"/>
          <w:w w:val="105"/>
          <w:sz w:val="14"/>
        </w:rPr>
        <w:t xml:space="preserve"> </w:t>
      </w:r>
      <w:r>
        <w:rPr>
          <w:w w:val="105"/>
          <w:sz w:val="14"/>
        </w:rPr>
        <w:t>Towarzystwa</w:t>
      </w:r>
      <w:r>
        <w:rPr>
          <w:spacing w:val="-8"/>
          <w:w w:val="105"/>
          <w:sz w:val="14"/>
        </w:rPr>
        <w:t xml:space="preserve"> </w:t>
      </w:r>
      <w:r>
        <w:rPr>
          <w:w w:val="105"/>
          <w:sz w:val="14"/>
        </w:rPr>
        <w:t>Międzynarodowego,</w:t>
      </w:r>
      <w:r>
        <w:rPr>
          <w:spacing w:val="-8"/>
          <w:w w:val="105"/>
          <w:sz w:val="14"/>
        </w:rPr>
        <w:t xml:space="preserve"> </w:t>
      </w:r>
      <w:r>
        <w:rPr>
          <w:w w:val="105"/>
          <w:sz w:val="14"/>
        </w:rPr>
        <w:t>a</w:t>
      </w:r>
      <w:r>
        <w:rPr>
          <w:spacing w:val="-8"/>
          <w:w w:val="105"/>
          <w:sz w:val="14"/>
        </w:rPr>
        <w:t xml:space="preserve"> </w:t>
      </w:r>
      <w:r>
        <w:rPr>
          <w:w w:val="105"/>
          <w:sz w:val="14"/>
        </w:rPr>
        <w:t>dla</w:t>
      </w:r>
      <w:r>
        <w:rPr>
          <w:spacing w:val="-9"/>
          <w:w w:val="105"/>
          <w:sz w:val="14"/>
        </w:rPr>
        <w:t xml:space="preserve"> </w:t>
      </w:r>
      <w:r>
        <w:rPr>
          <w:w w:val="105"/>
          <w:sz w:val="14"/>
        </w:rPr>
        <w:t>linii</w:t>
      </w:r>
      <w:r>
        <w:rPr>
          <w:spacing w:val="-8"/>
          <w:w w:val="105"/>
          <w:sz w:val="14"/>
        </w:rPr>
        <w:t xml:space="preserve"> </w:t>
      </w:r>
      <w:r>
        <w:rPr>
          <w:w w:val="105"/>
          <w:sz w:val="14"/>
        </w:rPr>
        <w:t>St. Petersburg - Warszawa - kosztem</w:t>
      </w:r>
      <w:r>
        <w:rPr>
          <w:spacing w:val="-11"/>
          <w:w w:val="105"/>
          <w:sz w:val="14"/>
        </w:rPr>
        <w:t xml:space="preserve"> </w:t>
      </w:r>
      <w:r>
        <w:rPr>
          <w:w w:val="105"/>
          <w:sz w:val="14"/>
        </w:rPr>
        <w:t>drogi.</w:t>
      </w:r>
    </w:p>
    <w:p>
      <w:pPr>
        <w:pStyle w:val="Normal"/>
        <w:spacing w:before="81" w:after="0"/>
        <w:ind w:left="627" w:right="0" w:hanging="0"/>
        <w:jc w:val="left"/>
        <w:rPr>
          <w:sz w:val="14"/>
        </w:rPr>
      </w:pPr>
      <w:r>
        <w:rPr>
          <w:w w:val="105"/>
          <w:sz w:val="14"/>
        </w:rPr>
        <w:t>Wszystkie części zamienne są jednak w każdym przypadku dostarczane przez International Society.</w:t>
      </w:r>
    </w:p>
    <w:p>
      <w:pPr>
        <w:pStyle w:val="Normal"/>
        <w:spacing w:lineRule="auto" w:line="247" w:before="84" w:after="0"/>
        <w:ind w:left="118" w:right="217" w:firstLine="509"/>
        <w:jc w:val="both"/>
        <w:rPr>
          <w:sz w:val="14"/>
        </w:rPr>
      </w:pPr>
      <w:r>
        <w:rPr>
          <w:w w:val="105"/>
          <w:sz w:val="14"/>
        </w:rPr>
        <w:t>Przewóz wagonów Towarzystwa Międzynarodowego pociągami jest bezpłatny, ale wynagrodzenie Kompanii Głównej za wydatki wynikające z przeniesienia eksploatacji wagonów sypialnych do Towarzystwa Międzynarodowego, które płaci Kompanii Głównej rocznie w wysokości 1150 rubli; kiedy jest obrzydliwy. obrót uzyskany na rzecz Towarzystwa Międzynarodowego przekroczy 60 tys. rubli rocznie, a następnie z nadwyżką z tej kwoty Międzynarodowy. Spółka zobowiązuje się do zapłacenia 25% powyżej powyższych 1150 rubli.</w:t>
      </w:r>
    </w:p>
    <w:p>
      <w:pPr>
        <w:pStyle w:val="Normal"/>
        <w:spacing w:lineRule="auto" w:line="218" w:before="5" w:after="0"/>
        <w:ind w:left="823" w:right="778" w:hanging="0"/>
        <w:jc w:val="left"/>
        <w:rPr>
          <w:sz w:val="14"/>
        </w:rPr>
      </w:pPr>
      <w:r>
        <w:rPr>
          <w:w w:val="105"/>
          <w:sz w:val="14"/>
        </w:rPr>
        <w:t>Umowa</w:t>
      </w:r>
      <w:r>
        <w:rPr>
          <w:spacing w:val="-10"/>
          <w:w w:val="105"/>
          <w:sz w:val="14"/>
        </w:rPr>
        <w:t xml:space="preserve"> </w:t>
      </w:r>
      <w:r>
        <w:rPr>
          <w:w w:val="105"/>
          <w:sz w:val="14"/>
        </w:rPr>
        <w:t>zawierana</w:t>
      </w:r>
      <w:r>
        <w:rPr>
          <w:spacing w:val="-10"/>
          <w:w w:val="105"/>
          <w:sz w:val="14"/>
        </w:rPr>
        <w:t xml:space="preserve"> </w:t>
      </w:r>
      <w:r>
        <w:rPr>
          <w:w w:val="105"/>
          <w:sz w:val="14"/>
        </w:rPr>
        <w:t>jest</w:t>
      </w:r>
      <w:r>
        <w:rPr>
          <w:spacing w:val="-9"/>
          <w:w w:val="105"/>
          <w:sz w:val="14"/>
        </w:rPr>
        <w:t xml:space="preserve"> </w:t>
      </w:r>
      <w:r>
        <w:rPr>
          <w:w w:val="105"/>
          <w:sz w:val="14"/>
        </w:rPr>
        <w:t>na</w:t>
      </w:r>
      <w:r>
        <w:rPr>
          <w:spacing w:val="-10"/>
          <w:w w:val="105"/>
          <w:sz w:val="14"/>
        </w:rPr>
        <w:t xml:space="preserve"> </w:t>
      </w:r>
      <w:r>
        <w:rPr>
          <w:w w:val="105"/>
          <w:sz w:val="14"/>
        </w:rPr>
        <w:t>15</w:t>
      </w:r>
      <w:r>
        <w:rPr>
          <w:spacing w:val="-9"/>
          <w:w w:val="105"/>
          <w:sz w:val="14"/>
        </w:rPr>
        <w:t xml:space="preserve"> </w:t>
      </w:r>
      <w:r>
        <w:rPr>
          <w:w w:val="105"/>
          <w:sz w:val="14"/>
        </w:rPr>
        <w:t>lat</w:t>
      </w:r>
      <w:r>
        <w:rPr>
          <w:spacing w:val="-10"/>
          <w:w w:val="105"/>
          <w:sz w:val="14"/>
        </w:rPr>
        <w:t xml:space="preserve"> </w:t>
      </w:r>
      <w:r>
        <w:rPr>
          <w:w w:val="105"/>
          <w:sz w:val="14"/>
        </w:rPr>
        <w:t>od</w:t>
      </w:r>
      <w:r>
        <w:rPr>
          <w:spacing w:val="-9"/>
          <w:w w:val="105"/>
          <w:sz w:val="14"/>
        </w:rPr>
        <w:t xml:space="preserve"> </w:t>
      </w:r>
      <w:r>
        <w:rPr>
          <w:w w:val="105"/>
          <w:sz w:val="14"/>
        </w:rPr>
        <w:t>daty</w:t>
      </w:r>
      <w:r>
        <w:rPr>
          <w:spacing w:val="-10"/>
          <w:w w:val="105"/>
          <w:sz w:val="14"/>
        </w:rPr>
        <w:t xml:space="preserve"> </w:t>
      </w:r>
      <w:r>
        <w:rPr>
          <w:w w:val="105"/>
          <w:sz w:val="14"/>
        </w:rPr>
        <w:t>otwarcia</w:t>
      </w:r>
      <w:r>
        <w:rPr>
          <w:spacing w:val="-9"/>
          <w:w w:val="105"/>
          <w:sz w:val="14"/>
        </w:rPr>
        <w:t xml:space="preserve"> </w:t>
      </w:r>
      <w:r>
        <w:rPr>
          <w:w w:val="105"/>
          <w:sz w:val="14"/>
        </w:rPr>
        <w:t>ruchu</w:t>
      </w:r>
      <w:r>
        <w:rPr>
          <w:spacing w:val="-10"/>
          <w:w w:val="105"/>
          <w:sz w:val="14"/>
        </w:rPr>
        <w:t xml:space="preserve"> </w:t>
      </w:r>
      <w:r>
        <w:rPr>
          <w:w w:val="105"/>
          <w:sz w:val="14"/>
        </w:rPr>
        <w:t>wagonów</w:t>
      </w:r>
      <w:r>
        <w:rPr>
          <w:spacing w:val="-10"/>
          <w:w w:val="105"/>
          <w:sz w:val="14"/>
        </w:rPr>
        <w:t xml:space="preserve"> </w:t>
      </w:r>
      <w:r>
        <w:rPr>
          <w:w w:val="105"/>
          <w:sz w:val="14"/>
        </w:rPr>
        <w:t>sypialnych</w:t>
      </w:r>
      <w:r>
        <w:rPr>
          <w:spacing w:val="-9"/>
          <w:w w:val="105"/>
          <w:sz w:val="14"/>
        </w:rPr>
        <w:t xml:space="preserve"> </w:t>
      </w:r>
      <w:r>
        <w:rPr>
          <w:w w:val="105"/>
          <w:sz w:val="14"/>
        </w:rPr>
        <w:t>i</w:t>
      </w:r>
      <w:r>
        <w:rPr>
          <w:spacing w:val="-10"/>
          <w:w w:val="105"/>
          <w:sz w:val="14"/>
        </w:rPr>
        <w:t xml:space="preserve"> </w:t>
      </w:r>
      <w:r>
        <w:rPr>
          <w:w w:val="105"/>
          <w:sz w:val="14"/>
        </w:rPr>
        <w:t>może</w:t>
      </w:r>
      <w:r>
        <w:rPr>
          <w:spacing w:val="-9"/>
          <w:w w:val="105"/>
          <w:sz w:val="14"/>
        </w:rPr>
        <w:t xml:space="preserve"> </w:t>
      </w:r>
      <w:r>
        <w:rPr>
          <w:w w:val="105"/>
          <w:sz w:val="14"/>
        </w:rPr>
        <w:t>być</w:t>
      </w:r>
      <w:r>
        <w:rPr>
          <w:spacing w:val="-10"/>
          <w:w w:val="105"/>
          <w:sz w:val="14"/>
        </w:rPr>
        <w:t xml:space="preserve"> </w:t>
      </w:r>
      <w:r>
        <w:rPr>
          <w:w w:val="105"/>
          <w:sz w:val="14"/>
        </w:rPr>
        <w:t>kontynuowana</w:t>
      </w:r>
      <w:r>
        <w:rPr>
          <w:spacing w:val="-9"/>
          <w:w w:val="105"/>
          <w:sz w:val="14"/>
        </w:rPr>
        <w:t xml:space="preserve"> </w:t>
      </w:r>
      <w:r>
        <w:rPr>
          <w:w w:val="105"/>
          <w:sz w:val="14"/>
        </w:rPr>
        <w:t>przez</w:t>
      </w:r>
      <w:r>
        <w:rPr>
          <w:spacing w:val="-10"/>
          <w:w w:val="105"/>
          <w:sz w:val="14"/>
        </w:rPr>
        <w:t xml:space="preserve"> </w:t>
      </w:r>
      <w:r>
        <w:rPr>
          <w:w w:val="105"/>
          <w:sz w:val="14"/>
        </w:rPr>
        <w:t>każde</w:t>
      </w:r>
      <w:r>
        <w:rPr>
          <w:spacing w:val="-9"/>
          <w:w w:val="105"/>
          <w:sz w:val="14"/>
        </w:rPr>
        <w:t xml:space="preserve"> </w:t>
      </w:r>
      <w:r>
        <w:rPr>
          <w:w w:val="105"/>
          <w:sz w:val="14"/>
        </w:rPr>
        <w:t>kolejne</w:t>
      </w:r>
      <w:r>
        <w:rPr>
          <w:spacing w:val="-10"/>
          <w:w w:val="105"/>
          <w:sz w:val="14"/>
        </w:rPr>
        <w:t xml:space="preserve"> </w:t>
      </w:r>
      <w:r>
        <w:rPr>
          <w:w w:val="105"/>
          <w:sz w:val="14"/>
        </w:rPr>
        <w:t>6</w:t>
      </w:r>
      <w:r>
        <w:rPr>
          <w:spacing w:val="-10"/>
          <w:w w:val="105"/>
          <w:sz w:val="14"/>
        </w:rPr>
        <w:t xml:space="preserve"> </w:t>
      </w:r>
      <w:r>
        <w:rPr>
          <w:w w:val="105"/>
          <w:sz w:val="14"/>
        </w:rPr>
        <w:t>lat</w:t>
      </w:r>
      <w:r>
        <w:rPr>
          <w:spacing w:val="-9"/>
          <w:w w:val="105"/>
          <w:sz w:val="14"/>
        </w:rPr>
        <w:t xml:space="preserve"> </w:t>
      </w:r>
      <w:r>
        <w:rPr>
          <w:w w:val="105"/>
          <w:sz w:val="14"/>
        </w:rPr>
        <w:t>na</w:t>
      </w:r>
      <w:r>
        <w:rPr>
          <w:spacing w:val="-10"/>
          <w:w w:val="105"/>
          <w:sz w:val="14"/>
        </w:rPr>
        <w:t xml:space="preserve"> </w:t>
      </w:r>
      <w:r>
        <w:rPr>
          <w:w w:val="105"/>
          <w:sz w:val="14"/>
        </w:rPr>
        <w:t>takich</w:t>
      </w:r>
      <w:r>
        <w:rPr>
          <w:spacing w:val="-9"/>
          <w:w w:val="105"/>
          <w:sz w:val="14"/>
        </w:rPr>
        <w:t xml:space="preserve"> </w:t>
      </w:r>
      <w:r>
        <w:rPr>
          <w:w w:val="105"/>
          <w:sz w:val="14"/>
        </w:rPr>
        <w:t>samych</w:t>
      </w:r>
      <w:r>
        <w:rPr>
          <w:spacing w:val="-10"/>
          <w:w w:val="105"/>
          <w:sz w:val="14"/>
        </w:rPr>
        <w:t xml:space="preserve"> </w:t>
      </w:r>
      <w:r>
        <w:rPr>
          <w:w w:val="105"/>
          <w:sz w:val="14"/>
        </w:rPr>
        <w:t>warunkach. Spółka Główna ma prawo w każdej chwili wykupić przedsiębiorstwo</w:t>
      </w:r>
      <w:r>
        <w:rPr>
          <w:spacing w:val="-21"/>
          <w:w w:val="105"/>
          <w:sz w:val="14"/>
        </w:rPr>
        <w:t xml:space="preserve"> </w:t>
      </w:r>
      <w:r>
        <w:rPr>
          <w:w w:val="105"/>
          <w:sz w:val="14"/>
        </w:rPr>
        <w:t>”.</w:t>
      </w:r>
    </w:p>
    <w:p>
      <w:pPr>
        <w:pStyle w:val="TextBody"/>
        <w:spacing w:before="8" w:after="0"/>
        <w:rPr>
          <w:sz w:val="13"/>
        </w:rPr>
      </w:pPr>
      <w:r>
        <w:rPr>
          <w:sz w:val="13"/>
        </w:rPr>
      </w:r>
    </w:p>
    <w:p>
      <w:pPr>
        <w:pStyle w:val="TextBody"/>
        <w:ind w:left="118" w:right="215" w:firstLine="365"/>
        <w:jc w:val="both"/>
        <w:rPr>
          <w:sz w:val="14"/>
        </w:rPr>
      </w:pPr>
      <w:r>
        <w:rPr/>
        <w:t xml:space="preserve">Kończąc przytaczanie danych historycznych o charakterze ogólnym, na temat tworzenia specjalnego typu wagonów sypialnych i wprowadzania </w:t>
      </w:r>
      <w:r>
        <w:rPr>
          <w:spacing w:val="-8"/>
        </w:rPr>
        <w:t xml:space="preserve">ich  </w:t>
      </w:r>
      <w:r>
        <w:rPr/>
        <w:t xml:space="preserve">do eksploatacji, uważamy za słuszne, z poczuciem pełnej satysfakcji, podkreślamy fakt, że dzięki bezwładnym krokom Głównego Towarzystwa Kolei Rosyjskich, które rozszerzyło działalność o samodzielny rozwój typu wagonów do produkcji fabrycznej, Rosyjskie budownictwo wagonowe </w:t>
      </w:r>
      <w:r>
        <w:rPr>
          <w:spacing w:val="-4"/>
        </w:rPr>
        <w:t xml:space="preserve">miało </w:t>
      </w:r>
      <w:r>
        <w:rPr/>
        <w:t>wyprzedzić wszystkie państwa</w:t>
      </w:r>
      <w:r>
        <w:rPr>
          <w:spacing w:val="-3"/>
        </w:rPr>
        <w:t xml:space="preserve"> </w:t>
      </w:r>
      <w:r>
        <w:rPr/>
        <w:t>europejskie.</w:t>
      </w:r>
    </w:p>
    <w:p>
      <w:pPr>
        <w:pStyle w:val="TextBody"/>
        <w:spacing w:before="31" w:after="0"/>
        <w:ind w:left="118" w:right="216" w:firstLine="365"/>
        <w:jc w:val="both"/>
        <w:rPr>
          <w:sz w:val="14"/>
        </w:rPr>
      </w:pPr>
      <w:r>
        <w:rPr/>
        <w:t>Wraz z tworzeniem nowych standardowych jednostek floty pasażerskiej, ta sama Spółka poświęciła dużo energii na stopniowe konstruktywne przetwarzanie istniejącej floty zagranicznych wagonów osobowych produkowanych zgodnie z nowoczesnymi wymogami narzuconymi przez warunki eksploatacji tych wagonów na rosyjskiej ziemi.</w:t>
      </w:r>
    </w:p>
    <w:p>
      <w:pPr>
        <w:pStyle w:val="TextBody"/>
        <w:spacing w:before="31" w:after="0"/>
        <w:ind w:left="118" w:right="222" w:firstLine="365"/>
        <w:jc w:val="both"/>
        <w:rPr>
          <w:sz w:val="14"/>
        </w:rPr>
      </w:pPr>
      <w:r>
        <w:rPr/>
        <w:t>Wspomniana obróbka, wychwytująca na samym początku główne części mechanizmu wózka, roztropnie rozszerzyła się w przyszłości na jego drobne części.</w:t>
      </w:r>
    </w:p>
    <w:p>
      <w:pPr>
        <w:pStyle w:val="TextBody"/>
        <w:spacing w:before="21" w:after="0"/>
        <w:ind w:left="118" w:right="220" w:firstLine="365"/>
        <w:jc w:val="both"/>
        <w:rPr>
          <w:sz w:val="14"/>
        </w:rPr>
      </w:pPr>
      <w:r>
        <w:rPr/>
        <w:t>Jeśli chodzi o najbardziej znaczące przedsięwzięcie poprawy nadwozi wagonów klasowych, inwentarz z 1862 r., Należy przede wszystkim zwrócić uwagę na stopniową przebudowę wagonów na punkty kontrolne podejmowaną od 1876 r.</w:t>
      </w:r>
    </w:p>
    <w:p>
      <w:pPr>
        <w:pStyle w:val="TextBody"/>
        <w:spacing w:before="30" w:after="0"/>
        <w:ind w:left="118" w:right="0" w:firstLine="117"/>
        <w:rPr>
          <w:sz w:val="14"/>
        </w:rPr>
      </w:pPr>
      <w:r>
        <mc:AlternateContent>
          <mc:Choice Requires="wpg">
            <w:drawing>
              <wp:anchor behindDoc="1" distT="0" distB="0" distL="114300" distR="114300" simplePos="0" locked="0" layoutInCell="1" allowOverlap="1" relativeHeight="174">
                <wp:simplePos x="0" y="0"/>
                <wp:positionH relativeFrom="page">
                  <wp:posOffset>421005</wp:posOffset>
                </wp:positionH>
                <wp:positionV relativeFrom="paragraph">
                  <wp:posOffset>321945</wp:posOffset>
                </wp:positionV>
                <wp:extent cx="162560" cy="1743075"/>
                <wp:effectExtent l="0" t="0" r="0" b="0"/>
                <wp:wrapNone/>
                <wp:docPr id="51" name=""/>
                <a:graphic xmlns:a="http://schemas.openxmlformats.org/drawingml/2006/main">
                  <a:graphicData uri="http://schemas.microsoft.com/office/word/2010/wordprocessingGroup">
                    <wpg:wgp>
                      <wpg:cNvGrpSpPr/>
                      <wpg:grpSpPr>
                        <a:xfrm>
                          <a:off x="0" y="0"/>
                          <a:ext cx="162000" cy="1742400"/>
                        </a:xfrm>
                      </wpg:grpSpPr>
                      <wps:wsp>
                        <wps:cNvSpPr/>
                        <wps:nvSpPr>
                          <wps:cNvPr id="9" name="Rectangle 1"/>
                          <wps:cNvSpPr/>
                        </wps:nvSpPr>
                        <wps:spPr>
                          <a:xfrm>
                            <a:off x="0" y="0"/>
                            <a:ext cx="162000" cy="1742400"/>
                          </a:xfrm>
                          <a:prstGeom prst="rect">
                            <a:avLst/>
                          </a:prstGeom>
                          <a:noFill/>
                          <a:ln w="6480">
                            <a:solidFill>
                              <a:srgbClr val="bfbfbf"/>
                            </a:solidFill>
                            <a:round/>
                          </a:ln>
                        </wps:spPr>
                        <wps:bodyPr/>
                      </wps:wsp>
                      <pic:pic xmlns:pic="http://schemas.openxmlformats.org/drawingml/2006/picture">
                        <pic:nvPicPr>
                          <pic:cNvPr id="10"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33.15pt;margin-top:25.35pt;width:12.75pt;height:137.2pt" coordorigin="663,507" coordsize="255,2744">
                <v:rect id="shape_0" stroked="t" style="position:absolute;left:663;top:507;width:254;height:2743;mso-position-horizontal-relative:page">
                  <w10:wrap type="none"/>
                  <v:fill o:detectmouseclick="t" on="false"/>
                  <v:stroke color="#bfbfbf" weight="6480" joinstyle="round" endcap="flat"/>
                </v:rect>
                <v:shape id="shape_0" stroked="f" style="position:absolute;left:677;top:522;width:156;height:156;mso-position-horizontal-relative:page" type="shapetype_75">
                  <v:imagedata r:id="rId11" o:detectmouseclick="t"/>
                  <w10:wrap type="none"/>
                  <v:stroke color="#3465a4" joinstyle="round" endcap="flat"/>
                </v:shape>
              </v:group>
            </w:pict>
          </mc:Fallback>
        </mc:AlternateContent>
        <mc:AlternateContent>
          <mc:Choice Requires="wpg">
            <w:drawing>
              <wp:anchor behindDoc="1" distT="0" distB="0" distL="114300" distR="114300" simplePos="0" locked="0" layoutInCell="1" allowOverlap="1" relativeHeight="175">
                <wp:simplePos x="0" y="0"/>
                <wp:positionH relativeFrom="page">
                  <wp:posOffset>1666240</wp:posOffset>
                </wp:positionH>
                <wp:positionV relativeFrom="paragraph">
                  <wp:posOffset>278130</wp:posOffset>
                </wp:positionV>
                <wp:extent cx="2409190" cy="498475"/>
                <wp:effectExtent l="0" t="0" r="0" b="0"/>
                <wp:wrapNone/>
                <wp:docPr id="52" name=""/>
                <a:graphic xmlns:a="http://schemas.openxmlformats.org/drawingml/2006/main">
                  <a:graphicData uri="http://schemas.microsoft.com/office/word/2010/wordprocessingGroup">
                    <wpg:wgp>
                      <wpg:cNvGrpSpPr/>
                      <wpg:grpSpPr>
                        <a:xfrm>
                          <a:off x="0" y="0"/>
                          <a:ext cx="2408400" cy="497880"/>
                        </a:xfrm>
                      </wpg:grpSpPr>
                      <wps:wsp>
                        <wps:cNvSpPr/>
                        <wps:nvSpPr>
                          <wps:cNvPr id="11" name="Rectangle 1"/>
                          <wps:cNvSpPr/>
                        </wps:nvSpPr>
                        <wps:spPr>
                          <a:xfrm>
                            <a:off x="0" y="0"/>
                            <a:ext cx="2408400" cy="497880"/>
                          </a:xfrm>
                          <a:prstGeom prst="rect">
                            <a:avLst/>
                          </a:prstGeom>
                          <a:noFill/>
                          <a:ln w="6480">
                            <a:solidFill>
                              <a:srgbClr val="bfbfbf"/>
                            </a:solidFill>
                            <a:round/>
                          </a:ln>
                        </wps:spPr>
                        <wps:bodyPr/>
                      </wps:wsp>
                      <pic:pic xmlns:pic="http://schemas.openxmlformats.org/drawingml/2006/picture">
                        <pic:nvPicPr>
                          <pic:cNvPr id="12" name="" descr=""/>
                          <pic:cNvPicPr/>
                        </pic:nvPicPr>
                        <pic:blipFill>
                          <a:blip r:embed="rId11"/>
                          <a:stretch/>
                        </pic:blipFill>
                        <pic:spPr>
                          <a:xfrm>
                            <a:off x="9000" y="9360"/>
                            <a:ext cx="99720" cy="99720"/>
                          </a:xfrm>
                          <a:prstGeom prst="rect">
                            <a:avLst/>
                          </a:prstGeom>
                          <a:ln>
                            <a:noFill/>
                          </a:ln>
                        </pic:spPr>
                      </pic:pic>
                    </wpg:wgp>
                  </a:graphicData>
                </a:graphic>
              </wp:anchor>
            </w:drawing>
          </mc:Choice>
          <mc:Fallback>
            <w:pict>
              <v:group id="shape_0" style="position:absolute;margin-left:131.2pt;margin-top:21.9pt;width:189.65pt;height:39.2pt" coordorigin="2624,438" coordsize="3793,784">
                <v:rect id="shape_0" stroked="t" style="position:absolute;left:2624;top:438;width:3792;height:783;mso-position-horizontal-relative:page">
                  <w10:wrap type="none"/>
                  <v:fill o:detectmouseclick="t" on="false"/>
                  <v:stroke color="#bfbfbf" weight="6480" joinstyle="round" endcap="flat"/>
                </v:rect>
                <v:shape id="shape_0" stroked="f" style="position:absolute;left:2638;top:453;width:156;height:156;mso-position-horizontal-relative:page" type="shapetype_75">
                  <v:imagedata r:id="rId11" o:detectmouseclick="t"/>
                  <w10:wrap type="none"/>
                  <v:stroke color="#3465a4" joinstyle="round" endcap="flat"/>
                </v:shape>
              </v:group>
            </w:pict>
          </mc:Fallback>
        </mc:AlternateContent>
      </w:r>
      <w:r>
        <w:rPr/>
        <w:t>P</w:t>
      </w:r>
      <w:r>
        <w:rPr/>
        <w:t>raca ta, rozłożona programowo na okres dziesięciu lat, objęła cały dostępny inwentarz w kolejności pokazanej w poniższej tabeli Liczba wagonów przekształconych w punkty kontrolne w poszczególnych latach.</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8" w:after="0"/>
        <w:rPr>
          <w:sz w:val="12"/>
        </w:rPr>
      </w:pPr>
      <w:r>
        <w:rPr>
          <w:sz w:val="12"/>
        </w:rPr>
      </w:r>
    </w:p>
    <w:tbl>
      <w:tblPr>
        <w:tblW w:w="2199" w:type="dxa"/>
        <w:jc w:val="left"/>
        <w:tblInd w:w="6461" w:type="dxa"/>
        <w:tblCellMar>
          <w:top w:w="0" w:type="dxa"/>
          <w:left w:w="0" w:type="dxa"/>
          <w:bottom w:w="0" w:type="dxa"/>
          <w:right w:w="5" w:type="dxa"/>
        </w:tblCellMar>
        <w:tblLook w:val="01e0"/>
      </w:tblPr>
      <w:tblGrid>
        <w:gridCol w:w="460"/>
        <w:gridCol w:w="227"/>
        <w:gridCol w:w="558"/>
        <w:gridCol w:w="334"/>
        <w:gridCol w:w="90"/>
        <w:gridCol w:w="529"/>
      </w:tblGrid>
      <w:tr>
        <w:trPr>
          <w:trHeight w:val="274" w:hRule="atLeast"/>
        </w:trPr>
        <w:tc>
          <w:tcPr>
            <w:tcW w:w="1669" w:type="dxa"/>
            <w:gridSpan w:val="5"/>
            <w:tcBorders>
              <w:bottom w:val="single" w:sz="4" w:space="0" w:color="BFBFBF"/>
              <w:right w:val="single" w:sz="4" w:space="0" w:color="BFBFBF"/>
            </w:tcBorders>
          </w:tcPr>
          <w:p>
            <w:pPr>
              <w:pStyle w:val="TableParagraph"/>
              <w:rPr>
                <w:rFonts w:ascii="Times New Roman" w:hAnsi="Times New Roman"/>
                <w:sz w:val="16"/>
              </w:rPr>
            </w:pPr>
            <w:r>
              <w:rPr>
                <w:rFonts w:ascii="Times New Roman" w:hAnsi="Times New Roman"/>
                <w:sz w:val="16"/>
              </w:rPr>
            </w:r>
          </w:p>
        </w:tc>
        <w:tc>
          <w:tcPr>
            <w:tcW w:w="529" w:type="dxa"/>
            <w:vMerge w:val="restart"/>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1" w:right="0" w:hanging="0"/>
              <w:rPr>
                <w:rFonts w:ascii="Times New Roman" w:hAnsi="Times New Roman"/>
                <w:sz w:val="15"/>
              </w:rPr>
            </w:pPr>
            <w:r>
              <w:rPr/>
              <w:drawing>
                <wp:inline distT="0" distB="0" distL="0" distR="0">
                  <wp:extent cx="99060" cy="99060"/>
                  <wp:effectExtent l="0" t="0" r="0" b="0"/>
                  <wp:docPr id="53"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png" descr=""/>
                          <pic:cNvPicPr>
                            <a:picLocks noChangeAspect="1" noChangeArrowheads="1"/>
                          </pic:cNvPicPr>
                        </pic:nvPicPr>
                        <pic:blipFill>
                          <a:blip r:embed="rId37"/>
                          <a:stretch>
                            <a:fillRect/>
                          </a:stretch>
                        </pic:blipFill>
                        <pic:spPr bwMode="auto">
                          <a:xfrm>
                            <a:off x="0" y="0"/>
                            <a:ext cx="99060" cy="99060"/>
                          </a:xfrm>
                          <a:prstGeom prst="rect">
                            <a:avLst/>
                          </a:prstGeom>
                        </pic:spPr>
                      </pic:pic>
                    </a:graphicData>
                  </a:graphic>
                </wp:inline>
              </w:drawing>
            </w:r>
          </w:p>
        </w:tc>
      </w:tr>
      <w:tr>
        <w:trPr>
          <w:trHeight w:val="470" w:hRule="atLeast"/>
        </w:trPr>
        <w:tc>
          <w:tcPr>
            <w:tcW w:w="1579" w:type="dxa"/>
            <w:gridSpan w:val="4"/>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54"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 descr=""/>
                          <pic:cNvPicPr>
                            <a:picLocks noChangeAspect="1" noChangeArrowheads="1"/>
                          </pic:cNvPicPr>
                        </pic:nvPicPr>
                        <pic:blipFill>
                          <a:blip r:embed="rId38"/>
                          <a:stretch>
                            <a:fillRect/>
                          </a:stretch>
                        </pic:blipFill>
                        <pic:spPr bwMode="auto">
                          <a:xfrm>
                            <a:off x="0" y="0"/>
                            <a:ext cx="99060" cy="99060"/>
                          </a:xfrm>
                          <a:prstGeom prst="rect">
                            <a:avLst/>
                          </a:prstGeom>
                        </pic:spPr>
                      </pic:pic>
                    </a:graphicData>
                  </a:graphic>
                </wp:inline>
              </w:drawing>
            </w:r>
          </w:p>
        </w:tc>
        <w:tc>
          <w:tcPr>
            <w:tcW w:w="90" w:type="dxa"/>
            <w:tcBorders>
              <w:left w:val="single" w:sz="4" w:space="0" w:color="BFBFBF"/>
              <w:bottom w:val="single" w:sz="4" w:space="0" w:color="BFBFBF"/>
              <w:right w:val="single" w:sz="4" w:space="0" w:color="BFBFBF"/>
            </w:tcBorders>
          </w:tcPr>
          <w:p>
            <w:pPr>
              <w:pStyle w:val="TableParagraph"/>
              <w:rPr>
                <w:rFonts w:ascii="Times New Roman" w:hAnsi="Times New Roman"/>
                <w:sz w:val="16"/>
              </w:rPr>
            </w:pPr>
            <w:r>
              <w:rPr>
                <w:rFonts w:ascii="Times New Roman" w:hAnsi="Times New Roman"/>
                <w:sz w:val="16"/>
              </w:rPr>
            </w:r>
          </w:p>
        </w:tc>
        <w:tc>
          <w:tcPr>
            <w:tcW w:w="529" w:type="dxa"/>
            <w:vMerge w:val="continue"/>
            <w:tcBorders>
              <w:left w:val="single" w:sz="4" w:space="0" w:color="BFBFBF"/>
              <w:bottom w:val="single" w:sz="4" w:space="0" w:color="BFBFBF"/>
              <w:right w:val="single" w:sz="4" w:space="0" w:color="BFBFBF"/>
            </w:tcBorders>
          </w:tcPr>
          <w:p>
            <w:pPr>
              <w:pStyle w:val="Normal"/>
              <w:rPr>
                <w:sz w:val="2"/>
                <w:szCs w:val="2"/>
              </w:rPr>
            </w:pPr>
            <w:r>
              <w:rPr>
                <w:sz w:val="2"/>
                <w:szCs w:val="2"/>
              </w:rPr>
            </w:r>
          </w:p>
        </w:tc>
      </w:tr>
      <w:tr>
        <w:trPr>
          <w:trHeight w:val="808" w:hRule="atLeast"/>
        </w:trPr>
        <w:tc>
          <w:tcPr>
            <w:tcW w:w="460" w:type="dxa"/>
            <w:tcBorders>
              <w:left w:val="single" w:sz="4" w:space="0" w:color="BFBFBF"/>
              <w:bottom w:val="single" w:sz="4" w:space="0" w:color="BFBFBF"/>
              <w:right w:val="single" w:sz="4" w:space="0" w:color="BFBFBF"/>
            </w:tcBorders>
          </w:tcPr>
          <w:p>
            <w:pPr>
              <w:pStyle w:val="TableParagraph"/>
              <w:rPr>
                <w:rFonts w:ascii="Times New Roman" w:hAnsi="Times New Roman"/>
                <w:sz w:val="16"/>
              </w:rPr>
            </w:pPr>
            <w:r>
              <w:rPr>
                <w:rFonts w:ascii="Times New Roman" w:hAnsi="Times New Roman"/>
                <w:sz w:val="16"/>
              </w:rPr>
            </w:r>
          </w:p>
        </w:tc>
        <w:tc>
          <w:tcPr>
            <w:tcW w:w="227" w:type="dxa"/>
            <w:tcBorders>
              <w:top w:val="single" w:sz="4" w:space="0" w:color="BFBFBF"/>
              <w:left w:val="single" w:sz="4" w:space="0" w:color="BFBFBF"/>
              <w:bottom w:val="single" w:sz="8"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5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 descr=""/>
                          <pic:cNvPicPr>
                            <a:picLocks noChangeAspect="1" noChangeArrowheads="1"/>
                          </pic:cNvPicPr>
                        </pic:nvPicPr>
                        <pic:blipFill>
                          <a:blip r:embed="rId39"/>
                          <a:stretch>
                            <a:fillRect/>
                          </a:stretch>
                        </pic:blipFill>
                        <pic:spPr bwMode="auto">
                          <a:xfrm>
                            <a:off x="0" y="0"/>
                            <a:ext cx="99060" cy="99060"/>
                          </a:xfrm>
                          <a:prstGeom prst="rect">
                            <a:avLst/>
                          </a:prstGeom>
                        </pic:spPr>
                      </pic:pic>
                    </a:graphicData>
                  </a:graphic>
                </wp:inline>
              </w:drawing>
            </w:r>
          </w:p>
        </w:tc>
        <w:tc>
          <w:tcPr>
            <w:tcW w:w="558" w:type="dxa"/>
            <w:tcBorders>
              <w:left w:val="single" w:sz="4" w:space="0" w:color="BFBFBF"/>
              <w:bottom w:val="single" w:sz="4" w:space="0" w:color="BFBFBF"/>
              <w:right w:val="single" w:sz="4" w:space="0" w:color="BFBFBF"/>
            </w:tcBorders>
          </w:tcPr>
          <w:p>
            <w:pPr>
              <w:pStyle w:val="TableParagraph"/>
              <w:rPr>
                <w:rFonts w:ascii="Times New Roman" w:hAnsi="Times New Roman"/>
                <w:sz w:val="16"/>
              </w:rPr>
            </w:pPr>
            <w:r>
              <w:rPr>
                <w:rFonts w:ascii="Times New Roman" w:hAnsi="Times New Roman"/>
                <w:sz w:val="16"/>
              </w:rPr>
            </w:r>
          </w:p>
        </w:tc>
        <w:tc>
          <w:tcPr>
            <w:tcW w:w="334" w:type="dxa"/>
            <w:tcBorders>
              <w:top w:val="single" w:sz="4" w:space="0" w:color="BFBFBF"/>
              <w:left w:val="single" w:sz="4" w:space="0" w:color="BFBFBF"/>
              <w:bottom w:val="double" w:sz="2" w:space="0" w:color="BFBFBF"/>
              <w:right w:val="single" w:sz="4" w:space="0" w:color="BFBFBF"/>
            </w:tcBorders>
          </w:tcPr>
          <w:p>
            <w:pPr>
              <w:pStyle w:val="TableParagraph"/>
              <w:spacing w:before="6" w:after="0"/>
              <w:rPr>
                <w:rFonts w:ascii="Times New Roman" w:hAnsi="Times New Roman"/>
                <w:sz w:val="2"/>
              </w:rPr>
            </w:pPr>
            <w:r>
              <w:rPr>
                <w:rFonts w:ascii="Times New Roman" w:hAnsi="Times New Roman"/>
                <w:sz w:val="2"/>
              </w:rPr>
            </w:r>
          </w:p>
          <w:p>
            <w:pPr>
              <w:pStyle w:val="TableParagraph"/>
              <w:spacing w:lineRule="exact" w:line="156"/>
              <w:ind w:left="13" w:right="0" w:hanging="0"/>
              <w:rPr>
                <w:rFonts w:ascii="Times New Roman" w:hAnsi="Times New Roman"/>
                <w:sz w:val="15"/>
              </w:rPr>
            </w:pPr>
            <w:r>
              <w:rPr/>
              <w:drawing>
                <wp:inline distT="0" distB="0" distL="0" distR="0">
                  <wp:extent cx="99060" cy="99060"/>
                  <wp:effectExtent l="0" t="0" r="0" b="0"/>
                  <wp:docPr id="5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 descr=""/>
                          <pic:cNvPicPr>
                            <a:picLocks noChangeAspect="1" noChangeArrowheads="1"/>
                          </pic:cNvPicPr>
                        </pic:nvPicPr>
                        <pic:blipFill>
                          <a:blip r:embed="rId40"/>
                          <a:stretch>
                            <a:fillRect/>
                          </a:stretch>
                        </pic:blipFill>
                        <pic:spPr bwMode="auto">
                          <a:xfrm>
                            <a:off x="0" y="0"/>
                            <a:ext cx="99060" cy="99060"/>
                          </a:xfrm>
                          <a:prstGeom prst="rect">
                            <a:avLst/>
                          </a:prstGeom>
                        </pic:spPr>
                      </pic:pic>
                    </a:graphicData>
                  </a:graphic>
                </wp:inline>
              </w:drawing>
            </w:r>
          </w:p>
        </w:tc>
        <w:tc>
          <w:tcPr>
            <w:tcW w:w="90" w:type="dxa"/>
            <w:tcBorders>
              <w:top w:val="single" w:sz="4" w:space="0" w:color="BFBFBF"/>
              <w:left w:val="single" w:sz="4" w:space="0" w:color="BFBFBF"/>
              <w:bottom w:val="single" w:sz="4" w:space="0" w:color="BFBFBF"/>
              <w:right w:val="single" w:sz="4" w:space="0" w:color="BFBFBF"/>
            </w:tcBorders>
          </w:tcPr>
          <w:p>
            <w:pPr>
              <w:pStyle w:val="TableParagraph"/>
              <w:rPr>
                <w:rFonts w:ascii="Times New Roman" w:hAnsi="Times New Roman"/>
                <w:sz w:val="16"/>
              </w:rPr>
            </w:pPr>
            <w:r>
              <w:rPr>
                <w:rFonts w:ascii="Times New Roman" w:hAnsi="Times New Roman"/>
                <w:sz w:val="16"/>
              </w:rPr>
            </w:r>
          </w:p>
        </w:tc>
        <w:tc>
          <w:tcPr>
            <w:tcW w:w="529" w:type="dxa"/>
            <w:vMerge w:val="continue"/>
            <w:tcBorders>
              <w:left w:val="single" w:sz="4" w:space="0" w:color="BFBFBF"/>
              <w:bottom w:val="single" w:sz="4" w:space="0" w:color="BFBFBF"/>
              <w:right w:val="single" w:sz="4" w:space="0" w:color="BFBFBF"/>
            </w:tcBorders>
          </w:tcPr>
          <w:p>
            <w:pPr>
              <w:pStyle w:val="Normal"/>
              <w:rPr>
                <w:sz w:val="2"/>
                <w:szCs w:val="2"/>
              </w:rPr>
            </w:pPr>
            <w:r>
              <w:rPr>
                <w:sz w:val="2"/>
                <w:szCs w:val="2"/>
              </w:rPr>
            </w:r>
          </w:p>
        </w:tc>
      </w:tr>
    </w:tbl>
    <w:p>
      <w:pPr>
        <w:pStyle w:val="TextBody"/>
        <w:spacing w:before="10" w:after="0"/>
        <w:rPr>
          <w:sz w:val="11"/>
        </w:rPr>
      </w:pPr>
      <w:r>
        <w:rPr>
          <w:sz w:val="11"/>
        </w:rPr>
        <mc:AlternateContent>
          <mc:Choice Requires="wpg">
            <w:drawing>
              <wp:anchor behindDoc="1" distT="0" distB="0" distL="114300" distR="114300" simplePos="0" locked="0" layoutInCell="1" allowOverlap="1" relativeHeight="178">
                <wp:simplePos x="0" y="0"/>
                <wp:positionH relativeFrom="page">
                  <wp:posOffset>4079875</wp:posOffset>
                </wp:positionH>
                <wp:positionV relativeFrom="paragraph">
                  <wp:posOffset>114935</wp:posOffset>
                </wp:positionV>
                <wp:extent cx="492760" cy="106680"/>
                <wp:effectExtent l="0" t="0" r="0" b="0"/>
                <wp:wrapTopAndBottom/>
                <wp:docPr id="57" name=""/>
                <a:graphic xmlns:a="http://schemas.openxmlformats.org/drawingml/2006/main">
                  <a:graphicData uri="http://schemas.microsoft.com/office/word/2010/wordprocessingGroup">
                    <wpg:wgp>
                      <wpg:cNvGrpSpPr/>
                      <wpg:grpSpPr>
                        <a:xfrm>
                          <a:off x="0" y="0"/>
                          <a:ext cx="492120" cy="106200"/>
                        </a:xfrm>
                      </wpg:grpSpPr>
                      <wps:wsp>
                        <wps:cNvSpPr/>
                        <wps:nvSpPr>
                          <wps:cNvPr id="13" name="Rectangle 1"/>
                          <wps:cNvSpPr/>
                        </wps:nvSpPr>
                        <wps:spPr>
                          <a:xfrm>
                            <a:off x="0" y="0"/>
                            <a:ext cx="492120" cy="106200"/>
                          </a:xfrm>
                          <a:prstGeom prst="rect">
                            <a:avLst/>
                          </a:prstGeom>
                          <a:noFill/>
                          <a:ln w="6480">
                            <a:solidFill>
                              <a:srgbClr val="bfbfbf"/>
                            </a:solidFill>
                            <a:round/>
                          </a:ln>
                        </wps:spPr>
                        <wps:bodyPr/>
                      </wps:wsp>
                      <pic:pic xmlns:pic="http://schemas.openxmlformats.org/drawingml/2006/picture">
                        <pic:nvPicPr>
                          <pic:cNvPr id="14" name="" descr=""/>
                          <pic:cNvPicPr/>
                        </pic:nvPicPr>
                        <pic:blipFill>
                          <a:blip r:embed="rId41"/>
                          <a:stretch/>
                        </pic:blipFill>
                        <pic:spPr>
                          <a:xfrm>
                            <a:off x="9360" y="9360"/>
                            <a:ext cx="99720" cy="93240"/>
                          </a:xfrm>
                          <a:prstGeom prst="rect">
                            <a:avLst/>
                          </a:prstGeom>
                          <a:ln>
                            <a:noFill/>
                          </a:ln>
                        </pic:spPr>
                      </pic:pic>
                    </wpg:wgp>
                  </a:graphicData>
                </a:graphic>
              </wp:anchor>
            </w:drawing>
          </mc:Choice>
          <mc:Fallback>
            <w:pict>
              <v:group id="shape_0" style="position:absolute;margin-left:321.25pt;margin-top:9.05pt;width:38.75pt;height:8.35pt" coordorigin="6425,181" coordsize="775,167">
                <v:rect id="shape_0" stroked="t" style="position:absolute;left:6425;top:181;width:774;height:166;mso-position-horizontal-relative:page">
                  <w10:wrap type="none"/>
                  <v:fill o:detectmouseclick="t" on="false"/>
                  <v:stroke color="#bfbfbf" weight="6480" joinstyle="round" endcap="flat"/>
                </v:rect>
                <v:shape id="shape_0" stroked="f" style="position:absolute;left:6440;top:196;width:156;height:146;mso-position-horizontal-relative:page" type="shapetype_75">
                  <v:imagedata r:id="rId41" o:detectmouseclick="t"/>
                  <w10:wrap type="none"/>
                  <v:stroke color="#3465a4" joinstyle="round" endcap="flat"/>
                </v:shape>
              </v:group>
            </w:pict>
          </mc:Fallback>
        </mc:AlternateContent>
      </w:r>
    </w:p>
    <w:p>
      <w:pPr>
        <w:pStyle w:val="TextBody"/>
        <w:spacing w:before="2" w:after="0"/>
        <w:rPr>
          <w:sz w:val="15"/>
        </w:rPr>
      </w:pPr>
      <w:r>
        <w:rPr>
          <w:sz w:val="15"/>
        </w:rPr>
      </w:r>
    </w:p>
    <w:p>
      <w:pPr>
        <w:pStyle w:val="TextBody"/>
        <w:ind w:left="559" w:right="214" w:firstLine="339"/>
        <w:jc w:val="both"/>
        <w:rPr>
          <w:sz w:val="14"/>
        </w:rPr>
      </w:pPr>
      <w:r>
        <mc:AlternateContent>
          <mc:Choice Requires="wpg">
            <w:drawing>
              <wp:anchor behindDoc="1" distT="0" distB="0" distL="114300" distR="114300" simplePos="0" locked="0" layoutInCell="1" allowOverlap="1" relativeHeight="180">
                <wp:simplePos x="0" y="0"/>
                <wp:positionH relativeFrom="page">
                  <wp:posOffset>421005</wp:posOffset>
                </wp:positionH>
                <wp:positionV relativeFrom="paragraph">
                  <wp:posOffset>103505</wp:posOffset>
                </wp:positionV>
                <wp:extent cx="274955" cy="822325"/>
                <wp:effectExtent l="0" t="0" r="0" b="0"/>
                <wp:wrapNone/>
                <wp:docPr id="58" name=""/>
                <a:graphic xmlns:a="http://schemas.openxmlformats.org/drawingml/2006/main">
                  <a:graphicData uri="http://schemas.microsoft.com/office/word/2010/wordprocessingGroup">
                    <wpg:wgp>
                      <wpg:cNvGrpSpPr/>
                      <wpg:grpSpPr>
                        <a:xfrm>
                          <a:off x="0" y="0"/>
                          <a:ext cx="274320" cy="821520"/>
                        </a:xfrm>
                      </wpg:grpSpPr>
                      <wps:wsp>
                        <wps:cNvSpPr/>
                        <wps:nvSpPr>
                          <wps:cNvPr id="15" name="Rectangle 1"/>
                          <wps:cNvSpPr/>
                        </wps:nvSpPr>
                        <wps:spPr>
                          <a:xfrm>
                            <a:off x="0" y="0"/>
                            <a:ext cx="274320" cy="821520"/>
                          </a:xfrm>
                          <a:prstGeom prst="rect">
                            <a:avLst/>
                          </a:prstGeom>
                          <a:noFill/>
                          <a:ln w="6480">
                            <a:solidFill>
                              <a:srgbClr val="bfbfbf"/>
                            </a:solidFill>
                            <a:round/>
                          </a:ln>
                        </wps:spPr>
                        <wps:bodyPr/>
                      </wps:wsp>
                      <pic:pic xmlns:pic="http://schemas.openxmlformats.org/drawingml/2006/picture">
                        <pic:nvPicPr>
                          <pic:cNvPr id="16"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33.15pt;margin-top:8.15pt;width:21.6pt;height:64.7pt" coordorigin="663,163" coordsize="432,1294">
                <v:rect id="shape_0" stroked="t" style="position:absolute;left:663;top:163;width:431;height:1293;mso-position-horizontal-relative:page">
                  <w10:wrap type="none"/>
                  <v:fill o:detectmouseclick="t" on="false"/>
                  <v:stroke color="#bfbfbf" weight="6480" joinstyle="round" endcap="flat"/>
                </v:rect>
                <v:shape id="shape_0" stroked="f" style="position:absolute;left:677;top:178;width:156;height:156;mso-position-horizontal-relative:page" type="shapetype_75">
                  <v:imagedata r:id="rId11" o:detectmouseclick="t"/>
                  <w10:wrap type="none"/>
                  <v:stroke color="#3465a4" joinstyle="round" endcap="flat"/>
                </v:shape>
              </v:group>
            </w:pict>
          </mc:Fallback>
        </mc:AlternateContent>
      </w:r>
      <w:r>
        <w:rPr>
          <w:color w:val="161616"/>
        </w:rPr>
        <w:t>S</w:t>
      </w:r>
      <w:r>
        <w:rPr>
          <w:color w:val="161616"/>
        </w:rPr>
        <w:t xml:space="preserve">amo wykonanie prac przy przebudowie wagonów na punkty kontrolne wiązało się oczywiście z wyposażeniem wagonów, część z nich tylko z chodnikami, aw większości przypadków z otwartymi platformami, do których chodniki były już przymocowane; same platformy wykonano albo na długości nieco przekraczającej szerokość chodników, albo na całej szerokości nadwozia samochodu, aw obu tych przypadkach rama wagonów została odpowiednio wydłużona albo poprzez przedłużenie kanałów, albo poprzez umieszczenie specjalnych wsporników na belkach zderzakowych, które służyły jako podparcie dla ramy mocującej platformy. Ta ostatnia metoda ustawiania peronów musiała jednak wkrótce zostać wycofana z praktyki, gdyż celowo była niebezpieczna dla osób pracujących przy sprzęganiu wagonów. W ten sam sposób należało zrezygnować z wyposażenia wagonów, zarówno przy chodnikach, jak i peronach, których długość nie przekraczała szerokości chodników. Ten ostatni wynikał z faktu, że w samochodach zamienionych na punkty kontrolne zniknęła potrzeba stosowania zewnętrznych stopni biegnących na całej długości samochodu i te stopnie przejściowe zostały w pierwszej kolejności zastąpione krótkimi schodami znajdującymi się przy bocznych drzwiach wejściowych. Następnie kroki te uznano za najbardziej celowe </w:t>
      </w:r>
      <w:r>
        <w:rPr/>
        <w:t>do umieszczenia po obu stronach platform przedsionka. Takie przeprojektowanie nadwozi oczywiście umożliwiło szczelne zamknięcie, a następnie dużą liczbę bocznych drzwi wejściowych, których obecność była nieodłączna w samochodach nieprzejezdnych.</w:t>
      </w:r>
    </w:p>
    <w:p>
      <w:pPr>
        <w:pStyle w:val="TextBody"/>
        <w:spacing w:before="6" w:after="0"/>
        <w:ind w:left="559" w:right="215" w:firstLine="352"/>
        <w:jc w:val="both"/>
        <w:rPr>
          <w:sz w:val="14"/>
        </w:rPr>
      </w:pPr>
      <w:r>
        <w:rPr/>
        <w:t>Otwarte pomosty od strony czołowej ogrodzono balustradami kratowymi, a od bocznych stopni wejściowych albo drzwiami kratowymi, albo prostymi wkładami w postaci łańcuchów lub żelaznych pasów, wyposażonych w zawiasy.</w:t>
      </w:r>
    </w:p>
    <w:p>
      <w:pPr>
        <w:pStyle w:val="TextBody"/>
        <w:spacing w:before="1" w:after="0"/>
        <w:ind w:left="118" w:right="215" w:firstLine="793"/>
        <w:jc w:val="both"/>
        <w:rPr>
          <w:sz w:val="14"/>
        </w:rPr>
      </w:pPr>
      <w:r>
        <w:rPr/>
        <w:t>W 1895 r.przyjechała pierwsza partia 4-osiowych wagonów z zakładu rosyjsko-bałtyckiego, w których perony zostały wyposażone, wyposażone w specjalny rodzaj ogrodzeń wjazdowych w postaci podwójnych listew, zaprojektowanych według projektu byłego szefa warsztatów petersburskich, inżyniera Rizzoniego. Bariery tego rodzaju zostały później nabyte na warszawskiej linii praw obywatelskich i zostały wprowadzone do</w:t>
      </w:r>
      <w:r>
        <w:rPr>
          <w:spacing w:val="-18"/>
        </w:rPr>
        <w:t xml:space="preserve"> </w:t>
      </w:r>
      <w:r>
        <w:rPr/>
        <w:t>dnia dzisiejszego jako standard we wszystkich samochodach z otwartą</w:t>
      </w:r>
      <w:r>
        <w:rPr>
          <w:spacing w:val="-8"/>
        </w:rPr>
        <w:t xml:space="preserve"> </w:t>
      </w:r>
      <w:r>
        <w:rPr/>
        <w:t>przestrzenią.</w:t>
      </w:r>
    </w:p>
    <w:p>
      <w:pPr>
        <w:pStyle w:val="TextBody"/>
        <w:spacing w:before="2" w:after="0"/>
        <w:ind w:left="118" w:right="217" w:firstLine="352"/>
        <w:jc w:val="both"/>
        <w:rPr>
          <w:sz w:val="14"/>
        </w:rPr>
      </w:pPr>
      <w:r>
        <w:rPr/>
        <w:t>Wraz z rozpoczęciem wyposażania wagonów w różne urządzenia grzewcze, dla lepszego zachowania ciepła konieczne stało się obudowanie otwartych przestrzeni pełnymi ścianami w postaci zamkniętych wiatrołapów obecnego typu, aw stosunku do karoserii, które były wyposażone jedynie w przejściowe przejścia, wspomniane zadaszone wiatrołapy zostały umieszczone wewnątrz samochodu, w ... forma małych pudełeczek wystających w jej użyteczną objętość.</w:t>
      </w:r>
    </w:p>
    <w:p>
      <w:pPr>
        <w:pStyle w:val="TextBody"/>
        <w:spacing w:before="2" w:after="0"/>
        <w:ind w:left="118" w:right="215" w:firstLine="352"/>
        <w:jc w:val="both"/>
        <w:rPr>
          <w:sz w:val="14"/>
        </w:rPr>
      </w:pPr>
      <w:r>
        <w:rPr>
          <w:spacing w:val="-3"/>
        </w:rPr>
        <w:t xml:space="preserve">Takie </w:t>
      </w:r>
      <w:r>
        <w:rPr/>
        <w:t>wewnętrzne przedsionki są nadal nieodłączne we wszystkich samochodach z otwartymi platformami, aw większości wagonów z zakrytymi przedsionkami</w:t>
      </w:r>
      <w:r>
        <w:rPr>
          <w:spacing w:val="-2"/>
        </w:rPr>
        <w:t xml:space="preserve"> </w:t>
      </w:r>
      <w:r>
        <w:rPr/>
        <w:t>zewnętrznymi,</w:t>
      </w:r>
      <w:r>
        <w:rPr>
          <w:spacing w:val="-2"/>
        </w:rPr>
        <w:t xml:space="preserve"> </w:t>
      </w:r>
      <w:r>
        <w:rPr/>
        <w:t>pełniąc</w:t>
      </w:r>
      <w:r>
        <w:rPr>
          <w:spacing w:val="-1"/>
        </w:rPr>
        <w:t xml:space="preserve"> </w:t>
      </w:r>
      <w:r>
        <w:rPr/>
        <w:t>w</w:t>
      </w:r>
      <w:r>
        <w:rPr>
          <w:spacing w:val="-2"/>
        </w:rPr>
        <w:t xml:space="preserve"> </w:t>
      </w:r>
      <w:r>
        <w:rPr/>
        <w:t>tym</w:t>
      </w:r>
      <w:r>
        <w:rPr>
          <w:spacing w:val="-2"/>
        </w:rPr>
        <w:t xml:space="preserve"> </w:t>
      </w:r>
      <w:r>
        <w:rPr/>
        <w:t>ostatnim</w:t>
      </w:r>
      <w:r>
        <w:rPr>
          <w:spacing w:val="-1"/>
        </w:rPr>
        <w:t xml:space="preserve"> </w:t>
      </w:r>
      <w:r>
        <w:rPr/>
        <w:t>przypadku</w:t>
      </w:r>
      <w:r>
        <w:rPr>
          <w:spacing w:val="-2"/>
        </w:rPr>
        <w:t xml:space="preserve"> </w:t>
      </w:r>
      <w:r>
        <w:rPr/>
        <w:t>rolę</w:t>
      </w:r>
      <w:r>
        <w:rPr>
          <w:spacing w:val="-1"/>
        </w:rPr>
        <w:t xml:space="preserve"> </w:t>
      </w:r>
      <w:r>
        <w:rPr/>
        <w:t>rodzaju</w:t>
      </w:r>
      <w:r>
        <w:rPr>
          <w:spacing w:val="-2"/>
        </w:rPr>
        <w:t xml:space="preserve"> </w:t>
      </w:r>
      <w:r>
        <w:rPr/>
        <w:t>frontu,</w:t>
      </w:r>
      <w:r>
        <w:rPr>
          <w:spacing w:val="-2"/>
        </w:rPr>
        <w:t xml:space="preserve"> </w:t>
      </w:r>
      <w:r>
        <w:rPr/>
        <w:t>do</w:t>
      </w:r>
      <w:r>
        <w:rPr>
          <w:spacing w:val="-1"/>
        </w:rPr>
        <w:t xml:space="preserve"> </w:t>
      </w:r>
      <w:r>
        <w:rPr/>
        <w:t>którego</w:t>
      </w:r>
      <w:r>
        <w:rPr>
          <w:spacing w:val="-2"/>
        </w:rPr>
        <w:t xml:space="preserve"> </w:t>
      </w:r>
      <w:r>
        <w:rPr/>
        <w:t>zwykle</w:t>
      </w:r>
      <w:r>
        <w:rPr>
          <w:spacing w:val="-2"/>
        </w:rPr>
        <w:t xml:space="preserve"> </w:t>
      </w:r>
      <w:r>
        <w:rPr/>
        <w:t>wychodzą</w:t>
      </w:r>
      <w:r>
        <w:rPr>
          <w:spacing w:val="-1"/>
        </w:rPr>
        <w:t xml:space="preserve"> </w:t>
      </w:r>
      <w:r>
        <w:rPr/>
        <w:t>drzwi</w:t>
      </w:r>
      <w:r>
        <w:rPr>
          <w:spacing w:val="-2"/>
        </w:rPr>
        <w:t xml:space="preserve"> </w:t>
      </w:r>
      <w:r>
        <w:rPr/>
        <w:t>przedziału</w:t>
      </w:r>
      <w:r>
        <w:rPr>
          <w:spacing w:val="-1"/>
        </w:rPr>
        <w:t xml:space="preserve"> </w:t>
      </w:r>
      <w:r>
        <w:rPr/>
        <w:t>szafy.</w:t>
      </w:r>
      <w:r>
        <w:rPr>
          <w:spacing w:val="-2"/>
        </w:rPr>
        <w:t xml:space="preserve"> </w:t>
      </w:r>
      <w:r>
        <w:rPr/>
        <w:t>W</w:t>
      </w:r>
      <w:r>
        <w:rPr>
          <w:spacing w:val="-2"/>
        </w:rPr>
        <w:t xml:space="preserve"> </w:t>
      </w:r>
      <w:r>
        <w:rPr/>
        <w:t>niektórych</w:t>
      </w:r>
      <w:r>
        <w:rPr>
          <w:spacing w:val="-1"/>
        </w:rPr>
        <w:t xml:space="preserve"> </w:t>
      </w:r>
      <w:r>
        <w:rPr/>
        <w:t>4- osiowych samochodach najnowszych formacji takich wewnętrznych przedsionków są nawet dwie części z jednej, a częściowo z obu końców samochodu. Urządzenie zakrytych wiatrołapów z 1902 roku zostało rozszerzone na wagony</w:t>
      </w:r>
      <w:r>
        <w:rPr>
          <w:spacing w:val="-10"/>
        </w:rPr>
        <w:t xml:space="preserve"> </w:t>
      </w:r>
      <w:r>
        <w:rPr/>
        <w:t>bagażowe.</w:t>
      </w:r>
    </w:p>
    <w:p>
      <w:pPr>
        <w:pStyle w:val="TextBody"/>
        <w:spacing w:before="2" w:after="0"/>
        <w:ind w:left="118" w:right="221" w:firstLine="352"/>
        <w:jc w:val="both"/>
        <w:rPr>
          <w:sz w:val="14"/>
        </w:rPr>
      </w:pPr>
      <w:r>
        <w:rPr/>
        <w:t>Dla pozostałych pracowników pociągu w drodze, zarówno zamknięte, jak i otwarte przestrzenie wagonów hamulcowych, od 1888 roku, były wyposażone w składane ławki konduktorskie przymocowane do zawiasów na przedniej ścianie wagonu.</w:t>
      </w:r>
    </w:p>
    <w:p>
      <w:pPr>
        <w:pStyle w:val="TextBody"/>
        <w:spacing w:before="1" w:after="0"/>
        <w:ind w:left="118" w:right="215" w:firstLine="352"/>
        <w:jc w:val="both"/>
        <w:rPr>
          <w:sz w:val="14"/>
        </w:rPr>
      </w:pPr>
      <w:r>
        <w:rPr>
          <w:color w:val="161616"/>
        </w:rPr>
        <w:t>Wraz z otwarciem ruchu pociągów o zwiększonej prędkości pojawiła się potrzeba ogrodzenia i przejściowych pomostów wagonowych, aby zabezpieczyć przejazd wzdłuż pociągu, zarówno dla pracowników pociągu, jak i pasażerów.</w:t>
      </w:r>
    </w:p>
    <w:p>
      <w:pPr>
        <w:sectPr>
          <w:headerReference w:type="default" r:id="rId42"/>
          <w:footerReference w:type="default" r:id="rId43"/>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118" w:right="215" w:firstLine="352"/>
        <w:jc w:val="both"/>
        <w:rPr>
          <w:sz w:val="14"/>
        </w:rPr>
      </w:pPr>
      <w:r>
        <w:rPr>
          <w:color w:val="161616"/>
        </w:rPr>
        <w:t>Pierwotnie specjalny rodzaj siatek linowych pełnił taką funkcję ogrodzenia przejść w pobliżu wagonów pospiesznych, ale ten ostatni z założenia nie był środkiem szczególnie niezawodnym, dlatego w 1899 roku zaczęto wyposażać wagoniki szybkich w skórzane harmonie przejściowe, z wstępnym przedłużeniem przedsionków specjalnych harmonijnych boksów przejściowych. ...</w:t>
      </w:r>
    </w:p>
    <w:p>
      <w:pPr>
        <w:pStyle w:val="TextBody"/>
        <w:spacing w:before="94" w:after="0"/>
        <w:ind w:left="118" w:right="214" w:firstLine="352"/>
        <w:jc w:val="both"/>
        <w:rPr>
          <w:sz w:val="14"/>
        </w:rPr>
      </w:pPr>
      <w:r>
        <w:rPr>
          <w:color w:val="161616"/>
        </w:rPr>
        <w:t>Niestety, ten radykalny środek mający na celu zapewnienie przejścia z wagonu na wagon, nawet w obecnym momencie postępu w budowie wagonów, został rozszerzony tylko na karetki pogotowia i inne luksusowe pociągi. Jeśli chodzi o wagoniki zwykłych pociągów, zarówno dalekobieżnych, jak i lokalnych, bardzo niewiele zrobiono w technice rozwiązania tak pilnego problemu, nawet jeśli weźmiemy pod uwagę ogrodzenie przejazdów łańcuchami, wspornikami, rurami i podobnymi urządzeniami o charakterze czysto paliatywnym. To prawda, że fabryki produkują wagony o bardziej skomplikowanych konstrukcjach podobnego rodzaju, ale wszystkie te konstrukcje błyszczą swoim dowcipem tylko na papierze, w życiu okazują się nie nadające się do zastosowania, a w niektórych przypadkach nawet celowo niebezpieczne.</w:t>
      </w:r>
    </w:p>
    <w:p>
      <w:pPr>
        <w:pStyle w:val="TextBody"/>
        <w:spacing w:before="3" w:after="0"/>
        <w:ind w:left="118" w:right="218" w:firstLine="352"/>
        <w:jc w:val="both"/>
        <w:rPr>
          <w:sz w:val="14"/>
        </w:rPr>
      </w:pPr>
      <w:r>
        <w:rPr>
          <w:color w:val="161616"/>
        </w:rPr>
        <w:t xml:space="preserve">Jeśli chodzi o jedną z zasadniczo solidnych prac, które nastąpiły po przebudowie wagonów na punkty kontrolne, pozostaje wskazać </w:t>
      </w:r>
      <w:r>
        <w:rPr>
          <w:color w:val="161616"/>
          <w:spacing w:val="-6"/>
        </w:rPr>
        <w:t xml:space="preserve">na </w:t>
      </w:r>
      <w:r>
        <w:rPr>
          <w:color w:val="161616"/>
        </w:rPr>
        <w:t>zwiększenie wewnętrznej objętości nadwozi poprzez podniesienie dachów i nadanie im zaokrąglonego kształtu. Prace te, związane z remontem karoserii, początkowo wykonywane na samochodach I klasy, stopniowo rozprzestrzeniły się na inne wagony floty</w:t>
      </w:r>
      <w:r>
        <w:rPr>
          <w:color w:val="161616"/>
          <w:spacing w:val="-16"/>
        </w:rPr>
        <w:t xml:space="preserve"> </w:t>
      </w:r>
      <w:r>
        <w:rPr>
          <w:color w:val="161616"/>
        </w:rPr>
        <w:t>pasażerskiej.</w:t>
      </w:r>
    </w:p>
    <w:p>
      <w:pPr>
        <w:pStyle w:val="TextBody"/>
        <w:spacing w:before="2" w:after="0"/>
        <w:ind w:left="324" w:right="420" w:hanging="1"/>
        <w:jc w:val="center"/>
        <w:rPr>
          <w:rFonts w:ascii="Arial" w:hAnsi="Arial"/>
          <w:sz w:val="11"/>
        </w:rPr>
      </w:pPr>
      <w:r>
        <w:rPr>
          <w:color w:val="161616"/>
        </w:rPr>
        <w:t>Podobnie podczas remontu wagonów zwrócono odpowiednią uwagę na wzmocnienie ich ramy nadwozia, zainstalowanie dodatkowych kanałów podparcia z żelaznej skrzyni, a nawet całkowite zastąpienie drewnianych kanałów i belek zderzakowych belkami o przekroju skrzynkowym.</w:t>
      </w:r>
      <w:r>
        <w:rPr>
          <w:color w:val="161616"/>
          <w:spacing w:val="-17"/>
        </w:rPr>
        <w:t xml:space="preserve"> </w:t>
      </w:r>
      <w:r>
        <w:rPr>
          <w:color w:val="161616"/>
        </w:rPr>
        <w:t xml:space="preserve">Podobne wydarzenie zaczęło się dla wagonów klasy c </w:t>
      </w:r>
      <w:r>
        <w:rPr>
          <w:rFonts w:ascii="Arial" w:hAnsi="Arial"/>
          <w:color w:val="161616"/>
          <w:sz w:val="11"/>
        </w:rPr>
        <w:t>-</w:t>
      </w:r>
      <w:r>
        <w:rPr>
          <w:rFonts w:ascii="Arial" w:hAnsi="Arial"/>
          <w:color w:val="161616"/>
          <w:spacing w:val="-5"/>
          <w:sz w:val="11"/>
        </w:rPr>
        <w:t xml:space="preserve"> </w:t>
      </w:r>
      <w:r>
        <w:rPr>
          <w:rFonts w:ascii="Arial" w:hAnsi="Arial"/>
          <w:color w:val="161616"/>
          <w:sz w:val="11"/>
        </w:rPr>
        <w:t>(i</w:t>
      </w:r>
    </w:p>
    <w:p>
      <w:pPr>
        <w:pStyle w:val="TextBody"/>
        <w:spacing w:before="158" w:after="0"/>
        <w:ind w:left="471" w:right="266" w:hanging="353"/>
        <w:rPr>
          <w:sz w:val="14"/>
        </w:rPr>
      </w:pPr>
      <w:r>
        <w:rPr>
          <w:color w:val="161616"/>
        </w:rPr>
        <w:t>Rok 1888 zaowocował G.Yu9 w odniesieniu do 4-osiowego bagażu bagażowego w postaci szkieletu drewnianych kanałów z żelazem w kształcie skrzyni. Jeśli chodzi o wagony ostatniego rodzaju, to znaczy wagony bagażowe, ogólnie nie jest nie na miejscu, aby krótko wspomnieć, że ich stary typ</w:t>
      </w:r>
    </w:p>
    <w:p>
      <w:pPr>
        <w:sectPr>
          <w:headerReference w:type="default" r:id="rId44"/>
          <w:footerReference w:type="default" r:id="rId4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sz w:val="14"/>
        </w:rPr>
      </w:pPr>
      <w:r>
        <w:rPr>
          <w:color w:val="161616"/>
        </w:rPr>
        <w:t>przeszedł z kolei pewną czasową rekonfigurację, predprts. częściowo w celu zwiększenia nośności,</w:t>
      </w:r>
    </w:p>
    <w:p>
      <w:pPr>
        <w:pStyle w:val="TextBody"/>
        <w:spacing w:before="79" w:after="0"/>
        <w:ind w:left="118" w:right="0" w:hanging="0"/>
        <w:rPr>
          <w:sz w:val="14"/>
        </w:rPr>
      </w:pPr>
      <w:r>
        <w:rPr>
          <w:color w:val="161616"/>
        </w:rPr>
        <w:t>charakterze.</w:t>
      </w:r>
    </w:p>
    <w:p>
      <w:pPr>
        <w:pStyle w:val="TextBody"/>
        <w:spacing w:before="1" w:after="0"/>
        <w:ind w:left="471" w:right="0" w:hanging="0"/>
        <w:rPr>
          <w:sz w:val="14"/>
        </w:rPr>
      </w:pPr>
      <w:r>
        <w:rPr>
          <w:color w:val="161616"/>
        </w:rPr>
        <w:t>Do najważniejszych prac tego typu należą:</w:t>
      </w:r>
    </w:p>
    <w:p>
      <w:pPr>
        <w:pStyle w:val="TextBody"/>
        <w:spacing w:lineRule="exact" w:line="175" w:before="1" w:after="0"/>
        <w:ind w:left="86" w:right="0" w:hanging="0"/>
        <w:rPr>
          <w:sz w:val="14"/>
        </w:rPr>
      </w:pPr>
      <w:r>
        <w:br w:type="column"/>
      </w:r>
      <w:r>
        <w:rPr>
          <w:color w:val="161616"/>
        </w:rPr>
        <w:t>częściowo ze względu na wymagania o szczególnym</w:t>
      </w:r>
    </w:p>
    <w:p>
      <w:pPr>
        <w:pStyle w:val="Normal"/>
        <w:spacing w:lineRule="exact" w:line="106" w:before="0" w:after="0"/>
        <w:ind w:left="8" w:right="0" w:hanging="0"/>
        <w:jc w:val="left"/>
        <w:rPr>
          <w:sz w:val="11"/>
        </w:rPr>
      </w:pPr>
      <w:r>
        <w:rPr>
          <w:color w:val="161616"/>
          <w:w w:val="102"/>
          <w:sz w:val="11"/>
        </w:rPr>
        <w:t>a</w:t>
      </w:r>
    </w:p>
    <w:p>
      <w:pPr>
        <w:sectPr>
          <w:type w:val="continuous"/>
          <w:pgSz w:w="11920" w:h="16860"/>
          <w:pgMar w:left="540" w:right="440" w:header="274" w:top="460" w:footer="282" w:bottom="480" w:gutter="0"/>
          <w:cols w:num="2" w:equalWidth="false" w:sep="false">
            <w:col w:w="6933" w:space="40"/>
            <w:col w:w="3966"/>
          </w:cols>
          <w:formProt w:val="false"/>
          <w:textDirection w:val="lrTb"/>
          <w:docGrid w:type="default" w:linePitch="100" w:charSpace="4096"/>
        </w:sectPr>
      </w:pPr>
    </w:p>
    <w:p>
      <w:pPr>
        <w:pStyle w:val="ListParagraph"/>
        <w:numPr>
          <w:ilvl w:val="0"/>
          <w:numId w:val="63"/>
        </w:numPr>
        <w:tabs>
          <w:tab w:val="clear" w:pos="720"/>
          <w:tab w:val="left" w:pos="628" w:leader="none"/>
        </w:tabs>
        <w:spacing w:lineRule="auto" w:line="240" w:before="0" w:after="0"/>
        <w:ind w:left="628" w:right="0" w:hanging="157"/>
        <w:jc w:val="left"/>
        <w:rPr>
          <w:sz w:val="17"/>
        </w:rPr>
      </w:pPr>
      <w:r>
        <w:rPr>
          <w:color w:val="161616"/>
          <w:sz w:val="17"/>
        </w:rPr>
        <w:t>Rozmieszczenie specjalnych przedziałów w wagonach do przewozu ostryg oraz instalacja klatek dla</w:t>
      </w:r>
      <w:r>
        <w:rPr>
          <w:color w:val="161616"/>
          <w:spacing w:val="-12"/>
          <w:sz w:val="17"/>
        </w:rPr>
        <w:t xml:space="preserve"> </w:t>
      </w:r>
      <w:r>
        <w:rPr>
          <w:color w:val="161616"/>
          <w:spacing w:val="-3"/>
          <w:sz w:val="17"/>
        </w:rPr>
        <w:t>psów.</w:t>
      </w:r>
    </w:p>
    <w:p>
      <w:pPr>
        <w:pStyle w:val="ListParagraph"/>
        <w:numPr>
          <w:ilvl w:val="0"/>
          <w:numId w:val="63"/>
        </w:numPr>
        <w:tabs>
          <w:tab w:val="clear" w:pos="720"/>
          <w:tab w:val="left" w:pos="628" w:leader="none"/>
        </w:tabs>
        <w:spacing w:lineRule="auto" w:line="240" w:before="1" w:after="0"/>
        <w:ind w:left="118" w:right="219" w:firstLine="353"/>
        <w:jc w:val="both"/>
        <w:rPr>
          <w:sz w:val="17"/>
        </w:rPr>
      </w:pPr>
      <w:r>
        <w:rPr>
          <w:color w:val="161616"/>
          <w:sz w:val="17"/>
        </w:rPr>
        <w:t>Wzrost usług. oddziałów poprzez usunięcie przegród, które oddzielały pomieszczenia konduktorów, od dawnych pomieszczeń smarowniczek pociągów.</w:t>
      </w:r>
    </w:p>
    <w:p>
      <w:pPr>
        <w:pStyle w:val="ListParagraph"/>
        <w:numPr>
          <w:ilvl w:val="0"/>
          <w:numId w:val="63"/>
        </w:numPr>
        <w:tabs>
          <w:tab w:val="clear" w:pos="720"/>
          <w:tab w:val="left" w:pos="628" w:leader="none"/>
        </w:tabs>
        <w:spacing w:lineRule="auto" w:line="240" w:before="1" w:after="0"/>
        <w:ind w:left="628" w:right="0" w:hanging="157"/>
        <w:jc w:val="left"/>
        <w:rPr>
          <w:sz w:val="17"/>
        </w:rPr>
      </w:pPr>
      <w:r>
        <w:rPr>
          <w:color w:val="161616"/>
          <w:sz w:val="17"/>
        </w:rPr>
        <w:t>Zwiększenie objętości ładowni poprzez zniszczenie jednego z zakrytych</w:t>
      </w:r>
      <w:r>
        <w:rPr>
          <w:color w:val="161616"/>
          <w:spacing w:val="-9"/>
          <w:sz w:val="17"/>
        </w:rPr>
        <w:t xml:space="preserve"> </w:t>
      </w:r>
      <w:r>
        <w:rPr>
          <w:color w:val="161616"/>
          <w:sz w:val="17"/>
        </w:rPr>
        <w:t>przedsionków.</w:t>
      </w:r>
    </w:p>
    <w:p>
      <w:pPr>
        <w:pStyle w:val="TextBody"/>
        <w:ind w:left="118" w:right="219" w:firstLine="352"/>
        <w:jc w:val="both"/>
        <w:rPr>
          <w:sz w:val="11"/>
        </w:rPr>
      </w:pPr>
      <w:r>
        <w:rPr>
          <w:color w:val="161616"/>
        </w:rPr>
        <w:t>oraz 4. Izolacja ładowni od. obsługa poprzez uszczelnienie szczelnie dostępnych drzwi w grodzi oraz za pomocą urządzenia zamiast ostatnich jedynych okien kontrolnych do monitorowania integralności ładunku od strony brygady bagażowej.</w:t>
      </w:r>
    </w:p>
    <w:p>
      <w:pPr>
        <w:pStyle w:val="TextBody"/>
        <w:spacing w:lineRule="auto" w:line="216" w:before="7" w:after="0"/>
        <w:ind w:left="118" w:right="214" w:hanging="0"/>
        <w:jc w:val="both"/>
        <w:rPr>
          <w:sz w:val="11"/>
        </w:rPr>
      </w:pPr>
      <w:r>
        <w:rPr>
          <w:color w:val="161616"/>
        </w:rPr>
        <w:t xml:space="preserve">Na zakończenie tego artykułu pozostaje wskazać fakt, że od momentu przejścia do. W 1894 </w:t>
      </w:r>
      <w:r>
        <w:rPr>
          <w:color w:val="161616"/>
          <w:spacing w:val="-5"/>
        </w:rPr>
        <w:t xml:space="preserve">r. </w:t>
      </w:r>
      <w:r>
        <w:rPr>
          <w:color w:val="161616"/>
        </w:rPr>
        <w:t xml:space="preserve">Drogi Głównej Kompanii przeszły na własność Skarbu Państwa, typowa strona budowy wagonów nowych mobilnych jednostek floty pasażerskiej w całości, o objętości zadecydowały dyrektywy, które </w:t>
      </w:r>
      <w:r>
        <w:rPr>
          <w:color w:val="161616"/>
          <w:spacing w:val="-5"/>
        </w:rPr>
        <w:t xml:space="preserve">wciąż </w:t>
      </w:r>
      <w:r>
        <w:rPr>
          <w:color w:val="161616"/>
        </w:rPr>
        <w:t xml:space="preserve">są nauczane w prywatnych fabrykach. Główny Urząd Kolei. </w:t>
      </w:r>
      <w:r>
        <w:rPr>
          <w:color w:val="161616"/>
          <w:spacing w:val="-8"/>
        </w:rPr>
        <w:t xml:space="preserve">W. </w:t>
      </w:r>
      <w:r>
        <w:rPr>
          <w:color w:val="161616"/>
        </w:rPr>
        <w:t xml:space="preserve">W związku z powyższym, nie wychodząc z potrzeby rozwodzenia się nad opisową stroną urządzenia wagonów, które w różnym czasie przyjeżdżały z fabryk na zlecenie Zarządu Kolei i projektowane były według standardowych albumów, które w pewnym stopniu łączyły inwentaryzację całych zespołów dróg państwowych, uważamy za interesujące jedynie krótkie opisanie znaczące prace </w:t>
      </w:r>
      <w:r>
        <w:rPr>
          <w:color w:val="161616"/>
          <w:spacing w:val="-3"/>
        </w:rPr>
        <w:t xml:space="preserve">mające </w:t>
      </w:r>
      <w:r>
        <w:rPr>
          <w:color w:val="161616"/>
        </w:rPr>
        <w:t xml:space="preserve">na celu ulepszenie taboru </w:t>
      </w:r>
      <w:r>
        <w:rPr>
          <w:color w:val="161616"/>
          <w:spacing w:val="-4"/>
        </w:rPr>
        <w:t xml:space="preserve">ww. </w:t>
      </w:r>
      <w:r>
        <w:rPr>
          <w:color w:val="161616"/>
        </w:rPr>
        <w:t xml:space="preserve">dostaw, w wyniku których powstała inicjatywa Samorządu Terytorialnego dawnych Kolei St. Petersburg-Warszawa, </w:t>
      </w:r>
      <w:r>
        <w:rPr>
          <w:color w:val="161616"/>
          <w:spacing w:val="-16"/>
        </w:rPr>
        <w:t xml:space="preserve">a </w:t>
      </w:r>
      <w:r>
        <w:rPr>
          <w:color w:val="161616"/>
        </w:rPr>
        <w:t>obecnie Kolei</w:t>
      </w:r>
      <w:r>
        <w:rPr>
          <w:color w:val="161616"/>
          <w:spacing w:val="-2"/>
        </w:rPr>
        <w:t xml:space="preserve"> </w:t>
      </w:r>
      <w:r>
        <w:rPr>
          <w:color w:val="161616"/>
        </w:rPr>
        <w:t>Północno-Zachodnich.</w:t>
      </w:r>
    </w:p>
    <w:p>
      <w:pPr>
        <w:pStyle w:val="TextBody"/>
        <w:ind w:left="118" w:right="221" w:firstLine="339"/>
        <w:jc w:val="both"/>
        <w:rPr>
          <w:sz w:val="11"/>
        </w:rPr>
      </w:pPr>
      <w:r>
        <w:rPr>
          <w:color w:val="161616"/>
        </w:rPr>
        <w:t>Prace te, które były naturalnym produktem praktycznej eksploatacji nowego taboru i dotykały różnych stron mechanizmu wagonu, w stosunku do części nadwozia, zostały wyrażone przez następujące główne ulepszenia:</w:t>
      </w:r>
    </w:p>
    <w:p>
      <w:pPr>
        <w:pStyle w:val="ListParagraph"/>
        <w:numPr>
          <w:ilvl w:val="0"/>
          <w:numId w:val="62"/>
        </w:numPr>
        <w:tabs>
          <w:tab w:val="clear" w:pos="720"/>
          <w:tab w:val="left" w:pos="615" w:leader="none"/>
        </w:tabs>
        <w:spacing w:lineRule="auto" w:line="240" w:before="0" w:after="0"/>
        <w:ind w:left="118" w:right="223" w:firstLine="343"/>
        <w:jc w:val="both"/>
        <w:rPr>
          <w:sz w:val="17"/>
        </w:rPr>
      </w:pPr>
      <w:r>
        <w:rPr>
          <w:color w:val="161616"/>
          <w:sz w:val="17"/>
        </w:rPr>
        <w:t xml:space="preserve">Wymiana podczas remontu wagonów, podłóg rusztu i kabin toaletowych z mało wytrzymałego w tym przypadku drewna sosnowego na </w:t>
      </w:r>
      <w:r>
        <w:rPr>
          <w:color w:val="161616"/>
          <w:spacing w:val="-3"/>
          <w:sz w:val="17"/>
        </w:rPr>
        <w:t xml:space="preserve">podłogi </w:t>
      </w:r>
      <w:r>
        <w:rPr>
          <w:color w:val="161616"/>
          <w:sz w:val="17"/>
        </w:rPr>
        <w:t>dębowe.</w:t>
      </w:r>
    </w:p>
    <w:p>
      <w:pPr>
        <w:pStyle w:val="ListParagraph"/>
        <w:numPr>
          <w:ilvl w:val="0"/>
          <w:numId w:val="62"/>
        </w:numPr>
        <w:tabs>
          <w:tab w:val="clear" w:pos="720"/>
          <w:tab w:val="left" w:pos="615" w:leader="none"/>
        </w:tabs>
        <w:spacing w:lineRule="auto" w:line="240" w:before="0" w:after="0"/>
        <w:ind w:left="118" w:right="220" w:firstLine="343"/>
        <w:jc w:val="both"/>
        <w:rPr>
          <w:sz w:val="17"/>
        </w:rPr>
      </w:pPr>
      <w:r>
        <w:rPr>
          <w:color w:val="161616"/>
          <w:sz w:val="17"/>
        </w:rPr>
        <w:t>Zastąpienie nieodpowiednich wymagań higienicznych i krótkotrwałego cynkowania posadzek toaletowych smarem z mocnej kompozycji cementowo-marmurowej, odpowiednio wypolerowanej po utwardzeniu, aby nadać podłodze znany wzór i ułatwić jej</w:t>
      </w:r>
      <w:r>
        <w:rPr>
          <w:color w:val="161616"/>
          <w:spacing w:val="-13"/>
          <w:sz w:val="17"/>
        </w:rPr>
        <w:t xml:space="preserve"> </w:t>
      </w:r>
      <w:r>
        <w:rPr>
          <w:color w:val="161616"/>
          <w:sz w:val="17"/>
        </w:rPr>
        <w:t>czyszczenie.</w:t>
      </w:r>
    </w:p>
    <w:p>
      <w:pPr>
        <w:pStyle w:val="ListParagraph"/>
        <w:numPr>
          <w:ilvl w:val="0"/>
          <w:numId w:val="62"/>
        </w:numPr>
        <w:tabs>
          <w:tab w:val="clear" w:pos="720"/>
          <w:tab w:val="left" w:pos="615" w:leader="none"/>
        </w:tabs>
        <w:spacing w:lineRule="auto" w:line="240" w:before="0" w:after="0"/>
        <w:ind w:left="118" w:right="215" w:firstLine="343"/>
        <w:jc w:val="both"/>
        <w:rPr>
          <w:sz w:val="17"/>
        </w:rPr>
      </w:pPr>
      <w:r>
        <w:rPr>
          <w:color w:val="161616"/>
          <w:sz w:val="17"/>
        </w:rPr>
        <w:t xml:space="preserve">W celu obniżenia kosztów naprawy niedostatecznie higienicznych i szybko zużywających się podłóg sosnowych wagonów klasy 3 podjęto </w:t>
      </w:r>
      <w:r>
        <w:rPr>
          <w:color w:val="161616"/>
          <w:spacing w:val="-5"/>
          <w:sz w:val="17"/>
        </w:rPr>
        <w:t xml:space="preserve">próbę </w:t>
      </w:r>
      <w:r>
        <w:rPr>
          <w:color w:val="161616"/>
          <w:sz w:val="17"/>
        </w:rPr>
        <w:t>pokrycia tych podłóg podłogą dębową, podobną do podłóg na pokładach</w:t>
      </w:r>
      <w:r>
        <w:rPr>
          <w:color w:val="161616"/>
          <w:spacing w:val="-11"/>
          <w:sz w:val="17"/>
        </w:rPr>
        <w:t xml:space="preserve"> </w:t>
      </w:r>
      <w:r>
        <w:rPr>
          <w:color w:val="161616"/>
          <w:sz w:val="17"/>
        </w:rPr>
        <w:t>statków.</w:t>
      </w:r>
    </w:p>
    <w:p>
      <w:pPr>
        <w:pStyle w:val="ListParagraph"/>
        <w:numPr>
          <w:ilvl w:val="0"/>
          <w:numId w:val="62"/>
        </w:numPr>
        <w:tabs>
          <w:tab w:val="clear" w:pos="720"/>
          <w:tab w:val="left" w:pos="615" w:leader="none"/>
        </w:tabs>
        <w:spacing w:lineRule="auto" w:line="240" w:before="2" w:after="0"/>
        <w:ind w:left="118" w:right="220" w:firstLine="343"/>
        <w:jc w:val="both"/>
        <w:rPr>
          <w:sz w:val="17"/>
        </w:rPr>
      </w:pPr>
      <w:r>
        <w:rPr>
          <w:color w:val="161616"/>
          <w:sz w:val="17"/>
        </w:rPr>
        <w:t xml:space="preserve">Wymiana niehigienicznych urządzeń suchych szafek na drewniane </w:t>
      </w:r>
      <w:r>
        <w:rPr>
          <w:color w:val="161616"/>
          <w:spacing w:val="-3"/>
          <w:sz w:val="17"/>
        </w:rPr>
        <w:t xml:space="preserve">ramy, </w:t>
      </w:r>
      <w:r>
        <w:rPr>
          <w:color w:val="161616"/>
          <w:sz w:val="17"/>
        </w:rPr>
        <w:t>mycie otwartych żeliwnych lub glinianych kubków za pomocą włoskich okapów w rurach</w:t>
      </w:r>
      <w:r>
        <w:rPr>
          <w:color w:val="161616"/>
          <w:spacing w:val="-3"/>
          <w:sz w:val="17"/>
        </w:rPr>
        <w:t xml:space="preserve"> </w:t>
      </w:r>
      <w:r>
        <w:rPr>
          <w:color w:val="161616"/>
          <w:sz w:val="17"/>
        </w:rPr>
        <w:t>wentylacyjnych.</w:t>
      </w:r>
    </w:p>
    <w:p>
      <w:pPr>
        <w:pStyle w:val="ListParagraph"/>
        <w:numPr>
          <w:ilvl w:val="0"/>
          <w:numId w:val="62"/>
        </w:numPr>
        <w:tabs>
          <w:tab w:val="clear" w:pos="720"/>
          <w:tab w:val="left" w:pos="615" w:leader="none"/>
        </w:tabs>
        <w:spacing w:lineRule="auto" w:line="240" w:before="1" w:after="0"/>
        <w:ind w:left="118" w:right="218" w:firstLine="343"/>
        <w:jc w:val="both"/>
        <w:rPr>
          <w:sz w:val="17"/>
        </w:rPr>
      </w:pPr>
      <w:r>
        <w:rPr>
          <w:color w:val="161616"/>
          <w:sz w:val="17"/>
        </w:rPr>
        <w:t xml:space="preserve">Podjąć szereg konstruktywnych środków w celu zabezpieczenia nadwozi wagonów pod względem bezpieczeństwa przeciwpożarowego, co </w:t>
      </w:r>
      <w:r>
        <w:rPr>
          <w:color w:val="161616"/>
          <w:spacing w:val="-5"/>
          <w:sz w:val="17"/>
        </w:rPr>
        <w:t xml:space="preserve">jest </w:t>
      </w:r>
      <w:r>
        <w:rPr>
          <w:color w:val="161616"/>
          <w:sz w:val="17"/>
        </w:rPr>
        <w:t>niezbędną koniecznością w przypadku opalania drewnem parowozów. Wśród wyżej wymienionych działań należy również uwzględnić</w:t>
      </w:r>
      <w:r>
        <w:rPr>
          <w:color w:val="161616"/>
          <w:spacing w:val="20"/>
          <w:sz w:val="17"/>
        </w:rPr>
        <w:t xml:space="preserve"> </w:t>
      </w:r>
      <w:r>
        <w:rPr>
          <w:color w:val="161616"/>
          <w:spacing w:val="-3"/>
          <w:sz w:val="17"/>
        </w:rPr>
        <w:t xml:space="preserve">dostawę </w:t>
      </w:r>
      <w:r>
        <w:rPr>
          <w:color w:val="161616"/>
          <w:sz w:val="17"/>
        </w:rPr>
        <w:t xml:space="preserve">wagonów szybkich z gumkami zakrywającymi połączenia dwóch sąsiednich harmonii przejściowych oraz wyposażenie tych samych wagonów w </w:t>
      </w:r>
      <w:r>
        <w:rPr>
          <w:color w:val="161616"/>
          <w:spacing w:val="-3"/>
          <w:sz w:val="17"/>
        </w:rPr>
        <w:t xml:space="preserve">naboje </w:t>
      </w:r>
      <w:r>
        <w:rPr>
          <w:color w:val="161616"/>
          <w:sz w:val="17"/>
        </w:rPr>
        <w:t>gaśnicze</w:t>
      </w:r>
      <w:r>
        <w:rPr>
          <w:color w:val="161616"/>
          <w:spacing w:val="-1"/>
          <w:sz w:val="17"/>
        </w:rPr>
        <w:t xml:space="preserve"> </w:t>
      </w:r>
      <w:r>
        <w:rPr>
          <w:color w:val="161616"/>
          <w:sz w:val="17"/>
        </w:rPr>
        <w:t>Eureka.</w:t>
      </w:r>
    </w:p>
    <w:p>
      <w:pPr>
        <w:pStyle w:val="ListParagraph"/>
        <w:numPr>
          <w:ilvl w:val="0"/>
          <w:numId w:val="62"/>
        </w:numPr>
        <w:tabs>
          <w:tab w:val="clear" w:pos="720"/>
          <w:tab w:val="left" w:pos="628" w:leader="none"/>
        </w:tabs>
        <w:spacing w:lineRule="auto" w:line="240" w:before="2" w:after="0"/>
        <w:ind w:left="118" w:right="215" w:firstLine="353"/>
        <w:jc w:val="both"/>
        <w:rPr>
          <w:sz w:val="17"/>
        </w:rPr>
      </w:pPr>
      <w:r>
        <w:rPr>
          <w:color w:val="161616"/>
          <w:sz w:val="17"/>
        </w:rPr>
        <w:t xml:space="preserve">Konstrukcja tapczanów do wagonów I i II klasy została ulepszona poprzez wymianę niehigienicznych stelaży głuchoniemych na otwarte stelaże na nogach oraz zmianę nieusuwalnych siedzisk i oparć materacy na zdejmowane w celu ułatwienia wybicia wszystkich miękkich części sof poprzez </w:t>
      </w:r>
      <w:r>
        <w:rPr>
          <w:color w:val="161616"/>
          <w:spacing w:val="-8"/>
          <w:sz w:val="17"/>
        </w:rPr>
        <w:t xml:space="preserve">ich </w:t>
      </w:r>
      <w:r>
        <w:rPr>
          <w:color w:val="161616"/>
          <w:sz w:val="17"/>
        </w:rPr>
        <w:t xml:space="preserve">zdjęcie. wewnętrzne osłony profilowe nadwozi wagonów I i II klasy na końcu. ze śrubami, co znacznie obniżyło koszty i ułatwiło demontaż kalevoków </w:t>
      </w:r>
      <w:r>
        <w:rPr>
          <w:color w:val="161616"/>
          <w:spacing w:val="-6"/>
          <w:sz w:val="17"/>
        </w:rPr>
        <w:t xml:space="preserve">do </w:t>
      </w:r>
      <w:r>
        <w:rPr>
          <w:color w:val="161616"/>
          <w:sz w:val="17"/>
        </w:rPr>
        <w:t>wszelkiego rodzaju napraw samochodowych, a zwłaszcza podczas okresowych przeglądów</w:t>
      </w:r>
      <w:r>
        <w:rPr>
          <w:color w:val="161616"/>
          <w:spacing w:val="-9"/>
          <w:sz w:val="17"/>
        </w:rPr>
        <w:t xml:space="preserve"> </w:t>
      </w:r>
      <w:r>
        <w:rPr>
          <w:color w:val="161616"/>
          <w:sz w:val="17"/>
        </w:rPr>
        <w:t>takich.</w:t>
      </w:r>
    </w:p>
    <w:p>
      <w:pPr>
        <w:pStyle w:val="TextBody"/>
        <w:spacing w:before="2" w:after="0"/>
        <w:ind w:left="118" w:right="214" w:firstLine="352"/>
        <w:jc w:val="both"/>
        <w:rPr>
          <w:sz w:val="11"/>
        </w:rPr>
      </w:pPr>
      <w:r>
        <w:rPr>
          <w:color w:val="161616"/>
        </w:rPr>
        <w:t>oraz 8. Zaprojektowano i wykonano pewną przebudowę wewnętrznych części nadwozi wagonów pociągów pośpiesznych I i II klasy z wykorzystaniem szeregu ulepszeń technicznych, które sprowadzają się do nadania wagonom możliwej wygody i nowoczesnego komfortu. Istotę innowacji podejmowanych w samochodach tego typu oraz sposób dekoracji ich przedziałów ilustruje artykuł 11 pierwszego rozdziału niniejszego eseju.</w:t>
      </w:r>
    </w:p>
    <w:p>
      <w:pPr>
        <w:pStyle w:val="TextBody"/>
        <w:rPr>
          <w:sz w:val="18"/>
        </w:rPr>
      </w:pPr>
      <w:r>
        <w:rPr>
          <w:sz w:val="18"/>
        </w:rPr>
      </w:r>
    </w:p>
    <w:p>
      <w:pPr>
        <w:pStyle w:val="Normal"/>
        <w:spacing w:before="135" w:after="0"/>
        <w:ind w:left="119" w:right="215" w:hanging="0"/>
        <w:jc w:val="center"/>
        <w:rPr>
          <w:rFonts w:ascii="Arial" w:hAnsi="Arial"/>
          <w:b/>
          <w:b/>
          <w:sz w:val="14"/>
        </w:rPr>
      </w:pPr>
      <w:r>
        <w:rPr>
          <w:rFonts w:ascii="Arial" w:hAnsi="Arial"/>
          <w:b/>
          <w:w w:val="105"/>
          <w:sz w:val="14"/>
        </w:rPr>
        <w:t>§</w:t>
      </w:r>
      <w:r>
        <w:rPr>
          <w:rFonts w:ascii="Arial" w:hAnsi="Arial"/>
          <w:b/>
          <w:spacing w:val="-15"/>
          <w:w w:val="105"/>
          <w:sz w:val="14"/>
        </w:rPr>
        <w:t xml:space="preserve"> </w:t>
      </w:r>
      <w:r>
        <w:rPr>
          <w:rFonts w:ascii="Arial" w:hAnsi="Arial"/>
          <w:b/>
          <w:w w:val="105"/>
          <w:sz w:val="14"/>
        </w:rPr>
        <w:t>2.</w:t>
      </w:r>
      <w:r>
        <w:rPr>
          <w:rFonts w:ascii="Arial" w:hAnsi="Arial"/>
          <w:b/>
          <w:spacing w:val="-14"/>
          <w:w w:val="105"/>
          <w:sz w:val="14"/>
        </w:rPr>
        <w:t xml:space="preserve"> </w:t>
      </w:r>
      <w:r>
        <w:rPr>
          <w:rFonts w:ascii="Arial" w:hAnsi="Arial"/>
          <w:b/>
          <w:w w:val="105"/>
          <w:sz w:val="14"/>
        </w:rPr>
        <w:t>Wagony</w:t>
      </w:r>
      <w:r>
        <w:rPr>
          <w:rFonts w:ascii="Arial" w:hAnsi="Arial"/>
          <w:b/>
          <w:spacing w:val="-14"/>
          <w:w w:val="105"/>
          <w:sz w:val="14"/>
        </w:rPr>
        <w:t xml:space="preserve"> </w:t>
      </w:r>
      <w:r>
        <w:rPr>
          <w:rFonts w:ascii="Arial" w:hAnsi="Arial"/>
          <w:b/>
          <w:w w:val="105"/>
          <w:sz w:val="14"/>
        </w:rPr>
        <w:t>towarowe.</w:t>
      </w:r>
    </w:p>
    <w:p>
      <w:pPr>
        <w:pStyle w:val="TextBody"/>
        <w:spacing w:before="135" w:after="0"/>
        <w:ind w:left="118" w:right="215" w:firstLine="352"/>
        <w:jc w:val="both"/>
        <w:rPr>
          <w:sz w:val="11"/>
        </w:rPr>
      </w:pPr>
      <w:r>
        <w:rPr/>
        <w:t>Względna prostota mechanizmu nadwozia wagonów towarowych oraz relatywnie niski koszt jego poszczególnych jednostek nie</w:t>
      </w:r>
      <w:r>
        <w:rPr>
          <w:spacing w:val="13"/>
        </w:rPr>
        <w:t xml:space="preserve"> </w:t>
      </w:r>
      <w:r>
        <w:rPr/>
        <w:t xml:space="preserve">powodowały oczywiście pilnej potrzeby stopniowego stosowania w istniejących nadwoziach pewnych działań poprawiających ich konstrukcję w tak solidnej formie, </w:t>
      </w:r>
      <w:r>
        <w:rPr>
          <w:spacing w:val="-6"/>
        </w:rPr>
        <w:t xml:space="preserve">jak </w:t>
      </w:r>
      <w:r>
        <w:rPr/>
        <w:t>to było praktykowane podczas powyższych przekształceń wagonów floty pasażerskiej.</w:t>
      </w:r>
      <w:r>
        <w:rPr>
          <w:spacing w:val="-9"/>
        </w:rPr>
        <w:t xml:space="preserve"> </w:t>
      </w:r>
      <w:r>
        <w:rPr/>
        <w:t>...</w:t>
      </w:r>
    </w:p>
    <w:p>
      <w:pPr>
        <w:pStyle w:val="TextBody"/>
        <w:spacing w:before="21" w:after="0"/>
        <w:ind w:left="118" w:right="217" w:firstLine="352"/>
        <w:jc w:val="both"/>
        <w:rPr>
          <w:sz w:val="11"/>
        </w:rPr>
      </w:pPr>
      <w:r>
        <w:rPr/>
        <w:t>jeśli zapadła decyzja o racjonalności zastosowania mniej lub bardziej zauważalnej modyfikacji konstrukcji nadwozia wagonu towarowego, to modyfikacja taka była dokonywana głównie poprzez techniczne opracowanie niezależnego typu każdej z nowo zamówionych partii wagonów drogowych.</w:t>
      </w:r>
    </w:p>
    <w:p>
      <w:pPr>
        <w:pStyle w:val="TextBody"/>
        <w:spacing w:before="31" w:after="0"/>
        <w:ind w:left="118" w:right="223" w:firstLine="352"/>
        <w:jc w:val="both"/>
        <w:rPr>
          <w:sz w:val="11"/>
        </w:rPr>
      </w:pPr>
      <w:r>
        <w:rPr/>
        <w:t>Ta ostatnia okoliczność wyjaśnia obecność tak znacznej liczby typów i często bardzo podobnych do innych serii wagonów starej floty handlowej St. Petersburg-Varshavsk. line, co zostanie zademonstrowane w dalszej części artykułu „o szczegółach niektórych typów wagonów” niniejszego eseju.</w:t>
      </w:r>
    </w:p>
    <w:p>
      <w:pPr>
        <w:pStyle w:val="TextBody"/>
        <w:spacing w:before="30" w:after="0"/>
        <w:ind w:left="118" w:right="214" w:firstLine="352"/>
        <w:jc w:val="both"/>
        <w:rPr>
          <w:sz w:val="11"/>
        </w:rPr>
      </w:pPr>
      <w:r>
        <w:rPr/>
        <w:t>oczywiście, jako niezmienny wyjątek, należy zrobić zastrzeżenie dotyczące realizacji i przekształceń kapitałowych dostępnych nadwozi niektórych serii wagonów, ale w bolipinie</w:t>
      </w:r>
    </w:p>
    <w:p>
      <w:pPr>
        <w:pStyle w:val="TextBody"/>
        <w:spacing w:before="21" w:after="0"/>
        <w:ind w:left="118" w:right="220" w:hanging="0"/>
        <w:jc w:val="both"/>
        <w:rPr>
          <w:sz w:val="11"/>
        </w:rPr>
      </w:pPr>
      <w:r>
        <w:rPr>
          <w:color w:val="161616"/>
        </w:rPr>
        <w:t xml:space="preserve">W większości przypadków taka transformacja przybrała formę odstrajania. zamiast wykluczać inwentaryzację jednej serii pod koniec dni </w:t>
      </w:r>
      <w:r>
        <w:rPr>
          <w:color w:val="161616"/>
          <w:spacing w:val="-7"/>
        </w:rPr>
        <w:t xml:space="preserve">jej </w:t>
      </w:r>
      <w:r>
        <w:rPr>
          <w:color w:val="161616"/>
        </w:rPr>
        <w:t>maksymalnego okresu użytkowania, ale szlam serii innej, potrzebującej dużego popytu, przy ilościowym uzupełnianiu jej jednostek</w:t>
      </w:r>
      <w:r>
        <w:rPr>
          <w:color w:val="161616"/>
          <w:spacing w:val="-15"/>
        </w:rPr>
        <w:t xml:space="preserve"> </w:t>
      </w:r>
      <w:r>
        <w:rPr>
          <w:color w:val="161616"/>
        </w:rPr>
        <w:t>składowych.</w:t>
      </w:r>
    </w:p>
    <w:p>
      <w:pPr>
        <w:pStyle w:val="TextBody"/>
        <w:spacing w:before="1" w:after="0"/>
        <w:ind w:left="458" w:right="0" w:hanging="0"/>
        <w:rPr>
          <w:sz w:val="11"/>
        </w:rPr>
      </w:pPr>
      <w:r>
        <w:rPr>
          <w:color w:val="161616"/>
        </w:rPr>
        <w:t>Stwierdzone stanowisko zostanie również uzasadnione w artykule „o szczegółach niektórych typów wagonów”.</w:t>
      </w:r>
    </w:p>
    <w:p>
      <w:pPr>
        <w:pStyle w:val="TextBody"/>
        <w:ind w:left="118" w:right="215" w:firstLine="339"/>
        <w:jc w:val="both"/>
        <w:rPr>
          <w:sz w:val="11"/>
        </w:rPr>
      </w:pPr>
      <w:r>
        <w:rPr>
          <w:color w:val="161616"/>
        </w:rPr>
        <w:t>W tym miejscu pozostaje nam zatem odnotować tylko te godne uwagi przedsięwzięcia w zakresie technicznego ulepszenia nadwozi wagonów towarowych, które zostały jednak chronologicznie podjęte na nadwoziach istniejącej floty, a później zostały wspólnie przeniesione do utworzonego połączonego typu normalnego wagonu towarowego.</w:t>
      </w:r>
    </w:p>
    <w:p>
      <w:pPr>
        <w:pStyle w:val="TextBody"/>
        <w:spacing w:before="2" w:after="0"/>
        <w:ind w:left="118" w:right="216" w:firstLine="339"/>
        <w:jc w:val="both"/>
        <w:rPr>
          <w:sz w:val="11"/>
        </w:rPr>
      </w:pPr>
      <w:r>
        <w:rPr>
          <w:color w:val="161616"/>
        </w:rPr>
        <w:t>Przede wszystkim naturalnie pojawia się kwestia historycznego rozwoju pojemności ładunkowej poszczególnych jednostek parku towarowego linii Sankt Petersburg-Varshavskaya.</w:t>
      </w:r>
    </w:p>
    <w:p>
      <w:pPr>
        <w:pStyle w:val="TextBody"/>
        <w:spacing w:before="1" w:after="0"/>
        <w:ind w:left="118" w:right="223" w:firstLine="339"/>
        <w:jc w:val="both"/>
        <w:rPr>
          <w:sz w:val="11"/>
        </w:rPr>
      </w:pPr>
      <w:r>
        <w:rPr>
          <w:color w:val="161616"/>
        </w:rPr>
        <w:t>Stare wagony towarowe, zarówno dostawy zagraniczne, jak i budowa warsztatów drogowych, miały wyłącznie dwuosiowy udźwig nieprzekraczający 500 funtów, z wyjątkiem pewnej liczby trójosiowych platform specjalnych, których siła udźwigu sięgała 750 basenów.</w:t>
      </w:r>
    </w:p>
    <w:p>
      <w:pPr>
        <w:pStyle w:val="TextBody"/>
        <w:spacing w:before="1" w:after="0"/>
        <w:ind w:left="118" w:right="217" w:firstLine="339"/>
        <w:jc w:val="both"/>
        <w:rPr>
          <w:sz w:val="11"/>
        </w:rPr>
      </w:pPr>
      <w:r>
        <w:rPr>
          <w:color w:val="161616"/>
        </w:rPr>
        <w:t>Z ilości taboru ostatniego rodzaju w przedziale czasowym od 18 (55 do 1876) do drogi trafiły nawet 3 cztery platformy przeciw ospie o udźwigu od 1800 do 2000 pudów, zbudowane w petersburskich warsztatach.</w:t>
      </w:r>
    </w:p>
    <w:p>
      <w:pPr>
        <w:pStyle w:val="TextBody"/>
        <w:spacing w:before="1" w:after="0"/>
        <w:ind w:left="118" w:right="219" w:firstLine="339"/>
        <w:jc w:val="both"/>
        <w:rPr>
          <w:sz w:val="11"/>
        </w:rPr>
      </w:pPr>
      <w:r>
        <w:rPr>
          <w:color w:val="161616"/>
        </w:rPr>
        <w:t>Nośność krytych wagonów różnych serii, bez szczególnie istotnych zmian w ich nadwoziach, począwszy od 1872 roku, zaczęła wzrastać do 610 funtów.</w:t>
      </w:r>
    </w:p>
    <w:p>
      <w:pPr>
        <w:pStyle w:val="TextBody"/>
        <w:spacing w:before="1" w:after="0"/>
        <w:ind w:left="458" w:right="0" w:hanging="0"/>
        <w:rPr>
          <w:sz w:val="11"/>
        </w:rPr>
      </w:pPr>
      <w:r>
        <w:rPr>
          <w:color w:val="161616"/>
        </w:rPr>
        <w:t>Równolegle z tym, od 1881 roku, siła podnoszenia i dwustronne platformy serii I wzrosły do 700 funtów.</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8" w:firstLine="339"/>
        <w:jc w:val="both"/>
        <w:rPr>
          <w:sz w:val="11"/>
        </w:rPr>
      </w:pPr>
      <w:r>
        <w:rPr>
          <w:color w:val="161616"/>
        </w:rPr>
        <w:t>Wskazany wzrost zdolności przewozowej zarówno wewnętrznego, jak i zewnętrznego taboru towarowego był zwykle zbieżny w czasie z produkcją generalnych napraw i rozkładany programowo na dość długi okres, czyli do końca 1890 roku.</w:t>
      </w:r>
    </w:p>
    <w:p>
      <w:pPr>
        <w:pStyle w:val="TextBody"/>
        <w:spacing w:before="1" w:after="0"/>
        <w:ind w:left="118" w:right="215" w:hanging="0"/>
        <w:jc w:val="both"/>
        <w:rPr>
          <w:sz w:val="11"/>
        </w:rPr>
      </w:pPr>
      <w:r>
        <w:rPr>
          <w:color w:val="161616"/>
        </w:rPr>
        <w:t>We wspomnianym okresie podnoszenia 610 funtów dostosowano prawie całą dostępną liczbę krytych wagonów; Jeśli chodzi o perony, z liczby takich platform, która osiągnęła 604 sztuki do końca 1888 r., Tylko 380 sztuk zostało zamienionych na 700 pudów, z podziałem prac według roku według poniższej tabeli:</w:t>
      </w:r>
    </w:p>
    <w:p>
      <w:pPr>
        <w:pStyle w:val="TextBody"/>
        <w:spacing w:before="9" w:after="0"/>
        <w:rPr>
          <w:sz w:val="14"/>
        </w:rPr>
      </w:pPr>
      <w:r>
        <w:rPr>
          <w:sz w:val="14"/>
        </w:rPr>
      </w:r>
    </w:p>
    <w:tbl>
      <w:tblPr>
        <w:tblW w:w="3750" w:type="dxa"/>
        <w:jc w:val="left"/>
        <w:tblInd w:w="3548" w:type="dxa"/>
        <w:tblCellMar>
          <w:top w:w="0" w:type="dxa"/>
          <w:left w:w="5" w:type="dxa"/>
          <w:bottom w:w="0" w:type="dxa"/>
          <w:right w:w="5" w:type="dxa"/>
        </w:tblCellMar>
        <w:tblLook w:val="01e0"/>
      </w:tblPr>
      <w:tblGrid>
        <w:gridCol w:w="1009"/>
        <w:gridCol w:w="294"/>
        <w:gridCol w:w="294"/>
        <w:gridCol w:w="255"/>
        <w:gridCol w:w="255"/>
        <w:gridCol w:w="255"/>
        <w:gridCol w:w="294"/>
        <w:gridCol w:w="256"/>
        <w:gridCol w:w="255"/>
        <w:gridCol w:w="582"/>
      </w:tblGrid>
      <w:tr>
        <w:trPr>
          <w:trHeight w:val="146" w:hRule="atLeast"/>
        </w:trPr>
        <w:tc>
          <w:tcPr>
            <w:tcW w:w="1009"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59" w:right="0" w:hanging="0"/>
              <w:rPr>
                <w:sz w:val="11"/>
              </w:rPr>
            </w:pPr>
            <w:r>
              <w:rPr>
                <w:color w:val="161616"/>
                <w:w w:val="105"/>
                <w:sz w:val="11"/>
              </w:rPr>
              <w:t>Rok adaptacji.</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1" w:right="0" w:hanging="0"/>
              <w:rPr>
                <w:sz w:val="11"/>
              </w:rPr>
            </w:pPr>
            <w:r>
              <w:rPr>
                <w:color w:val="161616"/>
                <w:w w:val="105"/>
                <w:sz w:val="11"/>
              </w:rPr>
              <w:t>1881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1" w:right="0" w:hanging="0"/>
              <w:rPr>
                <w:sz w:val="11"/>
              </w:rPr>
            </w:pPr>
            <w:r>
              <w:rPr>
                <w:color w:val="161616"/>
                <w:w w:val="105"/>
                <w:sz w:val="11"/>
              </w:rPr>
              <w:t>1882</w:t>
            </w:r>
          </w:p>
        </w:tc>
        <w:tc>
          <w:tcPr>
            <w:tcW w:w="2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 w:after="0"/>
              <w:ind w:left="11" w:right="-15" w:hanging="0"/>
              <w:rPr>
                <w:rFonts w:ascii="Times New Roman" w:hAnsi="Times New Roman"/>
                <w:sz w:val="11"/>
              </w:rPr>
            </w:pPr>
            <w:r>
              <w:rPr>
                <w:rFonts w:ascii="Times New Roman" w:hAnsi="Times New Roman"/>
                <w:color w:val="161616"/>
                <w:w w:val="105"/>
                <w:sz w:val="11"/>
              </w:rPr>
              <w:t>1883</w:t>
            </w:r>
          </w:p>
        </w:tc>
        <w:tc>
          <w:tcPr>
            <w:tcW w:w="2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 w:after="0"/>
              <w:ind w:left="11" w:right="-15" w:hanging="0"/>
              <w:rPr>
                <w:rFonts w:ascii="Times New Roman" w:hAnsi="Times New Roman"/>
                <w:sz w:val="11"/>
              </w:rPr>
            </w:pPr>
            <w:r>
              <w:rPr>
                <w:rFonts w:ascii="Times New Roman" w:hAnsi="Times New Roman"/>
                <w:color w:val="161616"/>
                <w:w w:val="105"/>
                <w:sz w:val="11"/>
              </w:rPr>
              <w:t>1884</w:t>
            </w:r>
          </w:p>
        </w:tc>
        <w:tc>
          <w:tcPr>
            <w:tcW w:w="2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 w:after="0"/>
              <w:ind w:left="11" w:right="-15" w:hanging="0"/>
              <w:rPr>
                <w:rFonts w:ascii="Times New Roman" w:hAnsi="Times New Roman"/>
                <w:sz w:val="11"/>
              </w:rPr>
            </w:pPr>
            <w:r>
              <w:rPr>
                <w:rFonts w:ascii="Times New Roman" w:hAnsi="Times New Roman"/>
                <w:color w:val="161616"/>
                <w:w w:val="105"/>
                <w:sz w:val="11"/>
              </w:rPr>
              <w:t>1885</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1" w:right="0" w:hanging="0"/>
              <w:rPr>
                <w:sz w:val="11"/>
              </w:rPr>
            </w:pPr>
            <w:r>
              <w:rPr>
                <w:color w:val="161616"/>
                <w:w w:val="105"/>
                <w:sz w:val="11"/>
              </w:rPr>
              <w:t>1886</w:t>
            </w:r>
          </w:p>
        </w:tc>
        <w:tc>
          <w:tcPr>
            <w:tcW w:w="256"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 w:after="0"/>
              <w:ind w:left="11" w:right="-15" w:hanging="0"/>
              <w:rPr>
                <w:rFonts w:ascii="Times New Roman" w:hAnsi="Times New Roman"/>
                <w:sz w:val="11"/>
              </w:rPr>
            </w:pPr>
            <w:r>
              <w:rPr>
                <w:rFonts w:ascii="Times New Roman" w:hAnsi="Times New Roman"/>
                <w:color w:val="161616"/>
                <w:w w:val="105"/>
                <w:sz w:val="11"/>
              </w:rPr>
              <w:t>1887</w:t>
            </w:r>
          </w:p>
        </w:tc>
        <w:tc>
          <w:tcPr>
            <w:tcW w:w="2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 w:after="0"/>
              <w:ind w:left="10" w:right="-15" w:hanging="0"/>
              <w:rPr>
                <w:rFonts w:ascii="Times New Roman" w:hAnsi="Times New Roman"/>
                <w:sz w:val="11"/>
              </w:rPr>
            </w:pPr>
            <w:r>
              <w:rPr>
                <w:rFonts w:ascii="Times New Roman" w:hAnsi="Times New Roman"/>
                <w:color w:val="161616"/>
                <w:w w:val="105"/>
                <w:sz w:val="11"/>
              </w:rPr>
              <w:t>1888</w:t>
            </w:r>
          </w:p>
        </w:tc>
        <w:tc>
          <w:tcPr>
            <w:tcW w:w="582" w:type="dxa"/>
            <w:tcBorders>
              <w:top w:val="single" w:sz="4" w:space="0" w:color="000000"/>
              <w:left w:val="single" w:sz="4" w:space="0" w:color="000000"/>
              <w:bottom w:val="single" w:sz="4" w:space="0" w:color="000000"/>
              <w:right w:val="single" w:sz="8" w:space="0" w:color="000000"/>
            </w:tcBorders>
          </w:tcPr>
          <w:p>
            <w:pPr>
              <w:pStyle w:val="TableParagraph"/>
              <w:spacing w:lineRule="exact" w:line="124" w:before="3" w:after="0"/>
              <w:ind w:left="298" w:right="-15" w:hanging="0"/>
              <w:rPr>
                <w:sz w:val="11"/>
              </w:rPr>
            </w:pPr>
            <w:r>
              <w:rPr>
                <w:spacing w:val="2"/>
                <w:w w:val="105"/>
                <w:sz w:val="11"/>
              </w:rPr>
              <w:t>1889</w:t>
            </w:r>
          </w:p>
        </w:tc>
      </w:tr>
    </w:tbl>
    <w:p>
      <w:pPr>
        <w:pStyle w:val="Normal"/>
        <w:spacing w:before="3" w:after="0"/>
        <w:ind w:left="3656" w:right="0" w:hanging="0"/>
        <w:jc w:val="left"/>
        <w:rPr>
          <w:rFonts w:ascii="Cambria" w:hAnsi="Cambria"/>
          <w:sz w:val="11"/>
        </w:rPr>
      </w:pPr>
      <w:r>
        <mc:AlternateContent>
          <mc:Choice Requires="wps">
            <w:drawing>
              <wp:anchor behindDoc="1" distT="0" distB="0" distL="114300" distR="114300" simplePos="0" locked="0" layoutInCell="1" allowOverlap="1" relativeHeight="8">
                <wp:simplePos x="0" y="0"/>
                <wp:positionH relativeFrom="page">
                  <wp:posOffset>4570730</wp:posOffset>
                </wp:positionH>
                <wp:positionV relativeFrom="paragraph">
                  <wp:posOffset>26670</wp:posOffset>
                </wp:positionV>
                <wp:extent cx="66040" cy="1270"/>
                <wp:effectExtent l="0" t="0" r="0" b="0"/>
                <wp:wrapNone/>
                <wp:docPr id="67"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62.45pt,-0.45pt" to="362.4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9">
                <wp:simplePos x="0" y="0"/>
                <wp:positionH relativeFrom="page">
                  <wp:posOffset>4408805</wp:posOffset>
                </wp:positionH>
                <wp:positionV relativeFrom="paragraph">
                  <wp:posOffset>26670</wp:posOffset>
                </wp:positionV>
                <wp:extent cx="66040" cy="1270"/>
                <wp:effectExtent l="0" t="0" r="0" b="0"/>
                <wp:wrapNone/>
                <wp:docPr id="68"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49.7pt,-0.45pt" to="349.7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0">
                <wp:simplePos x="0" y="0"/>
                <wp:positionH relativeFrom="page">
                  <wp:posOffset>4246880</wp:posOffset>
                </wp:positionH>
                <wp:positionV relativeFrom="paragraph">
                  <wp:posOffset>26670</wp:posOffset>
                </wp:positionV>
                <wp:extent cx="66040" cy="1270"/>
                <wp:effectExtent l="0" t="0" r="0" b="0"/>
                <wp:wrapNone/>
                <wp:docPr id="69"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36.95pt,-0.45pt" to="336.9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1">
                <wp:simplePos x="0" y="0"/>
                <wp:positionH relativeFrom="page">
                  <wp:posOffset>4060190</wp:posOffset>
                </wp:positionH>
                <wp:positionV relativeFrom="paragraph">
                  <wp:posOffset>26670</wp:posOffset>
                </wp:positionV>
                <wp:extent cx="66040" cy="1270"/>
                <wp:effectExtent l="0" t="0" r="0" b="0"/>
                <wp:wrapNone/>
                <wp:docPr id="70"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22.25pt,-0.45pt" to="322.2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2">
                <wp:simplePos x="0" y="0"/>
                <wp:positionH relativeFrom="page">
                  <wp:posOffset>3898265</wp:posOffset>
                </wp:positionH>
                <wp:positionV relativeFrom="paragraph">
                  <wp:posOffset>26670</wp:posOffset>
                </wp:positionV>
                <wp:extent cx="66040" cy="1270"/>
                <wp:effectExtent l="0" t="0" r="0" b="0"/>
                <wp:wrapNone/>
                <wp:docPr id="71"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09.5pt,-0.45pt" to="309.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3">
                <wp:simplePos x="0" y="0"/>
                <wp:positionH relativeFrom="page">
                  <wp:posOffset>3736975</wp:posOffset>
                </wp:positionH>
                <wp:positionV relativeFrom="paragraph">
                  <wp:posOffset>26670</wp:posOffset>
                </wp:positionV>
                <wp:extent cx="66040" cy="1270"/>
                <wp:effectExtent l="0" t="0" r="0" b="0"/>
                <wp:wrapNone/>
                <wp:docPr id="72"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96.8pt,-0.45pt" to="296.8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4">
                <wp:simplePos x="0" y="0"/>
                <wp:positionH relativeFrom="page">
                  <wp:posOffset>3575050</wp:posOffset>
                </wp:positionH>
                <wp:positionV relativeFrom="paragraph">
                  <wp:posOffset>26670</wp:posOffset>
                </wp:positionV>
                <wp:extent cx="66040" cy="1270"/>
                <wp:effectExtent l="0" t="0" r="0" b="0"/>
                <wp:wrapNone/>
                <wp:docPr id="73"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84.05pt,-0.45pt" to="284.0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5">
                <wp:simplePos x="0" y="0"/>
                <wp:positionH relativeFrom="page">
                  <wp:posOffset>3388360</wp:posOffset>
                </wp:positionH>
                <wp:positionV relativeFrom="paragraph">
                  <wp:posOffset>26670</wp:posOffset>
                </wp:positionV>
                <wp:extent cx="66040" cy="1270"/>
                <wp:effectExtent l="0" t="0" r="0" b="0"/>
                <wp:wrapNone/>
                <wp:docPr id="74"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69.35pt,-0.45pt" to="269.35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6">
                <wp:simplePos x="0" y="0"/>
                <wp:positionH relativeFrom="page">
                  <wp:posOffset>3201670</wp:posOffset>
                </wp:positionH>
                <wp:positionV relativeFrom="paragraph">
                  <wp:posOffset>26670</wp:posOffset>
                </wp:positionV>
                <wp:extent cx="66040" cy="1270"/>
                <wp:effectExtent l="0" t="0" r="0" b="0"/>
                <wp:wrapNone/>
                <wp:docPr id="75"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54.65pt,-0.45pt" to="254.65pt,6.85pt" stroked="t" style="position:absolute;mso-position-horizontal-relative:page">
                <v:stroke color="black" weight="6480" joinstyle="round" endcap="flat"/>
                <v:fill o:detectmouseclick="t" on="false"/>
              </v:line>
            </w:pict>
          </mc:Fallback>
        </mc:AlternateContent>
        <mc:AlternateContent>
          <mc:Choice Requires="wps">
            <w:drawing>
              <wp:anchor behindDoc="0" distT="0" distB="0" distL="114300" distR="114300" simplePos="0" locked="0" layoutInCell="1" allowOverlap="1" relativeHeight="28">
                <wp:simplePos x="0" y="0"/>
                <wp:positionH relativeFrom="page">
                  <wp:posOffset>2560955</wp:posOffset>
                </wp:positionH>
                <wp:positionV relativeFrom="paragraph">
                  <wp:posOffset>26670</wp:posOffset>
                </wp:positionV>
                <wp:extent cx="66040" cy="1270"/>
                <wp:effectExtent l="0" t="0" r="0" b="0"/>
                <wp:wrapNone/>
                <wp:docPr id="76"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04.2pt,-0.45pt" to="204.2pt,6.85pt" stroked="t" style="position:absolute;mso-position-horizontal-relative:page">
                <v:stroke color="black" weight="6480" joinstyle="round" endcap="flat"/>
                <v:fill o:detectmouseclick="t" on="false"/>
              </v:line>
            </w:pict>
          </mc:Fallback>
        </mc:AlternateContent>
        <mc:AlternateContent>
          <mc:Choice Requires="wpg">
            <w:drawing>
              <wp:anchor behindDoc="1" distT="0" distB="0" distL="114300" distR="114300" simplePos="0" locked="0" layoutInCell="1" allowOverlap="1" relativeHeight="196">
                <wp:simplePos x="0" y="0"/>
                <wp:positionH relativeFrom="page">
                  <wp:posOffset>5013325</wp:posOffset>
                </wp:positionH>
                <wp:positionV relativeFrom="paragraph">
                  <wp:posOffset>-48895</wp:posOffset>
                </wp:positionV>
                <wp:extent cx="6985" cy="93980"/>
                <wp:effectExtent l="0" t="0" r="0" b="0"/>
                <wp:wrapNone/>
                <wp:docPr id="77" name=""/>
                <a:graphic xmlns:a="http://schemas.openxmlformats.org/drawingml/2006/main">
                  <a:graphicData uri="http://schemas.microsoft.com/office/word/2010/wordprocessingGroup">
                    <wpg:wgp>
                      <wpg:cNvGrpSpPr/>
                      <wpg:grpSpPr>
                        <a:xfrm>
                          <a:off x="0" y="0"/>
                          <a:ext cx="6480" cy="93240"/>
                        </a:xfrm>
                      </wpg:grpSpPr>
                      <wps:wsp>
                        <wps:cNvSpPr/>
                        <wps:spPr>
                          <a:xfrm>
                            <a:off x="0" y="5760"/>
                            <a:ext cx="0" cy="87120"/>
                          </a:xfrm>
                          <a:prstGeom prst="line">
                            <a:avLst/>
                          </a:prstGeom>
                          <a:ln w="6480">
                            <a:solidFill>
                              <a:srgbClr val="000000"/>
                            </a:solidFill>
                            <a:round/>
                          </a:ln>
                        </wps:spPr>
                        <wps:style>
                          <a:lnRef idx="0"/>
                          <a:fillRef idx="0"/>
                          <a:effectRef idx="0"/>
                          <a:fontRef idx="minor"/>
                        </wps:style>
                        <wps:bodyPr/>
                      </wps:wsp>
                      <wps:wsp>
                        <wps:cNvSpPr/>
                        <wps:spPr>
                          <a:xfrm>
                            <a:off x="6480" y="0"/>
                            <a:ext cx="0" cy="93240"/>
                          </a:xfrm>
                          <a:prstGeom prst="line">
                            <a:avLst/>
                          </a:prstGeom>
                          <a:ln w="6480">
                            <a:solidFill>
                              <a:srgbClr val="000000"/>
                            </a:solidFill>
                            <a:round/>
                          </a:ln>
                        </wps:spPr>
                        <wps:style>
                          <a:lnRef idx="0"/>
                          <a:fillRef idx="0"/>
                          <a:effectRef idx="0"/>
                          <a:fontRef idx="minor"/>
                        </wps:style>
                        <wps:bodyPr/>
                      </wps:wsp>
                    </wpg:wgp>
                  </a:graphicData>
                </a:graphic>
              </wp:anchor>
            </w:drawing>
          </mc:Choice>
          <mc:Fallback>
            <w:pict>
              <v:group id="shape_0" style="position:absolute;margin-left:391.35pt;margin-top:-0.45pt;width:0.45pt;height:7.3pt" coordorigin="7827,-9" coordsize="9,146">
                <v:line id="shape_0" from="7827,0" to="7827,136" stroked="t" style="position:absolute;mso-position-horizontal-relative:page">
                  <v:stroke color="black" weight="6480" joinstyle="round" endcap="flat"/>
                  <v:fill o:detectmouseclick="t" on="false"/>
                </v:line>
                <v:line id="shape_0" from="7837,-9" to="7837,137" stroked="t" style="position:absolute;mso-position-horizontal-relative:page">
                  <v:stroke color="black" weight="6480" joinstyle="round" endcap="flat"/>
                  <v:fill o:detectmouseclick="t" on="false"/>
                </v:line>
              </v:group>
            </w:pict>
          </mc:Fallback>
        </mc:AlternateContent>
      </w:r>
      <w:r>
        <w:rPr>
          <w:rFonts w:ascii="Cambria" w:hAnsi="Cambria"/>
          <w:w w:val="105"/>
          <w:sz w:val="11"/>
        </w:rPr>
        <w:t>L</w:t>
      </w:r>
      <w:r>
        <w:rPr>
          <w:rFonts w:ascii="Cambria" w:hAnsi="Cambria"/>
          <w:w w:val="105"/>
          <w:sz w:val="11"/>
        </w:rPr>
        <w:t xml:space="preserve">iczba platform. ... </w:t>
      </w:r>
      <w:r>
        <w:rPr>
          <w:rFonts w:ascii="Cambria" w:hAnsi="Cambria"/>
          <w:color w:val="161616"/>
          <w:w w:val="105"/>
          <w:sz w:val="11"/>
        </w:rPr>
        <w:t xml:space="preserve">46 </w:t>
      </w:r>
      <w:r>
        <w:rPr>
          <w:rFonts w:ascii="Cambria" w:hAnsi="Cambria"/>
          <w:w w:val="105"/>
          <w:sz w:val="11"/>
        </w:rPr>
        <w:t xml:space="preserve">50 36 49 50 44 49 </w:t>
      </w:r>
      <w:r>
        <w:rPr>
          <w:rFonts w:ascii="Cambria" w:hAnsi="Cambria"/>
          <w:color w:val="161616"/>
          <w:w w:val="105"/>
          <w:sz w:val="11"/>
        </w:rPr>
        <w:t xml:space="preserve">42 </w:t>
      </w:r>
      <w:r>
        <w:rPr>
          <w:rFonts w:ascii="Cambria" w:hAnsi="Cambria"/>
          <w:w w:val="105"/>
          <w:sz w:val="11"/>
        </w:rPr>
        <w:t>czternaście</w:t>
      </w:r>
    </w:p>
    <w:p>
      <w:pPr>
        <w:pStyle w:val="TextBody"/>
        <w:spacing w:before="101" w:after="0"/>
        <w:ind w:left="118" w:right="216" w:firstLine="378"/>
        <w:jc w:val="both"/>
        <w:rPr>
          <w:sz w:val="11"/>
        </w:rPr>
      </w:pPr>
      <w:r>
        <w:rPr>
          <w:color w:val="161616"/>
        </w:rPr>
        <w:t>W lipcu 1889 r. Szefowie taboru i służb trakcyjnych kolei państwowych w celu ogólnego zwiększenia nośności dróg podnieśli kwestię zwiększenia siły nośnej wagonów towarowych do 750 pudów.</w:t>
      </w:r>
    </w:p>
    <w:p>
      <w:pPr>
        <w:pStyle w:val="TextBody"/>
        <w:spacing w:before="1" w:after="0"/>
        <w:ind w:left="118" w:right="214" w:firstLine="378"/>
        <w:jc w:val="both"/>
        <w:rPr>
          <w:sz w:val="11"/>
        </w:rPr>
      </w:pPr>
      <w:r>
        <w:rPr>
          <w:color w:val="161616"/>
        </w:rPr>
        <w:t xml:space="preserve">Propozycja ta, po omówieniu jej na 30. Generalnym Kongresie Przedstawicieli Kolei Rosyjskich, została zatwierdzona przez Ministra Łączności </w:t>
      </w:r>
      <w:r>
        <w:rPr/>
        <w:t xml:space="preserve">1 stycznia </w:t>
      </w:r>
      <w:r>
        <w:rPr>
          <w:color w:val="161616"/>
        </w:rPr>
        <w:t xml:space="preserve">1891 r. weszła w formę rzeczywistej realizacji </w:t>
      </w:r>
      <w:r>
        <w:rPr/>
        <w:t xml:space="preserve">i </w:t>
      </w:r>
      <w:r>
        <w:rPr>
          <w:color w:val="161616"/>
        </w:rPr>
        <w:t>na Kolei Sankt Petersburg-Warszawa.</w:t>
      </w:r>
    </w:p>
    <w:p>
      <w:pPr>
        <w:pStyle w:val="TextBody"/>
        <w:spacing w:before="1" w:after="0"/>
        <w:ind w:left="118" w:right="215" w:firstLine="378"/>
        <w:jc w:val="both"/>
        <w:rPr>
          <w:sz w:val="11"/>
        </w:rPr>
      </w:pPr>
      <w:r>
        <w:rPr>
          <w:color w:val="161616"/>
        </w:rPr>
        <w:t>Nakazem okrężnym na linii z dnia 28 stycznia 1891 r., Nr 259, wyuczono następujące trzy przepisy dotyczące nadwozia, które należy wykonać przy konwersji wagonów na 750 funtów siły podnoszenia:</w:t>
      </w:r>
    </w:p>
    <w:p>
      <w:pPr>
        <w:pStyle w:val="TextBody"/>
        <w:rPr>
          <w:sz w:val="15"/>
        </w:rPr>
      </w:pPr>
      <w:r>
        <w:rPr>
          <w:sz w:val="15"/>
        </w:rPr>
      </w:r>
    </w:p>
    <w:p>
      <w:pPr>
        <w:pStyle w:val="ListParagraph"/>
        <w:numPr>
          <w:ilvl w:val="0"/>
          <w:numId w:val="8"/>
        </w:numPr>
        <w:tabs>
          <w:tab w:val="clear" w:pos="720"/>
          <w:tab w:val="left" w:pos="957" w:leader="none"/>
        </w:tabs>
        <w:spacing w:lineRule="auto" w:line="252" w:before="0" w:after="0"/>
        <w:ind w:left="458" w:right="212" w:firstLine="378"/>
        <w:jc w:val="both"/>
        <w:rPr>
          <w:rFonts w:ascii="Cambria" w:hAnsi="Cambria"/>
          <w:sz w:val="11"/>
        </w:rPr>
      </w:pPr>
      <w:r>
        <w:rPr>
          <w:rFonts w:ascii="Cambria" w:hAnsi="Cambria"/>
          <w:color w:val="161616"/>
          <w:w w:val="105"/>
          <w:sz w:val="11"/>
        </w:rPr>
        <w:t xml:space="preserve">Korpusy </w:t>
      </w:r>
      <w:r>
        <w:rPr>
          <w:rFonts w:ascii="Cambria" w:hAnsi="Cambria"/>
          <w:color w:val="161616"/>
          <w:spacing w:val="-4"/>
          <w:w w:val="105"/>
          <w:sz w:val="11"/>
        </w:rPr>
        <w:t xml:space="preserve">wagonów, </w:t>
      </w:r>
      <w:r>
        <w:rPr>
          <w:rFonts w:ascii="Cambria" w:hAnsi="Cambria"/>
          <w:color w:val="161616"/>
          <w:w w:val="105"/>
          <w:sz w:val="11"/>
        </w:rPr>
        <w:t xml:space="preserve">błoto z ostatnich </w:t>
      </w:r>
      <w:r>
        <w:rPr>
          <w:rFonts w:ascii="Cambria" w:hAnsi="Cambria"/>
          <w:color w:val="161616"/>
          <w:spacing w:val="-5"/>
          <w:w w:val="105"/>
          <w:sz w:val="11"/>
        </w:rPr>
        <w:t xml:space="preserve">zamówień </w:t>
      </w:r>
      <w:r>
        <w:rPr>
          <w:rFonts w:ascii="Cambria" w:hAnsi="Cambria"/>
          <w:color w:val="161616"/>
          <w:w w:val="105"/>
          <w:sz w:val="11"/>
        </w:rPr>
        <w:t xml:space="preserve">rządowych, w </w:t>
      </w:r>
      <w:r>
        <w:rPr>
          <w:rFonts w:ascii="Cambria" w:hAnsi="Cambria"/>
          <w:color w:val="161616"/>
          <w:spacing w:val="-4"/>
          <w:w w:val="105"/>
          <w:sz w:val="11"/>
        </w:rPr>
        <w:t xml:space="preserve">których </w:t>
      </w:r>
      <w:r>
        <w:rPr>
          <w:rFonts w:ascii="Cambria" w:hAnsi="Cambria"/>
          <w:color w:val="161616"/>
          <w:spacing w:val="-3"/>
          <w:w w:val="105"/>
          <w:sz w:val="11"/>
        </w:rPr>
        <w:t xml:space="preserve">wszystkie </w:t>
      </w:r>
      <w:r>
        <w:rPr>
          <w:rFonts w:ascii="Cambria" w:hAnsi="Cambria"/>
          <w:color w:val="161616"/>
          <w:w w:val="105"/>
          <w:sz w:val="11"/>
        </w:rPr>
        <w:t xml:space="preserve">słupki boczne są wzmocnione </w:t>
      </w:r>
      <w:r>
        <w:rPr>
          <w:rFonts w:ascii="Cambria" w:hAnsi="Cambria"/>
          <w:color w:val="161616"/>
          <w:spacing w:val="-3"/>
          <w:w w:val="105"/>
          <w:sz w:val="11"/>
        </w:rPr>
        <w:t xml:space="preserve">za </w:t>
      </w:r>
      <w:r>
        <w:rPr>
          <w:rFonts w:ascii="Cambria" w:hAnsi="Cambria"/>
          <w:color w:val="161616"/>
          <w:w w:val="105"/>
          <w:sz w:val="11"/>
        </w:rPr>
        <w:t xml:space="preserve">pomocą </w:t>
      </w:r>
      <w:r>
        <w:rPr>
          <w:rFonts w:ascii="Cambria" w:hAnsi="Cambria"/>
          <w:color w:val="161616"/>
          <w:spacing w:val="-3"/>
          <w:w w:val="105"/>
          <w:sz w:val="11"/>
        </w:rPr>
        <w:t xml:space="preserve">wsporników </w:t>
      </w:r>
      <w:r>
        <w:rPr>
          <w:rFonts w:ascii="Cambria" w:hAnsi="Cambria"/>
          <w:color w:val="161616"/>
          <w:w w:val="105"/>
          <w:sz w:val="11"/>
        </w:rPr>
        <w:t xml:space="preserve">do </w:t>
      </w:r>
      <w:r>
        <w:rPr>
          <w:rFonts w:ascii="Cambria" w:hAnsi="Cambria"/>
          <w:color w:val="161616"/>
          <w:spacing w:val="-3"/>
          <w:w w:val="105"/>
          <w:sz w:val="11"/>
        </w:rPr>
        <w:t xml:space="preserve">kanałów, </w:t>
      </w:r>
      <w:r>
        <w:rPr>
          <w:rFonts w:ascii="Cambria" w:hAnsi="Cambria"/>
          <w:color w:val="161616"/>
          <w:w w:val="105"/>
          <w:sz w:val="11"/>
        </w:rPr>
        <w:t xml:space="preserve">a nie wycinane w belkach mocujących, a słupki narożne i przednie są przymocowane do belek zderzakowych, uznaje się, </w:t>
      </w:r>
      <w:r>
        <w:rPr>
          <w:rFonts w:ascii="Cambria" w:hAnsi="Cambria"/>
          <w:color w:val="161616"/>
          <w:spacing w:val="-4"/>
          <w:w w:val="105"/>
          <w:sz w:val="11"/>
        </w:rPr>
        <w:t xml:space="preserve">że </w:t>
      </w:r>
      <w:r>
        <w:rPr>
          <w:rFonts w:ascii="Cambria" w:hAnsi="Cambria"/>
          <w:color w:val="161616"/>
          <w:w w:val="105"/>
          <w:sz w:val="11"/>
        </w:rPr>
        <w:t xml:space="preserve">bez żadnych zmian nadają </w:t>
      </w:r>
      <w:r>
        <w:rPr>
          <w:rFonts w:ascii="Cambria" w:hAnsi="Cambria"/>
          <w:color w:val="161616"/>
          <w:spacing w:val="-2"/>
          <w:w w:val="105"/>
          <w:sz w:val="11"/>
        </w:rPr>
        <w:t xml:space="preserve">się </w:t>
      </w:r>
      <w:r>
        <w:rPr>
          <w:rFonts w:ascii="Cambria" w:hAnsi="Cambria"/>
          <w:color w:val="161616"/>
          <w:w w:val="105"/>
          <w:sz w:val="11"/>
        </w:rPr>
        <w:t>one do</w:t>
      </w:r>
      <w:r>
        <w:rPr>
          <w:rFonts w:ascii="Cambria" w:hAnsi="Cambria"/>
          <w:color w:val="161616"/>
          <w:spacing w:val="20"/>
          <w:w w:val="105"/>
          <w:sz w:val="11"/>
        </w:rPr>
        <w:t xml:space="preserve"> </w:t>
      </w:r>
      <w:r>
        <w:rPr>
          <w:rFonts w:ascii="Cambria" w:hAnsi="Cambria"/>
          <w:color w:val="161616"/>
          <w:w w:val="105"/>
          <w:sz w:val="11"/>
        </w:rPr>
        <w:t>transportu.</w:t>
      </w:r>
    </w:p>
    <w:p>
      <w:pPr>
        <w:pStyle w:val="ListParagraph"/>
        <w:numPr>
          <w:ilvl w:val="0"/>
          <w:numId w:val="8"/>
        </w:numPr>
        <w:tabs>
          <w:tab w:val="clear" w:pos="720"/>
          <w:tab w:val="left" w:pos="961" w:leader="none"/>
        </w:tabs>
        <w:spacing w:lineRule="auto" w:line="252" w:before="1" w:after="0"/>
        <w:ind w:left="458" w:right="211" w:firstLine="378"/>
        <w:jc w:val="both"/>
        <w:rPr>
          <w:rFonts w:ascii="Cambria" w:hAnsi="Cambria"/>
          <w:sz w:val="11"/>
        </w:rPr>
      </w:pPr>
      <w:r>
        <w:rPr>
          <w:rFonts w:ascii="Cambria" w:hAnsi="Cambria"/>
          <w:color w:val="161616"/>
          <w:spacing w:val="-3"/>
          <w:w w:val="105"/>
          <w:sz w:val="11"/>
        </w:rPr>
        <w:t xml:space="preserve">Nadwozia wagonów </w:t>
      </w:r>
      <w:r>
        <w:rPr>
          <w:rFonts w:ascii="Cambria" w:hAnsi="Cambria"/>
          <w:color w:val="161616"/>
          <w:w w:val="105"/>
          <w:sz w:val="11"/>
        </w:rPr>
        <w:t xml:space="preserve">rządowych typu </w:t>
      </w:r>
      <w:r>
        <w:rPr>
          <w:rFonts w:ascii="Cambria" w:hAnsi="Cambria"/>
          <w:color w:val="161616"/>
          <w:spacing w:val="2"/>
          <w:w w:val="105"/>
          <w:sz w:val="11"/>
        </w:rPr>
        <w:t xml:space="preserve">1875, </w:t>
      </w:r>
      <w:r>
        <w:rPr>
          <w:rFonts w:ascii="Cambria" w:hAnsi="Cambria"/>
          <w:color w:val="161616"/>
          <w:w w:val="105"/>
          <w:sz w:val="11"/>
        </w:rPr>
        <w:t xml:space="preserve">w </w:t>
      </w:r>
      <w:r>
        <w:rPr>
          <w:rFonts w:ascii="Cambria" w:hAnsi="Cambria"/>
          <w:color w:val="161616"/>
          <w:spacing w:val="-4"/>
          <w:w w:val="105"/>
          <w:sz w:val="11"/>
        </w:rPr>
        <w:t xml:space="preserve">których </w:t>
      </w:r>
      <w:r>
        <w:rPr>
          <w:rFonts w:ascii="Cambria" w:hAnsi="Cambria"/>
          <w:color w:val="161616"/>
          <w:w w:val="105"/>
          <w:sz w:val="11"/>
        </w:rPr>
        <w:t xml:space="preserve">słupki narożne są wzmocnione belkami zderzakowymi, a boczne są wcinane w belki mocujące </w:t>
      </w:r>
      <w:r>
        <w:rPr>
          <w:rFonts w:ascii="Cambria" w:hAnsi="Cambria"/>
          <w:color w:val="161616"/>
          <w:spacing w:val="-3"/>
          <w:w w:val="105"/>
          <w:sz w:val="11"/>
        </w:rPr>
        <w:t xml:space="preserve">za </w:t>
      </w:r>
      <w:r>
        <w:rPr>
          <w:rFonts w:ascii="Cambria" w:hAnsi="Cambria"/>
          <w:color w:val="161616"/>
          <w:w w:val="105"/>
          <w:sz w:val="11"/>
        </w:rPr>
        <w:t xml:space="preserve">pomocą </w:t>
      </w:r>
      <w:r>
        <w:rPr>
          <w:rFonts w:ascii="Cambria" w:hAnsi="Cambria"/>
          <w:color w:val="161616"/>
          <w:spacing w:val="-6"/>
          <w:w w:val="105"/>
          <w:sz w:val="11"/>
        </w:rPr>
        <w:t xml:space="preserve">kolców, </w:t>
      </w:r>
      <w:r>
        <w:rPr>
          <w:rFonts w:ascii="Cambria" w:hAnsi="Cambria"/>
          <w:color w:val="161616"/>
          <w:w w:val="105"/>
          <w:sz w:val="11"/>
        </w:rPr>
        <w:t xml:space="preserve">są </w:t>
      </w:r>
      <w:r>
        <w:rPr>
          <w:rFonts w:ascii="Cambria" w:hAnsi="Cambria"/>
          <w:color w:val="161616"/>
          <w:spacing w:val="-4"/>
          <w:w w:val="105"/>
          <w:sz w:val="11"/>
        </w:rPr>
        <w:t xml:space="preserve">również </w:t>
      </w:r>
      <w:r>
        <w:rPr>
          <w:rFonts w:ascii="Cambria" w:hAnsi="Cambria"/>
          <w:color w:val="161616"/>
          <w:w w:val="105"/>
          <w:sz w:val="11"/>
        </w:rPr>
        <w:t xml:space="preserve">uznawane </w:t>
      </w:r>
      <w:r>
        <w:rPr>
          <w:rFonts w:ascii="Cambria" w:hAnsi="Cambria"/>
          <w:color w:val="161616"/>
          <w:spacing w:val="-3"/>
          <w:w w:val="105"/>
          <w:sz w:val="11"/>
        </w:rPr>
        <w:t xml:space="preserve">za </w:t>
      </w:r>
      <w:r>
        <w:rPr>
          <w:rFonts w:ascii="Cambria" w:hAnsi="Cambria"/>
          <w:color w:val="161616"/>
          <w:w w:val="105"/>
          <w:sz w:val="11"/>
        </w:rPr>
        <w:t xml:space="preserve">wystarczająco mocne do przewozu 750 </w:t>
      </w:r>
      <w:r>
        <w:rPr>
          <w:rFonts w:ascii="Cambria" w:hAnsi="Cambria"/>
          <w:color w:val="161616"/>
          <w:spacing w:val="-3"/>
          <w:w w:val="105"/>
          <w:sz w:val="11"/>
        </w:rPr>
        <w:t xml:space="preserve">pudów. Wagony, </w:t>
      </w:r>
      <w:r>
        <w:rPr>
          <w:rFonts w:ascii="Cambria" w:hAnsi="Cambria"/>
          <w:color w:val="161616"/>
          <w:w w:val="105"/>
          <w:sz w:val="11"/>
        </w:rPr>
        <w:t xml:space="preserve">w </w:t>
      </w:r>
      <w:r>
        <w:rPr>
          <w:rFonts w:ascii="Cambria" w:hAnsi="Cambria"/>
          <w:color w:val="161616"/>
          <w:spacing w:val="-4"/>
          <w:w w:val="105"/>
          <w:sz w:val="11"/>
        </w:rPr>
        <w:t xml:space="preserve">których </w:t>
      </w:r>
      <w:r>
        <w:rPr>
          <w:rFonts w:ascii="Cambria" w:hAnsi="Cambria"/>
          <w:color w:val="161616"/>
          <w:w w:val="105"/>
          <w:sz w:val="11"/>
        </w:rPr>
        <w:t xml:space="preserve">są cięte narożniki i belki zderzakowe, </w:t>
      </w:r>
      <w:r>
        <w:rPr>
          <w:rFonts w:ascii="Cambria" w:hAnsi="Cambria"/>
          <w:color w:val="161616"/>
          <w:spacing w:val="-4"/>
          <w:w w:val="105"/>
          <w:sz w:val="11"/>
        </w:rPr>
        <w:t xml:space="preserve">również </w:t>
      </w:r>
      <w:r>
        <w:rPr>
          <w:rFonts w:ascii="Cambria" w:hAnsi="Cambria"/>
          <w:color w:val="161616"/>
          <w:w w:val="105"/>
          <w:sz w:val="11"/>
        </w:rPr>
        <w:t xml:space="preserve">zaliczane są  do tej kategorii. są  </w:t>
      </w:r>
      <w:r>
        <w:rPr>
          <w:rFonts w:ascii="Cambria" w:hAnsi="Cambria"/>
          <w:color w:val="161616"/>
          <w:spacing w:val="-3"/>
          <w:w w:val="105"/>
          <w:sz w:val="11"/>
        </w:rPr>
        <w:t xml:space="preserve">otoczone  </w:t>
      </w:r>
      <w:r>
        <w:rPr>
          <w:rFonts w:ascii="Cambria" w:hAnsi="Cambria"/>
          <w:color w:val="161616"/>
          <w:w w:val="105"/>
          <w:sz w:val="11"/>
        </w:rPr>
        <w:t>żelaznymi kwadratami łączącymi je  z dolnymi  belkami</w:t>
      </w:r>
      <w:r>
        <w:rPr>
          <w:rFonts w:ascii="Cambria" w:hAnsi="Cambria"/>
          <w:color w:val="161616"/>
          <w:spacing w:val="-1"/>
          <w:w w:val="105"/>
          <w:sz w:val="11"/>
        </w:rPr>
        <w:t xml:space="preserve"> </w:t>
      </w:r>
      <w:r>
        <w:rPr>
          <w:rFonts w:ascii="Cambria" w:hAnsi="Cambria"/>
          <w:color w:val="161616"/>
          <w:w w:val="105"/>
          <w:sz w:val="11"/>
        </w:rPr>
        <w:t>mocującymi.</w:t>
      </w:r>
    </w:p>
    <w:p>
      <w:pPr>
        <w:pStyle w:val="Normal"/>
        <w:spacing w:lineRule="auto" w:line="252" w:before="2" w:after="0"/>
        <w:ind w:left="458" w:right="218" w:firstLine="378"/>
        <w:jc w:val="both"/>
        <w:rPr>
          <w:rFonts w:ascii="Cambria" w:hAnsi="Cambria"/>
          <w:sz w:val="11"/>
        </w:rPr>
      </w:pPr>
      <w:r>
        <w:rPr>
          <w:rFonts w:ascii="Cambria" w:hAnsi="Cambria"/>
          <w:color w:val="161616"/>
          <w:w w:val="105"/>
          <w:sz w:val="11"/>
        </w:rPr>
        <w:t>oraz 3. Korpusy wagonów, w których słupki boczne są wycinane w pręty mocujące za pomocą kolców, a belki narożne są mocowane do prętów  mocujących,  a  podłoga  leży  albo  na  prętach podziemnych, albo bezpośrednio na kanałach, muszą być koniecznie mocowane za pomocą 4 dodatkowych słupków narożnych, śrub z listwami lub podkładki, do buforowania belek i istniejących słupków narożnych.</w:t>
      </w:r>
    </w:p>
    <w:p>
      <w:pPr>
        <w:pStyle w:val="TextBody"/>
        <w:spacing w:before="114" w:after="0"/>
        <w:ind w:left="118" w:right="217" w:firstLine="365"/>
        <w:jc w:val="both"/>
        <w:rPr>
          <w:sz w:val="11"/>
        </w:rPr>
      </w:pPr>
      <w:r>
        <w:rPr>
          <w:color w:val="161616"/>
        </w:rPr>
        <w:t>wagony hamulcowe, których długość nadwozia jest nie mniejsza niż długość nadwozia wagonów bez hamulców, zostały uznane za odpowiednie do załadowania 750 pudów, a tylko 600 pudów zostało dopuszczonych do ponownego załadowania do wagonów hamulcowych o krótszych nadwoziach, aby uniknąć nierównomiernego obciążenia każdej osi.</w:t>
      </w:r>
    </w:p>
    <w:p>
      <w:pPr>
        <w:pStyle w:val="TextBody"/>
        <w:spacing w:before="1" w:after="0"/>
        <w:ind w:left="118" w:right="218" w:firstLine="365"/>
        <w:jc w:val="both"/>
        <w:rPr>
          <w:sz w:val="11"/>
        </w:rPr>
      </w:pPr>
      <w:r>
        <w:rPr>
          <w:color w:val="161616"/>
        </w:rPr>
        <w:t>W odniesieniu do ramy wagonów, przystosowanej do podnoszenia 750 funtów siły podnoszenia, obowiązywał wymóg, aby kanały takich wagonów były albo żelazne, albo drewniane, ale wyposażone w rozpieracze.</w:t>
      </w:r>
    </w:p>
    <w:p>
      <w:pPr>
        <w:pStyle w:val="TextBody"/>
        <w:spacing w:before="1" w:after="0"/>
        <w:ind w:left="484" w:right="0" w:hanging="0"/>
        <w:rPr>
          <w:sz w:val="11"/>
        </w:rPr>
      </w:pPr>
      <w:r>
        <w:rPr>
          <w:color w:val="161616"/>
        </w:rPr>
        <w:t>Charakterystyczną cechą siły podnoszenia wagonów jest 750 pudów. Zastosowano malowanie słupków narożnych nadwozia na biało.</w:t>
      </w:r>
    </w:p>
    <w:p>
      <w:pPr>
        <w:pStyle w:val="TextBody"/>
        <w:spacing w:before="1" w:after="0"/>
        <w:ind w:left="118" w:right="217" w:firstLine="365"/>
        <w:jc w:val="both"/>
        <w:rPr>
          <w:sz w:val="11"/>
        </w:rPr>
      </w:pPr>
      <w:r>
        <w:rPr>
          <w:color w:val="161616"/>
        </w:rPr>
        <w:t xml:space="preserve">Od 1905 </w:t>
      </w:r>
      <w:r>
        <w:rPr>
          <w:color w:val="161616"/>
          <w:spacing w:val="-5"/>
        </w:rPr>
        <w:t xml:space="preserve">r. </w:t>
      </w:r>
      <w:r>
        <w:rPr>
          <w:color w:val="161616"/>
        </w:rPr>
        <w:t xml:space="preserve">Rozpoczęto prace przygotowawcze nad kwestią nowego podwyższenia nośności taboru towarowego z 750 do 900 funtów, których prace 2 maja 1909 </w:t>
      </w:r>
      <w:r>
        <w:rPr>
          <w:color w:val="161616"/>
          <w:spacing w:val="-5"/>
        </w:rPr>
        <w:t xml:space="preserve">r. </w:t>
      </w:r>
      <w:r>
        <w:rPr>
          <w:color w:val="161616"/>
        </w:rPr>
        <w:t xml:space="preserve">Zaowocowały faktyczną realizacją drogi na istniejącym taborze zgodnie z głównymi dyrektywami wydanymi przez Zarząd Kolei w </w:t>
      </w:r>
      <w:r>
        <w:rPr>
          <w:color w:val="161616"/>
          <w:spacing w:val="-3"/>
        </w:rPr>
        <w:t xml:space="preserve">okólniku  </w:t>
      </w:r>
      <w:r>
        <w:rPr>
          <w:color w:val="161616"/>
        </w:rPr>
        <w:t>z 2/4 Maj 1909 nr</w:t>
      </w:r>
      <w:r>
        <w:rPr>
          <w:color w:val="161616"/>
          <w:spacing w:val="-6"/>
        </w:rPr>
        <w:t xml:space="preserve"> </w:t>
      </w:r>
      <w:r>
        <w:rPr>
          <w:color w:val="161616"/>
        </w:rPr>
        <w:t>11122/84/4148.</w:t>
      </w:r>
    </w:p>
    <w:p>
      <w:pPr>
        <w:pStyle w:val="TextBody"/>
        <w:spacing w:before="2" w:after="0"/>
        <w:ind w:left="118" w:right="221" w:firstLine="365"/>
        <w:jc w:val="both"/>
        <w:rPr>
          <w:sz w:val="11"/>
        </w:rPr>
      </w:pPr>
      <w:r>
        <w:rPr>
          <w:color w:val="161616"/>
        </w:rPr>
        <w:t>Wszystkie</w:t>
      </w:r>
      <w:r>
        <w:rPr>
          <w:color w:val="161616"/>
          <w:spacing w:val="-3"/>
        </w:rPr>
        <w:t xml:space="preserve"> </w:t>
      </w:r>
      <w:r>
        <w:rPr>
          <w:color w:val="161616"/>
        </w:rPr>
        <w:t>wagony</w:t>
      </w:r>
      <w:r>
        <w:rPr>
          <w:color w:val="161616"/>
          <w:spacing w:val="-2"/>
        </w:rPr>
        <w:t xml:space="preserve"> </w:t>
      </w:r>
      <w:r>
        <w:rPr>
          <w:color w:val="161616"/>
        </w:rPr>
        <w:t>kryte</w:t>
      </w:r>
      <w:r>
        <w:rPr>
          <w:color w:val="161616"/>
          <w:spacing w:val="-2"/>
        </w:rPr>
        <w:t xml:space="preserve"> </w:t>
      </w:r>
      <w:r>
        <w:rPr>
          <w:color w:val="161616"/>
        </w:rPr>
        <w:t>z</w:t>
      </w:r>
      <w:r>
        <w:rPr>
          <w:color w:val="161616"/>
          <w:spacing w:val="-2"/>
        </w:rPr>
        <w:t xml:space="preserve"> </w:t>
      </w:r>
      <w:r>
        <w:rPr>
          <w:color w:val="161616"/>
        </w:rPr>
        <w:t>hamulcem</w:t>
      </w:r>
      <w:r>
        <w:rPr>
          <w:color w:val="161616"/>
          <w:spacing w:val="-2"/>
        </w:rPr>
        <w:t xml:space="preserve"> </w:t>
      </w:r>
      <w:r>
        <w:rPr>
          <w:color w:val="161616"/>
        </w:rPr>
        <w:t>i</w:t>
      </w:r>
      <w:r>
        <w:rPr>
          <w:color w:val="161616"/>
          <w:spacing w:val="-3"/>
        </w:rPr>
        <w:t xml:space="preserve"> </w:t>
      </w:r>
      <w:r>
        <w:rPr>
          <w:color w:val="161616"/>
        </w:rPr>
        <w:t>bez</w:t>
      </w:r>
      <w:r>
        <w:rPr>
          <w:color w:val="161616"/>
          <w:spacing w:val="-2"/>
        </w:rPr>
        <w:t xml:space="preserve"> </w:t>
      </w:r>
      <w:r>
        <w:rPr>
          <w:color w:val="161616"/>
        </w:rPr>
        <w:t>hamulców,</w:t>
      </w:r>
      <w:r>
        <w:rPr>
          <w:color w:val="161616"/>
          <w:spacing w:val="-2"/>
        </w:rPr>
        <w:t xml:space="preserve"> </w:t>
      </w:r>
      <w:r>
        <w:rPr>
          <w:color w:val="161616"/>
        </w:rPr>
        <w:t>wagony</w:t>
      </w:r>
      <w:r>
        <w:rPr>
          <w:color w:val="161616"/>
          <w:spacing w:val="-2"/>
        </w:rPr>
        <w:t xml:space="preserve"> </w:t>
      </w:r>
      <w:r>
        <w:rPr>
          <w:color w:val="161616"/>
        </w:rPr>
        <w:t>z</w:t>
      </w:r>
      <w:r>
        <w:rPr>
          <w:color w:val="161616"/>
          <w:spacing w:val="-2"/>
        </w:rPr>
        <w:t xml:space="preserve"> </w:t>
      </w:r>
      <w:r>
        <w:rPr>
          <w:color w:val="161616"/>
        </w:rPr>
        <w:t>odkrytą</w:t>
      </w:r>
      <w:r>
        <w:rPr>
          <w:color w:val="161616"/>
          <w:spacing w:val="-2"/>
        </w:rPr>
        <w:t xml:space="preserve"> </w:t>
      </w:r>
      <w:r>
        <w:rPr>
          <w:color w:val="161616"/>
        </w:rPr>
        <w:t>górą</w:t>
      </w:r>
      <w:r>
        <w:rPr>
          <w:color w:val="161616"/>
          <w:spacing w:val="-3"/>
        </w:rPr>
        <w:t xml:space="preserve"> </w:t>
      </w:r>
      <w:r>
        <w:rPr>
          <w:color w:val="161616"/>
        </w:rPr>
        <w:t>i</w:t>
      </w:r>
      <w:r>
        <w:rPr>
          <w:color w:val="161616"/>
          <w:spacing w:val="-2"/>
        </w:rPr>
        <w:t xml:space="preserve"> </w:t>
      </w:r>
      <w:r>
        <w:rPr>
          <w:color w:val="161616"/>
        </w:rPr>
        <w:t>platformy</w:t>
      </w:r>
      <w:r>
        <w:rPr>
          <w:color w:val="161616"/>
          <w:spacing w:val="-2"/>
        </w:rPr>
        <w:t xml:space="preserve"> </w:t>
      </w:r>
      <w:r>
        <w:rPr>
          <w:color w:val="161616"/>
        </w:rPr>
        <w:t>przeznaczone</w:t>
      </w:r>
      <w:r>
        <w:rPr>
          <w:color w:val="161616"/>
          <w:spacing w:val="-2"/>
        </w:rPr>
        <w:t xml:space="preserve"> </w:t>
      </w:r>
      <w:r>
        <w:rPr>
          <w:color w:val="161616"/>
        </w:rPr>
        <w:t>do</w:t>
      </w:r>
      <w:r>
        <w:rPr>
          <w:color w:val="161616"/>
          <w:spacing w:val="-2"/>
        </w:rPr>
        <w:t xml:space="preserve"> </w:t>
      </w:r>
      <w:r>
        <w:rPr>
          <w:color w:val="161616"/>
        </w:rPr>
        <w:t>podnoszenia</w:t>
      </w:r>
      <w:r>
        <w:rPr>
          <w:color w:val="161616"/>
          <w:spacing w:val="-2"/>
        </w:rPr>
        <w:t xml:space="preserve"> </w:t>
      </w:r>
      <w:r>
        <w:rPr>
          <w:color w:val="161616"/>
        </w:rPr>
        <w:t>udźwigu</w:t>
      </w:r>
      <w:r>
        <w:rPr>
          <w:color w:val="161616"/>
          <w:spacing w:val="-3"/>
        </w:rPr>
        <w:t xml:space="preserve"> </w:t>
      </w:r>
      <w:r>
        <w:rPr>
          <w:color w:val="161616"/>
        </w:rPr>
        <w:t>900</w:t>
      </w:r>
      <w:r>
        <w:rPr>
          <w:color w:val="161616"/>
          <w:spacing w:val="-2"/>
        </w:rPr>
        <w:t xml:space="preserve"> </w:t>
      </w:r>
      <w:r>
        <w:rPr>
          <w:color w:val="161616"/>
        </w:rPr>
        <w:t>funtów,</w:t>
      </w:r>
      <w:r>
        <w:rPr>
          <w:color w:val="161616"/>
          <w:spacing w:val="-2"/>
        </w:rPr>
        <w:t xml:space="preserve"> </w:t>
      </w:r>
      <w:r>
        <w:rPr>
          <w:color w:val="161616"/>
        </w:rPr>
        <w:t>zgodnie z powyższymi dyrektywami, musiały spełniać następujące warunki dotyczące nadwozia i ramy</w:t>
      </w:r>
      <w:r>
        <w:rPr>
          <w:color w:val="161616"/>
          <w:spacing w:val="-13"/>
        </w:rPr>
        <w:t xml:space="preserve"> </w:t>
      </w:r>
      <w:r>
        <w:rPr>
          <w:color w:val="161616"/>
        </w:rPr>
        <w:t>wagonów.</w:t>
      </w:r>
    </w:p>
    <w:p>
      <w:pPr>
        <w:pStyle w:val="TextBody"/>
        <w:spacing w:before="9" w:after="0"/>
        <w:rPr>
          <w:sz w:val="15"/>
        </w:rPr>
      </w:pPr>
      <w:r>
        <w:rPr>
          <w:sz w:val="15"/>
        </w:rPr>
      </w:r>
    </w:p>
    <w:p>
      <w:pPr>
        <w:pStyle w:val="ListParagraph"/>
        <w:numPr>
          <w:ilvl w:val="0"/>
          <w:numId w:val="7"/>
        </w:numPr>
        <w:tabs>
          <w:tab w:val="clear" w:pos="720"/>
          <w:tab w:val="left" w:pos="942" w:leader="none"/>
        </w:tabs>
        <w:spacing w:lineRule="auto" w:line="252" w:before="1" w:after="0"/>
        <w:ind w:left="823" w:right="225" w:hanging="0"/>
        <w:jc w:val="left"/>
        <w:rPr>
          <w:rFonts w:ascii="Cambria" w:hAnsi="Cambria"/>
          <w:sz w:val="11"/>
        </w:rPr>
      </w:pPr>
      <w:r>
        <w:rPr>
          <w:rFonts w:ascii="Cambria" w:hAnsi="Cambria"/>
          <w:color w:val="161616"/>
          <w:spacing w:val="-3"/>
          <w:w w:val="105"/>
          <w:sz w:val="11"/>
        </w:rPr>
        <w:t xml:space="preserve">Nadwozia wagonów </w:t>
      </w:r>
      <w:r>
        <w:rPr>
          <w:rFonts w:ascii="Cambria" w:hAnsi="Cambria"/>
          <w:color w:val="161616"/>
          <w:w w:val="105"/>
          <w:sz w:val="11"/>
        </w:rPr>
        <w:t xml:space="preserve">krytych i </w:t>
      </w:r>
      <w:r>
        <w:rPr>
          <w:rFonts w:ascii="Cambria" w:hAnsi="Cambria"/>
          <w:color w:val="161616"/>
          <w:spacing w:val="-3"/>
          <w:w w:val="105"/>
          <w:sz w:val="11"/>
        </w:rPr>
        <w:t xml:space="preserve">wagonów </w:t>
      </w:r>
      <w:r>
        <w:rPr>
          <w:rFonts w:ascii="Cambria" w:hAnsi="Cambria"/>
          <w:color w:val="161616"/>
          <w:w w:val="105"/>
          <w:sz w:val="11"/>
        </w:rPr>
        <w:t xml:space="preserve">gondolowych muszą mieć kątowe, pełnej </w:t>
      </w:r>
      <w:r>
        <w:rPr>
          <w:rFonts w:ascii="Cambria" w:hAnsi="Cambria"/>
          <w:color w:val="161616"/>
          <w:spacing w:val="-4"/>
          <w:w w:val="105"/>
          <w:sz w:val="11"/>
        </w:rPr>
        <w:t xml:space="preserve">wysokości, </w:t>
      </w:r>
      <w:r>
        <w:rPr>
          <w:rFonts w:ascii="Cambria" w:hAnsi="Cambria"/>
          <w:color w:val="161616"/>
          <w:w w:val="105"/>
          <w:sz w:val="11"/>
        </w:rPr>
        <w:t xml:space="preserve">podpory żelazne  lub  dębowe  stojaki wzmocnione  w dolnej </w:t>
      </w:r>
      <w:r>
        <w:rPr>
          <w:rFonts w:ascii="Cambria" w:hAnsi="Cambria"/>
          <w:color w:val="161616"/>
          <w:spacing w:val="-3"/>
          <w:w w:val="105"/>
          <w:sz w:val="11"/>
        </w:rPr>
        <w:t xml:space="preserve">części  </w:t>
      </w:r>
      <w:r>
        <w:rPr>
          <w:rFonts w:ascii="Cambria" w:hAnsi="Cambria"/>
          <w:color w:val="161616"/>
          <w:w w:val="105"/>
          <w:sz w:val="11"/>
        </w:rPr>
        <w:t xml:space="preserve">zderzaka  przy  ścianach  przednich. oraz 2. Pręty kanałowe muszą być wykonane z żelaza, a wagony niehamowane mogą mieć </w:t>
      </w:r>
      <w:r>
        <w:rPr>
          <w:rFonts w:ascii="Cambria" w:hAnsi="Cambria"/>
          <w:color w:val="161616"/>
          <w:spacing w:val="-4"/>
          <w:w w:val="105"/>
          <w:sz w:val="11"/>
        </w:rPr>
        <w:t xml:space="preserve">również </w:t>
      </w:r>
      <w:r>
        <w:rPr>
          <w:rFonts w:ascii="Cambria" w:hAnsi="Cambria"/>
          <w:color w:val="161616"/>
          <w:w w:val="105"/>
          <w:sz w:val="11"/>
        </w:rPr>
        <w:t xml:space="preserve">drewniane, wzmocnione sznurkami; na platformach o długości 28-30 </w:t>
      </w:r>
      <w:r>
        <w:rPr>
          <w:rFonts w:ascii="Cambria" w:hAnsi="Cambria"/>
          <w:color w:val="161616"/>
          <w:spacing w:val="-4"/>
          <w:w w:val="105"/>
          <w:sz w:val="11"/>
        </w:rPr>
        <w:t xml:space="preserve">stóp </w:t>
      </w:r>
      <w:r>
        <w:rPr>
          <w:rFonts w:ascii="Cambria" w:hAnsi="Cambria"/>
          <w:color w:val="161616"/>
          <w:w w:val="105"/>
          <w:sz w:val="11"/>
        </w:rPr>
        <w:t>kanały</w:t>
      </w:r>
      <w:r>
        <w:rPr>
          <w:rFonts w:ascii="Cambria" w:hAnsi="Cambria"/>
          <w:color w:val="161616"/>
          <w:spacing w:val="-1"/>
          <w:w w:val="105"/>
          <w:sz w:val="11"/>
        </w:rPr>
        <w:t xml:space="preserve"> </w:t>
      </w:r>
      <w:r>
        <w:rPr>
          <w:rFonts w:ascii="Cambria" w:hAnsi="Cambria"/>
          <w:color w:val="161616"/>
          <w:w w:val="105"/>
          <w:sz w:val="11"/>
        </w:rPr>
        <w:t>żelazne</w:t>
      </w:r>
    </w:p>
    <w:p>
      <w:pPr>
        <w:pStyle w:val="Normal"/>
        <w:spacing w:before="1" w:after="0"/>
        <w:ind w:left="445" w:right="0" w:hanging="0"/>
        <w:jc w:val="left"/>
        <w:rPr>
          <w:rFonts w:ascii="Cambria" w:hAnsi="Cambria"/>
          <w:sz w:val="11"/>
        </w:rPr>
      </w:pPr>
      <w:r>
        <w:rPr>
          <w:rFonts w:ascii="Cambria" w:hAnsi="Cambria"/>
          <w:color w:val="161616"/>
          <w:w w:val="105"/>
          <w:sz w:val="11"/>
        </w:rPr>
        <w:t>powinny być wyposażone w snrengels.</w:t>
      </w:r>
    </w:p>
    <w:p>
      <w:pPr>
        <w:pStyle w:val="TextBody"/>
        <w:spacing w:before="5" w:after="0"/>
        <w:rPr>
          <w:rFonts w:ascii="Cambria" w:hAnsi="Cambria"/>
          <w:sz w:val="14"/>
        </w:rPr>
      </w:pPr>
      <w:r>
        <w:rPr>
          <w:rFonts w:ascii="Cambria" w:hAnsi="Cambria"/>
          <w:sz w:val="14"/>
        </w:rPr>
      </w:r>
    </w:p>
    <w:p>
      <w:pPr>
        <w:pStyle w:val="TextBody"/>
        <w:ind w:left="484" w:right="0" w:hanging="0"/>
        <w:rPr>
          <w:sz w:val="11"/>
        </w:rPr>
      </w:pPr>
      <w:r>
        <w:rPr>
          <w:color w:val="161616"/>
        </w:rPr>
        <w:t xml:space="preserve">Ostatecznie od </w:t>
      </w:r>
      <w:r>
        <w:rPr/>
        <w:t xml:space="preserve">1 </w:t>
      </w:r>
      <w:r>
        <w:rPr>
          <w:color w:val="161616"/>
        </w:rPr>
        <w:t>sierpnia 1911 r. Wprowadzono ostatnią normę ładowności wagonów towarowych, sięgającą 1000 pudów.</w:t>
      </w:r>
    </w:p>
    <w:p>
      <w:pPr>
        <w:sectPr>
          <w:headerReference w:type="default" r:id="rId46"/>
          <w:footerReference w:type="default" r:id="rId47"/>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484" w:right="0" w:hanging="0"/>
        <w:rPr>
          <w:sz w:val="11"/>
        </w:rPr>
      </w:pPr>
      <w:r>
        <w:rPr>
          <w:color w:val="161616"/>
        </w:rPr>
        <w:t xml:space="preserve">Ustanowienie tej zasady nie spowodowało żadnych kakih </w:t>
      </w:r>
      <w:r>
        <w:rPr>
          <w:color w:val="161616"/>
          <w:spacing w:val="-4"/>
        </w:rPr>
        <w:t>novyh</w:t>
      </w:r>
    </w:p>
    <w:p>
      <w:pPr>
        <w:pStyle w:val="TextBody"/>
        <w:spacing w:lineRule="exact" w:line="175" w:before="1" w:after="0"/>
        <w:ind w:left="87" w:right="0" w:hanging="0"/>
        <w:rPr>
          <w:sz w:val="11"/>
        </w:rPr>
      </w:pPr>
      <w:r>
        <w:br w:type="column"/>
      </w:r>
      <w:r>
        <w:rPr>
          <w:color w:val="161616"/>
        </w:rPr>
        <w:t>zmian w budowie nadwozia, a było tylko związane Sh nepremennym usloviem</w:t>
      </w:r>
    </w:p>
    <w:p>
      <w:pPr>
        <w:pStyle w:val="Normal"/>
        <w:spacing w:lineRule="exact" w:line="106" w:before="0" w:after="0"/>
        <w:ind w:left="2" w:right="0" w:hanging="0"/>
        <w:jc w:val="left"/>
        <w:rPr>
          <w:sz w:val="11"/>
        </w:rPr>
      </w:pPr>
      <w:r>
        <w:rPr>
          <w:color w:val="161616"/>
          <w:w w:val="102"/>
          <w:sz w:val="11"/>
        </w:rPr>
        <w:t>g</w:t>
      </w:r>
    </w:p>
    <w:p>
      <w:pPr>
        <w:sectPr>
          <w:type w:val="continuous"/>
          <w:pgSz w:w="11920" w:h="16860"/>
          <w:pgMar w:left="540" w:right="440" w:header="274" w:top="460" w:footer="282" w:bottom="480" w:gutter="0"/>
          <w:cols w:num="2" w:equalWidth="false" w:sep="false">
            <w:col w:w="4865" w:space="40"/>
            <w:col w:w="6034"/>
          </w:cols>
          <w:formProt w:val="false"/>
          <w:textDirection w:val="lrTb"/>
          <w:docGrid w:type="default" w:linePitch="100" w:charSpace="4096"/>
        </w:sectPr>
      </w:pPr>
    </w:p>
    <w:p>
      <w:pPr>
        <w:pStyle w:val="TextBody"/>
        <w:spacing w:lineRule="exact" w:line="189"/>
        <w:ind w:left="118" w:right="0" w:hanging="0"/>
        <w:rPr>
          <w:sz w:val="11"/>
        </w:rPr>
      </w:pPr>
      <w:r>
        <w:rPr>
          <w:color w:val="161616"/>
        </w:rPr>
        <w:t>dostępności, kak pod tormaznymi i sub-tak netormaznymi wagonami, kolejami shvellerov.</w:t>
      </w:r>
    </w:p>
    <w:p>
      <w:pPr>
        <w:pStyle w:val="TextBody"/>
        <w:ind w:left="118" w:right="217" w:firstLine="326"/>
        <w:jc w:val="both"/>
        <w:rPr>
          <w:sz w:val="11"/>
        </w:rPr>
      </w:pPr>
      <w:r>
        <w:rPr>
          <w:color w:val="161616"/>
        </w:rPr>
        <w:t xml:space="preserve">Przechodząc teraz do analizy stopniowej konstruktywnej zmiany szczególnie istotnych części nadwozia </w:t>
      </w:r>
      <w:r>
        <w:rPr>
          <w:color w:val="574E40"/>
        </w:rPr>
        <w:t xml:space="preserve">$, warto </w:t>
      </w:r>
      <w:r>
        <w:rPr>
          <w:color w:val="161616"/>
        </w:rPr>
        <w:t>zanotować chronologicznie następujące dane:</w:t>
      </w:r>
    </w:p>
    <w:p>
      <w:pPr>
        <w:pStyle w:val="TextBody"/>
        <w:spacing w:before="1" w:after="0"/>
        <w:ind w:left="209" w:right="215" w:firstLine="365"/>
        <w:jc w:val="both"/>
        <w:rPr>
          <w:sz w:val="11"/>
        </w:rPr>
      </w:pPr>
      <w:r>
        <w:rPr>
          <w:color w:val="161616"/>
        </w:rPr>
        <w:t xml:space="preserve">Prawie </w:t>
      </w:r>
      <w:r>
        <w:rPr>
          <w:color w:val="574E40"/>
        </w:rPr>
        <w:t xml:space="preserve">do </w:t>
      </w:r>
      <w:r>
        <w:rPr>
          <w:color w:val="161616"/>
        </w:rPr>
        <w:t xml:space="preserve">1878 </w:t>
      </w:r>
      <w:r>
        <w:rPr>
          <w:color w:val="574E40"/>
        </w:rPr>
        <w:t xml:space="preserve">- </w:t>
      </w:r>
      <w:r>
        <w:rPr>
          <w:color w:val="161616"/>
        </w:rPr>
        <w:t>79 większość wagonów towarowych; Droga St. Petersburg-Warszawa została pokryta plandeką i dopiero po wskazanym okresie woskowania obowiązywało obecnie akceptowane stosowanie żelaznego dachu; pierwsza partia 175 wagonów została przeprojektowana w 1879 roku.</w:t>
      </w:r>
    </w:p>
    <w:p>
      <w:pPr>
        <w:pStyle w:val="TextBody"/>
        <w:spacing w:before="1" w:after="0"/>
        <w:ind w:left="575" w:right="0" w:hanging="0"/>
        <w:rPr>
          <w:sz w:val="11"/>
        </w:rPr>
      </w:pPr>
      <w:r>
        <w:rPr>
          <w:color w:val="161616"/>
        </w:rPr>
        <w:t>Podobne prace nad pozostałymi samochodami rozłożono na kolejne 4 lata.</w:t>
      </w:r>
    </w:p>
    <w:p>
      <w:pPr>
        <w:pStyle w:val="TextBody"/>
        <w:spacing w:before="1" w:after="0"/>
        <w:ind w:left="209" w:right="221" w:firstLine="365"/>
        <w:jc w:val="both"/>
        <w:rPr>
          <w:sz w:val="11"/>
        </w:rPr>
      </w:pPr>
      <w:r>
        <w:rPr>
          <w:color w:val="161616"/>
        </w:rPr>
        <w:t>Od 1869 roku wagony zaczęto wyposażać w parasole na drzwiach z jednoczesną wymianą konstrukcji podwójnych drzwi przesuwnych, które istniały w niektórych seriach wagonów z pojedynczymi drzwiami przesuwnymi. W tym drugim przypadku zwrócono również uwagę na konieczność opracowania najbardziej niezawodnej metody blokowania, spośród których w 1874 roku uznano za typową zaczep hakowy obecnego modelu.</w:t>
      </w:r>
    </w:p>
    <w:p>
      <w:pPr>
        <w:pStyle w:val="TextBody"/>
        <w:spacing w:before="1" w:after="0"/>
        <w:ind w:left="209" w:right="214" w:firstLine="365"/>
        <w:jc w:val="both"/>
        <w:rPr>
          <w:sz w:val="11"/>
        </w:rPr>
      </w:pPr>
      <w:r>
        <w:rPr>
          <w:color w:val="161616"/>
        </w:rPr>
        <w:t xml:space="preserve">W 1883 roku zapoczątkowano przeprojektowanie wagonów serii MA wraz z stopniowym tworzeniem, w okresie do 1900 roku, typu obecnie stosowanego na drogach. Boczne drzwi </w:t>
      </w:r>
      <w:r>
        <w:rPr/>
        <w:t xml:space="preserve">wagonów </w:t>
      </w:r>
      <w:r>
        <w:rPr>
          <w:color w:val="161616"/>
        </w:rPr>
        <w:t xml:space="preserve">zostały zastąpione drzwiami końcowymi, zastosowano podwójne okładziny ścienne i sufitowe, </w:t>
      </w:r>
      <w:r>
        <w:rPr>
          <w:color w:val="161616"/>
          <w:spacing w:val="-19"/>
        </w:rPr>
        <w:t xml:space="preserve">a </w:t>
      </w:r>
      <w:r>
        <w:rPr>
          <w:color w:val="161616"/>
        </w:rPr>
        <w:t xml:space="preserve">ostatecznie wewnętrzną objętość wagonów podzielono na dwa przedziały - służbową i pasażerską IV klasy wraz z zamontowaniem wentylatorów, </w:t>
      </w:r>
      <w:r>
        <w:rPr>
          <w:color w:val="161616"/>
          <w:spacing w:val="-4"/>
        </w:rPr>
        <w:t xml:space="preserve">pieców </w:t>
      </w:r>
      <w:r>
        <w:rPr>
          <w:color w:val="161616"/>
        </w:rPr>
        <w:t>i stałych latarni do oświetlenia w obu</w:t>
      </w:r>
      <w:r>
        <w:rPr>
          <w:color w:val="161616"/>
          <w:spacing w:val="-7"/>
        </w:rPr>
        <w:t xml:space="preserve"> </w:t>
      </w:r>
      <w:r>
        <w:rPr>
          <w:color w:val="161616"/>
        </w:rPr>
        <w:t>przedziałach.</w:t>
      </w:r>
    </w:p>
    <w:p>
      <w:pPr>
        <w:pStyle w:val="TextBody"/>
        <w:spacing w:before="2" w:after="0"/>
        <w:ind w:left="575" w:right="0" w:hanging="0"/>
        <w:rPr>
          <w:sz w:val="11"/>
        </w:rPr>
      </w:pPr>
      <w:r>
        <w:rPr>
          <w:color w:val="161616"/>
        </w:rPr>
        <w:t xml:space="preserve">Bb 1885 wprowadzono Pojedyncze wyposażenie wojskowe </w:t>
      </w:r>
      <w:r>
        <w:rPr/>
        <w:t xml:space="preserve">wagonów </w:t>
      </w:r>
      <w:r>
        <w:rPr>
          <w:color w:val="161616"/>
        </w:rPr>
        <w:t xml:space="preserve">z urządzeniami do masowego perevozoku, wyposażenie </w:t>
      </w:r>
      <w:r>
        <w:rPr/>
        <w:t xml:space="preserve">ka </w:t>
      </w:r>
      <w:r>
        <w:rPr>
          <w:color w:val="161616"/>
        </w:rPr>
        <w:t>kovoe Sh 1892 t.</w:t>
      </w:r>
    </w:p>
    <w:p>
      <w:pPr>
        <w:pStyle w:val="ListParagraph"/>
        <w:numPr>
          <w:ilvl w:val="0"/>
          <w:numId w:val="65"/>
        </w:numPr>
        <w:tabs>
          <w:tab w:val="clear" w:pos="720"/>
          <w:tab w:val="left" w:pos="358" w:leader="none"/>
        </w:tabs>
        <w:spacing w:lineRule="auto" w:line="240" w:before="1" w:after="0"/>
        <w:ind w:left="357" w:right="0" w:hanging="148"/>
        <w:jc w:val="left"/>
        <w:rPr>
          <w:color w:val="161616"/>
          <w:sz w:val="15"/>
        </w:rPr>
      </w:pPr>
      <w:r>
        <w:rPr>
          <w:color w:val="161616"/>
          <w:sz w:val="17"/>
        </w:rPr>
        <w:t xml:space="preserve">, Zakład </w:t>
      </w:r>
      <w:r>
        <w:rPr>
          <w:sz w:val="17"/>
        </w:rPr>
        <w:t xml:space="preserve">typu </w:t>
      </w:r>
      <w:r>
        <w:rPr>
          <w:color w:val="161616"/>
          <w:sz w:val="17"/>
        </w:rPr>
        <w:t xml:space="preserve">normalnago tovarnago wagon perehodit już do podwójnego </w:t>
      </w:r>
      <w:r>
        <w:rPr>
          <w:sz w:val="17"/>
        </w:rPr>
        <w:t xml:space="preserve">dei </w:t>
      </w:r>
      <w:r>
        <w:rPr>
          <w:color w:val="161616"/>
          <w:sz w:val="17"/>
        </w:rPr>
        <w:t>stvuyuschee i</w:t>
      </w:r>
      <w:r>
        <w:rPr>
          <w:color w:val="161616"/>
          <w:spacing w:val="-13"/>
          <w:sz w:val="17"/>
        </w:rPr>
        <w:t xml:space="preserve"> </w:t>
      </w:r>
      <w:r>
        <w:rPr>
          <w:color w:val="161616"/>
          <w:sz w:val="17"/>
        </w:rPr>
        <w:t>teraz.</w:t>
      </w:r>
    </w:p>
    <w:p>
      <w:pPr>
        <w:pStyle w:val="TextBody"/>
        <w:ind w:left="575" w:right="0" w:hanging="0"/>
        <w:rPr>
          <w:sz w:val="11"/>
        </w:rPr>
      </w:pPr>
      <w:r>
        <w:rPr>
          <w:color w:val="161616"/>
        </w:rPr>
        <w:t>W 1887 r. Do zapasów towarów zaczęto stosować znormalizowane ponowne wyposażenie, opracowane zgodnie z ogólnymi zasadami konwencji.</w:t>
      </w:r>
    </w:p>
    <w:p>
      <w:pPr>
        <w:pStyle w:val="TextBody"/>
        <w:spacing w:before="11" w:after="0"/>
        <w:rPr>
          <w:sz w:val="15"/>
        </w:rPr>
      </w:pPr>
      <w:r>
        <w:rPr>
          <w:sz w:val="15"/>
        </w:rPr>
      </w:r>
    </w:p>
    <w:p>
      <w:pPr>
        <w:pStyle w:val="TextBody"/>
        <w:spacing w:lineRule="auto" w:line="216"/>
        <w:ind w:left="118" w:right="215" w:firstLine="418"/>
        <w:jc w:val="both"/>
        <w:rPr>
          <w:sz w:val="11"/>
        </w:rPr>
      </w:pPr>
      <w:r>
        <w:rPr>
          <w:color w:val="161616"/>
        </w:rPr>
        <w:t xml:space="preserve">Bb 1893, wzorując się na samochodach klassnyh, pristupleno </w:t>
      </w:r>
      <w:r>
        <w:rPr/>
        <w:t xml:space="preserve">th </w:t>
      </w:r>
      <w:r>
        <w:rPr>
          <w:color w:val="161616"/>
        </w:rPr>
        <w:t xml:space="preserve">zniszczenie na kuzova kryshevyh budok hamulca, a także do mediów ustawionych na okonnyh prosvetah vagonov otkid nyh lyukovyh przeszkód. W tym samym roku planowano rozpocząć wymianę pomostów głuchych bocznych na składane.W 1895 </w:t>
      </w:r>
      <w:r>
        <w:rPr>
          <w:color w:val="161616"/>
          <w:spacing w:val="-5"/>
        </w:rPr>
        <w:t xml:space="preserve">r. </w:t>
      </w:r>
      <w:r>
        <w:rPr>
          <w:color w:val="161616"/>
        </w:rPr>
        <w:t>Platformy wagonów z hamulcem zostały wyposażone w drugie poręcze i podwójne stopnie</w:t>
      </w:r>
      <w:r>
        <w:rPr>
          <w:color w:val="161616"/>
          <w:spacing w:val="-10"/>
        </w:rPr>
        <w:t xml:space="preserve"> </w:t>
      </w:r>
      <w:r>
        <w:rPr>
          <w:color w:val="161616"/>
        </w:rPr>
        <w:t>wejściowe.</w:t>
      </w:r>
    </w:p>
    <w:p>
      <w:pPr>
        <w:pStyle w:val="TextBody"/>
        <w:spacing w:lineRule="exact" w:line="176"/>
        <w:ind w:left="536" w:right="0" w:hanging="0"/>
        <w:rPr>
          <w:sz w:val="11"/>
        </w:rPr>
      </w:pPr>
      <w:r>
        <w:rPr>
          <w:color w:val="161616"/>
        </w:rPr>
        <w:t>W 1908 roku zaczął wyposażać 28 wagonów towarowych w ciepłe przedziały obsługowe dla pracowników pociągów.</w:t>
      </w:r>
    </w:p>
    <w:p>
      <w:pPr>
        <w:pStyle w:val="TextBody"/>
        <w:ind w:left="118" w:right="221" w:firstLine="418"/>
        <w:jc w:val="both"/>
        <w:rPr>
          <w:sz w:val="11"/>
        </w:rPr>
      </w:pPr>
      <w:r>
        <w:rPr>
          <w:color w:val="161616"/>
        </w:rPr>
        <w:t>W 1910 roku eksperymentalnie przystosowano 25 specjalnych wagonów owocowych z obiciem stropu i ścian dachówką, a podłogę wyłożono linoleum z drewnianą kratą.</w:t>
      </w:r>
    </w:p>
    <w:p>
      <w:pPr>
        <w:pStyle w:val="TextBody"/>
        <w:ind w:left="118" w:right="215" w:firstLine="418"/>
        <w:jc w:val="both"/>
        <w:rPr>
          <w:sz w:val="11"/>
        </w:rPr>
      </w:pPr>
      <w:r>
        <w:rPr>
          <w:color w:val="161616"/>
        </w:rPr>
        <w:t>I wreszcie, w 1911 r. 10 rządowych wagonów lodowcowych wyposażono w urządzenia centralnego opalania promu z parowozu zgodnie z metodą Leikocka do organizacji zimowego transportu owoców. W przypadku tego ostatniego wyposażenia podjęto kroki w celu zwiększenia wolnej wewnętrznej pojemności wagonów w celu zwiększenia ich ładowności.</w:t>
      </w:r>
    </w:p>
    <w:p>
      <w:pPr>
        <w:pStyle w:val="TextBody"/>
        <w:rPr>
          <w:sz w:val="18"/>
        </w:rPr>
      </w:pPr>
      <w:r>
        <w:rPr>
          <w:sz w:val="18"/>
        </w:rPr>
      </w:r>
    </w:p>
    <w:p>
      <w:pPr>
        <w:pStyle w:val="TextBody"/>
        <w:rPr>
          <w:sz w:val="18"/>
        </w:rPr>
      </w:pPr>
      <w:r>
        <w:rPr>
          <w:sz w:val="18"/>
        </w:rPr>
      </w:r>
    </w:p>
    <w:p>
      <w:pPr>
        <w:pStyle w:val="TextBody"/>
        <w:rPr>
          <w:sz w:val="20"/>
        </w:rPr>
      </w:pPr>
      <w:r>
        <w:rPr>
          <w:sz w:val="20"/>
        </w:rPr>
      </w:r>
    </w:p>
    <w:p>
      <w:pPr>
        <w:pStyle w:val="Heading4"/>
        <w:ind w:left="119" w:right="214" w:hanging="0"/>
        <w:jc w:val="center"/>
        <w:rPr>
          <w:sz w:val="11"/>
        </w:rPr>
      </w:pPr>
      <w:r>
        <w:rPr/>
        <w:t>Rozdział. 2. Podwozie.</w:t>
      </w:r>
    </w:p>
    <w:p>
      <w:pPr>
        <w:pStyle w:val="TextBody"/>
        <w:spacing w:before="5" w:after="0"/>
        <w:rPr>
          <w:rFonts w:ascii="Arial" w:hAnsi="Arial"/>
          <w:b/>
          <w:b/>
          <w:sz w:val="14"/>
        </w:rPr>
      </w:pPr>
      <w:r>
        <w:rPr>
          <w:rFonts w:ascii="Arial" w:hAnsi="Arial"/>
          <w:b/>
          <w:sz w:val="14"/>
        </w:rPr>
      </w:r>
    </w:p>
    <w:p>
      <w:pPr>
        <w:pStyle w:val="Normal"/>
        <w:spacing w:before="0" w:after="0"/>
        <w:ind w:left="119" w:right="215" w:hanging="0"/>
        <w:jc w:val="center"/>
        <w:rPr>
          <w:rFonts w:ascii="Arial" w:hAnsi="Arial"/>
          <w:b/>
          <w:b/>
          <w:sz w:val="14"/>
        </w:rPr>
      </w:pPr>
      <w:r>
        <w:rPr>
          <w:rFonts w:ascii="Arial" w:hAnsi="Arial"/>
          <w:b/>
          <w:w w:val="105"/>
          <w:sz w:val="14"/>
        </w:rPr>
        <w:t>§ I. Osie.</w:t>
      </w:r>
    </w:p>
    <w:p>
      <w:pPr>
        <w:pStyle w:val="TextBody"/>
        <w:spacing w:before="5" w:after="0"/>
        <w:rPr>
          <w:rFonts w:ascii="Arial" w:hAnsi="Arial"/>
          <w:b/>
          <w:b/>
          <w:sz w:val="13"/>
        </w:rPr>
      </w:pPr>
      <w:r>
        <w:rPr>
          <w:rFonts w:ascii="Arial" w:hAnsi="Arial"/>
          <w:b/>
          <w:sz w:val="13"/>
        </w:rPr>
      </w:r>
    </w:p>
    <w:p>
      <w:pPr>
        <w:pStyle w:val="TextBody"/>
        <w:ind w:left="118" w:right="219" w:firstLine="352"/>
        <w:jc w:val="both"/>
        <w:rPr>
          <w:sz w:val="11"/>
        </w:rPr>
      </w:pPr>
      <w:r>
        <w:rPr/>
        <w:t>Cały dostępny inwentarz pasażerski z 1862 r. Składał się wyłącznie z wagonów trzyosiowych, a flota osi składająca się z wagonów osobowych i towarowych była połączona zarówno ze względu na rodzaj składowych jednostek, jak i ich wielkość.</w:t>
      </w:r>
    </w:p>
    <w:p>
      <w:pPr>
        <w:pStyle w:val="TextBody"/>
        <w:spacing w:before="1" w:after="0"/>
        <w:ind w:left="118" w:right="215" w:firstLine="352"/>
        <w:jc w:val="both"/>
        <w:rPr>
          <w:sz w:val="11"/>
        </w:rPr>
      </w:pPr>
      <w:r>
        <w:rPr/>
        <w:t>Do początku lat 60-tych większość stoków osiowych była wyposażona w solidne żeliwne koła bez bandaży, produkty głównie zagranicznych fabryk, takich jak Gants and Co. Kruppa i in. Ze względu na zawodność odpowiedzialnej pracy kół żeliwnych, zwłaszcza w okresie zimowym i oczywistą wadę ich eksploatacji, począwszy od lat 1866-67, koła takie zostały wyłączone z ruchu i zastąpione najpierw drewnianymi kołami systemu Manzel, a następnie stalowymi bandażyami</w:t>
      </w:r>
      <w:r>
        <w:rPr>
          <w:spacing w:val="-2"/>
        </w:rPr>
        <w:t xml:space="preserve"> </w:t>
      </w:r>
      <w:r>
        <w:rPr/>
        <w:t>szprychowymi.</w:t>
      </w:r>
    </w:p>
    <w:p>
      <w:pPr>
        <w:pStyle w:val="TextBody"/>
        <w:spacing w:before="22" w:after="0"/>
        <w:ind w:left="118" w:right="214" w:firstLine="352"/>
        <w:jc w:val="both"/>
        <w:rPr>
          <w:sz w:val="11"/>
        </w:rPr>
      </w:pPr>
      <w:r>
        <w:rPr/>
        <w:t xml:space="preserve">Dostawy wyżej wymienionych kół realizowane były głównie przez fabrykę Raiepi Bsyai; od 1869 roku, kiedy zaczęto uzupełniać park kołowy typu tarczowego (iapsiei usuwane ze staliwa z bandażyami żeliwnymi lub stalowymi, a także koła serii e </w:t>
      </w:r>
      <w:r>
        <w:rPr>
          <w:color w:val="161616"/>
        </w:rPr>
        <w:t xml:space="preserve">z </w:t>
      </w:r>
      <w:r>
        <w:rPr/>
        <w:t>piastami żeliwnymi i szprychami spawanymi żelazem, dostawa takich kół została przeniesiona do fabryk Obuchowa, Bachuma, Vickersa i inni.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471" w:right="1560" w:hanging="0"/>
        <w:rPr>
          <w:sz w:val="11"/>
        </w:rPr>
      </w:pPr>
      <w:r>
        <w:rPr>
          <w:color w:val="161616"/>
        </w:rPr>
        <w:t xml:space="preserve">Do </w:t>
      </w:r>
      <w:r>
        <w:rPr/>
        <w:t xml:space="preserve">1894 </w:t>
      </w:r>
      <w:r>
        <w:rPr>
          <w:color w:val="161616"/>
        </w:rPr>
        <w:t xml:space="preserve">roku </w:t>
      </w:r>
      <w:r>
        <w:rPr/>
        <w:t xml:space="preserve">produkowano bandaże o grubości nieprzekraczającej 60 mm. jaki rozmiar </w:t>
      </w:r>
      <w:r>
        <w:rPr>
          <w:color w:val="161616"/>
        </w:rPr>
        <w:t xml:space="preserve">ze </w:t>
      </w:r>
      <w:r>
        <w:rPr/>
        <w:t xml:space="preserve">wskazanym rokiem wzrasta do 75 mm. </w:t>
      </w:r>
      <w:r>
        <w:rPr>
          <w:color w:val="161616"/>
        </w:rPr>
        <w:t xml:space="preserve">Przećwiczono </w:t>
      </w:r>
      <w:r>
        <w:rPr/>
        <w:t>następujące trzy metody mocowania bandaży do felgi:</w:t>
      </w:r>
    </w:p>
    <w:p>
      <w:pPr>
        <w:pStyle w:val="ListParagraph"/>
        <w:numPr>
          <w:ilvl w:val="1"/>
          <w:numId w:val="65"/>
        </w:numPr>
        <w:tabs>
          <w:tab w:val="clear" w:pos="720"/>
          <w:tab w:val="left" w:pos="642" w:leader="none"/>
        </w:tabs>
        <w:spacing w:lineRule="auto" w:line="240" w:before="1" w:after="0"/>
        <w:ind w:left="641" w:right="0" w:hanging="170"/>
        <w:jc w:val="left"/>
        <w:rPr>
          <w:sz w:val="17"/>
        </w:rPr>
      </w:pPr>
      <w:r>
        <w:rPr>
          <w:sz w:val="17"/>
        </w:rPr>
        <w:t>Pierścienie przykręcane według metody</w:t>
      </w:r>
      <w:r>
        <w:rPr>
          <w:spacing w:val="-4"/>
          <w:sz w:val="17"/>
        </w:rPr>
        <w:t xml:space="preserve"> </w:t>
      </w:r>
      <w:r>
        <w:rPr>
          <w:sz w:val="17"/>
        </w:rPr>
        <w:t>Mansela.</w:t>
      </w:r>
    </w:p>
    <w:p>
      <w:pPr>
        <w:pStyle w:val="TextBody"/>
        <w:spacing w:before="1" w:after="0"/>
        <w:ind w:left="118" w:right="216" w:firstLine="352"/>
        <w:jc w:val="both"/>
        <w:rPr>
          <w:sz w:val="11"/>
        </w:rPr>
      </w:pPr>
      <w:r>
        <w:rPr/>
        <w:t xml:space="preserve">2- Za pomocą śrub z klinowym ogonem, wprowadzonych </w:t>
      </w:r>
      <w:r>
        <w:rPr>
          <w:color w:val="161616"/>
        </w:rPr>
        <w:t xml:space="preserve">do </w:t>
      </w:r>
      <w:r>
        <w:rPr/>
        <w:t>przelotowego otworu bandaże, wykonanych wzdłuż okręgu jej toczenia prostopadle do osi koła. Łby śrub przebijających felgę były nitowane lub dokręcane nakrętkami (koła serii e i Raepi ZsidaGe).</w:t>
      </w:r>
    </w:p>
    <w:p>
      <w:pPr>
        <w:pStyle w:val="TextBody"/>
        <w:spacing w:before="1" w:after="0"/>
        <w:ind w:left="471" w:right="0" w:hanging="0"/>
        <w:rPr>
          <w:sz w:val="11"/>
        </w:rPr>
      </w:pPr>
      <w:r>
        <w:rPr/>
        <w:t>i 3. Szpilki przechodzące przez obręcz koła tarczowego i wkręcane w bandażyę od wewnątrz. Łeb szpilki został nitowany (koła typu (iashiei).</w:t>
      </w:r>
    </w:p>
    <w:p>
      <w:pPr>
        <w:pStyle w:val="TextBody"/>
        <w:ind w:left="471" w:right="0" w:hanging="0"/>
        <w:rPr>
          <w:sz w:val="11"/>
        </w:rPr>
      </w:pPr>
      <w:r>
        <w:rPr/>
        <w:t xml:space="preserve">W okresie od 1892 do 1910 roku park osi, połączony </w:t>
      </w:r>
      <w:r>
        <w:rPr>
          <w:color w:val="161616"/>
        </w:rPr>
        <w:t xml:space="preserve">z </w:t>
      </w:r>
      <w:r>
        <w:rPr/>
        <w:t>wagonami osobowymi i towarowymi, zaczął się dzielić na 3 specjalne typy, a mianowicie:</w:t>
      </w:r>
    </w:p>
    <w:p>
      <w:pPr>
        <w:pStyle w:val="ListParagraph"/>
        <w:numPr>
          <w:ilvl w:val="0"/>
          <w:numId w:val="61"/>
        </w:numPr>
        <w:tabs>
          <w:tab w:val="clear" w:pos="720"/>
          <w:tab w:val="left" w:pos="628" w:leader="none"/>
        </w:tabs>
        <w:spacing w:lineRule="auto" w:line="240" w:before="1" w:after="0"/>
        <w:ind w:left="118" w:right="219" w:firstLine="353"/>
        <w:jc w:val="both"/>
        <w:rPr>
          <w:sz w:val="17"/>
        </w:rPr>
      </w:pPr>
      <w:r>
        <w:rPr>
          <w:sz w:val="17"/>
        </w:rPr>
        <w:t xml:space="preserve">Osie są normalne z szyjką o rozmiarze 100 mm. </w:t>
      </w:r>
      <w:r>
        <w:rPr>
          <w:color w:val="161616"/>
          <w:sz w:val="17"/>
        </w:rPr>
        <w:t xml:space="preserve">X </w:t>
      </w:r>
      <w:r>
        <w:rPr>
          <w:sz w:val="17"/>
        </w:rPr>
        <w:t xml:space="preserve">170 mm. a dolna część 135 mm. zwijanie wagonów osobowych z naciskiem na szynę nieprzekraczającym 9800 kilogramów. a także podnoszenie wagonów towarowych z siłą podnoszenia nie większą niż dla hamulca </w:t>
      </w:r>
      <w:r>
        <w:rPr>
          <w:color w:val="161616"/>
          <w:sz w:val="17"/>
        </w:rPr>
        <w:t xml:space="preserve">- </w:t>
      </w:r>
      <w:r>
        <w:rPr>
          <w:sz w:val="17"/>
        </w:rPr>
        <w:t xml:space="preserve">750 pudów. a </w:t>
      </w:r>
      <w:r>
        <w:rPr>
          <w:color w:val="161616"/>
          <w:sz w:val="17"/>
        </w:rPr>
        <w:t xml:space="preserve">dla </w:t>
      </w:r>
      <w:r>
        <w:rPr>
          <w:sz w:val="17"/>
        </w:rPr>
        <w:t xml:space="preserve">bez hamulców </w:t>
      </w:r>
      <w:r>
        <w:rPr>
          <w:color w:val="161616"/>
          <w:sz w:val="17"/>
        </w:rPr>
        <w:t xml:space="preserve">- </w:t>
      </w:r>
      <w:r>
        <w:rPr>
          <w:sz w:val="17"/>
        </w:rPr>
        <w:t>900, a nawet 1000</w:t>
      </w:r>
      <w:r>
        <w:rPr>
          <w:spacing w:val="-7"/>
          <w:sz w:val="17"/>
        </w:rPr>
        <w:t xml:space="preserve"> </w:t>
      </w:r>
      <w:r>
        <w:rPr>
          <w:sz w:val="17"/>
        </w:rPr>
        <w:t>pudów.</w:t>
      </w:r>
    </w:p>
    <w:p>
      <w:pPr>
        <w:pStyle w:val="ListParagraph"/>
        <w:numPr>
          <w:ilvl w:val="0"/>
          <w:numId w:val="61"/>
        </w:numPr>
        <w:tabs>
          <w:tab w:val="clear" w:pos="720"/>
          <w:tab w:val="left" w:pos="628" w:leader="none"/>
        </w:tabs>
        <w:spacing w:lineRule="auto" w:line="240" w:before="1" w:after="0"/>
        <w:ind w:left="118" w:right="218" w:firstLine="353"/>
        <w:jc w:val="both"/>
        <w:rPr>
          <w:sz w:val="17"/>
        </w:rPr>
      </w:pPr>
      <w:r>
        <w:rPr>
          <w:sz w:val="17"/>
        </w:rPr>
        <w:t>Wzmocnione osie handlowe z wymiarami szyjki 105 mm. X 170 mm. a dolna część 145 mm. zwijający pociąg towarowy z hamulcem o sile podnoszenia od 900 do 1000 pudów. i specjalne</w:t>
      </w:r>
      <w:r>
        <w:rPr>
          <w:spacing w:val="-9"/>
          <w:sz w:val="17"/>
        </w:rPr>
        <w:t xml:space="preserve"> </w:t>
      </w:r>
      <w:r>
        <w:rPr>
          <w:sz w:val="17"/>
        </w:rPr>
        <w:t>wagony</w:t>
      </w:r>
    </w:p>
    <w:p>
      <w:pPr>
        <w:pStyle w:val="TextBody"/>
        <w:spacing w:before="1" w:after="0"/>
        <w:ind w:left="118" w:right="217" w:firstLine="352"/>
        <w:jc w:val="both"/>
        <w:rPr>
          <w:sz w:val="11"/>
        </w:rPr>
      </w:pPr>
      <w:r>
        <w:rPr/>
        <w:t>i w. Wzmocnione osie pasażerskie z wymiarami szyjki 115 mm. X 2U mm. i. dolnej części 155 mm. Podnośnik rolkowy 4-osiowe wagony osobowe o nacisku szyny przekraczającym 9800 kg.</w:t>
      </w:r>
    </w:p>
    <w:p>
      <w:pPr>
        <w:pStyle w:val="TextBody"/>
        <w:spacing w:before="1" w:after="0"/>
        <w:rPr>
          <w:sz w:val="16"/>
        </w:rPr>
      </w:pPr>
      <w:r>
        <w:rPr>
          <w:sz w:val="16"/>
        </w:rPr>
      </w:r>
    </w:p>
    <w:p>
      <w:pPr>
        <w:pStyle w:val="Normal"/>
        <w:spacing w:before="1" w:after="0"/>
        <w:ind w:left="119" w:right="214" w:hanging="0"/>
        <w:jc w:val="center"/>
        <w:rPr>
          <w:rFonts w:ascii="Arial" w:hAnsi="Arial"/>
          <w:b/>
          <w:b/>
          <w:sz w:val="14"/>
        </w:rPr>
      </w:pPr>
      <w:r>
        <w:rPr>
          <w:rFonts w:ascii="Arial" w:hAnsi="Arial"/>
          <w:b/>
          <w:w w:val="105"/>
          <w:sz w:val="14"/>
        </w:rPr>
        <w:t>§ 2. Maźnice.</w:t>
      </w:r>
    </w:p>
    <w:p>
      <w:pPr>
        <w:pStyle w:val="TextBody"/>
        <w:spacing w:before="56" w:after="0"/>
        <w:ind w:left="118" w:right="221" w:firstLine="352"/>
        <w:jc w:val="both"/>
        <w:rPr>
          <w:sz w:val="11"/>
        </w:rPr>
      </w:pPr>
      <w:r>
        <w:rPr/>
        <w:t>wagony starego typu wyposażone były głównie w maźnice dwóch układów: Ditsa i Pozheta, które zostały podzielone ze względu na rodzaj smaru, który trafia do ich tankowania na maźnicach smaru i oleju</w:t>
      </w:r>
    </w:p>
    <w:p>
      <w:pPr>
        <w:pStyle w:val="TextBody"/>
        <w:spacing w:before="1" w:after="0"/>
        <w:ind w:left="118" w:right="215" w:firstLine="352"/>
        <w:jc w:val="both"/>
        <w:rPr>
          <w:sz w:val="11"/>
        </w:rPr>
      </w:pPr>
      <w:r>
        <w:rPr/>
        <w:t>W buksakh Ditsa szyjki osiowe są opuszczane dolną powierzchnią do zbiornika oleju i w ten sposób są smarowane. Olej ze zbiornika spływa nieco w dół po tylnej stronie maźnicy na jej dno, skąd obracając mocno osadzony na osi drewniany krążek unosi się do górnej części maźnicy, a następnie z własnego ciężaru ponownie spływa do zbiornika.</w:t>
      </w:r>
    </w:p>
    <w:p>
      <w:pPr>
        <w:pStyle w:val="TextBody"/>
        <w:spacing w:before="2" w:after="0"/>
        <w:ind w:left="471" w:right="0" w:hanging="0"/>
        <w:rPr>
          <w:sz w:val="11"/>
        </w:rPr>
      </w:pPr>
      <w:r>
        <w:rPr/>
        <w:t>Smar jest dodawany przez wtryskiwanie przez przypływ podobny do palca znajdujący się w przedniej ścianie maźnicy. •</w:t>
      </w:r>
    </w:p>
    <w:p>
      <w:pPr>
        <w:pStyle w:val="TextBody"/>
        <w:ind w:left="118" w:right="220" w:firstLine="352"/>
        <w:jc w:val="both"/>
        <w:rPr>
          <w:sz w:val="11"/>
        </w:rPr>
      </w:pPr>
      <w:r>
        <w:rPr/>
        <w:t>W maźnicach Paget smarowanie odbywa się za pomocą papierowych końcówek nasączonych olejem, które pasują do miski maźnicy i dotykają szyjki osi. Końce papieru są wkładane do maźnicy przez otwór w przedniej ścianie, który służy do kontroli czopu osi i łożyska. Olej wlewa się do maźnicy przez otwór wywiercony w górnej części maźnicy, który jest zamknięty zakrętką.</w:t>
      </w:r>
    </w:p>
    <w:p>
      <w:pPr>
        <w:pStyle w:val="TextBody"/>
        <w:spacing w:before="2" w:after="0"/>
        <w:ind w:left="118" w:right="215" w:firstLine="352"/>
        <w:jc w:val="both"/>
        <w:rPr>
          <w:sz w:val="11"/>
        </w:rPr>
      </w:pPr>
      <w:r>
        <w:rPr/>
        <w:t>Maźnice osiowe do smarowania smarem plastycznym są rozmieszczone ze zbiornikiem w górnej części maźnicy, u dołu którego znajduje się otwór naprzeciw tego samego otworu w łożysku. Gdy wagon oddala się od ciepła powstającego w wyniku tarcia szyjki osiowej, tłuszcz w zbiorniku topi się i spływając przez otwór w dnie zbiornika i łożyska rozprowadza się wzdłuż szyjki osiowej, smarując ją.</w:t>
      </w:r>
    </w:p>
    <w:p>
      <w:pPr>
        <w:pStyle w:val="TextBody"/>
        <w:spacing w:before="1" w:after="0"/>
        <w:ind w:left="118" w:right="223" w:firstLine="352"/>
        <w:jc w:val="both"/>
        <w:rPr>
          <w:sz w:val="11"/>
        </w:rPr>
      </w:pPr>
      <w:r>
        <w:rPr/>
        <w:t>Maźnice Sebum montowane były głównie na wagonach floty towarowej, w których wagony balastowe były również wyposażone w maźnice typu Ashbur.</w:t>
      </w:r>
    </w:p>
    <w:p>
      <w:pPr>
        <w:pStyle w:val="TextBody"/>
        <w:spacing w:before="1" w:after="0"/>
        <w:ind w:left="118" w:right="218" w:firstLine="352"/>
        <w:jc w:val="both"/>
        <w:rPr>
          <w:sz w:val="11"/>
        </w:rPr>
      </w:pPr>
      <w:r>
        <w:rPr/>
        <w:t>Począwszy od 1880 r. Maźnice łojowe zaczęły wychodzić z obiegu, zastępując je wyłącznie naoliwionymi maźnicami, których praca była wykonywana programowo przez okres dziesięciu lat.</w:t>
      </w:r>
    </w:p>
    <w:p>
      <w:pPr>
        <w:pStyle w:val="TextBody"/>
        <w:spacing w:before="1" w:after="0"/>
        <w:ind w:left="118" w:right="136" w:hanging="0"/>
        <w:rPr>
          <w:sz w:val="11"/>
        </w:rPr>
      </w:pPr>
      <w:r>
        <w:rPr/>
        <w:t>Początkowo maźnice były typu lekkiego, co powodowało częste awarie niektórych najsłabszych ich części, zwłaszcza podczas ruchu zimowego. Podobna okoliczność zmusiła Zarząd Głównego Towarzystwa Kolei Rosyjskich do rozpoczęcia od 1869 roku pewnego przeprojektowania maźnic Dietza, aby nadać im bardziej wytrzymałe wymiary.</w:t>
      </w:r>
    </w:p>
    <w:p>
      <w:pPr>
        <w:pStyle w:val="TextBody"/>
        <w:spacing w:before="6" w:after="0"/>
        <w:rPr>
          <w:sz w:val="15"/>
        </w:rPr>
      </w:pPr>
      <w:r>
        <w:rPr>
          <w:sz w:val="15"/>
        </w:rPr>
      </w:r>
    </w:p>
    <w:p>
      <w:pPr>
        <w:pStyle w:val="TextBody"/>
        <w:ind w:left="471" w:right="0" w:hanging="0"/>
        <w:rPr>
          <w:sz w:val="11"/>
        </w:rPr>
      </w:pPr>
      <w:r>
        <w:rPr/>
        <w:t>Od 1877 roku zarówno system Dietz, jak i inne używane układy osi zaczęto zastępować w samochodach klasy ekskluzywnym typem Lauenstein. Wprowadzenie tego typu maźnic do taboru towarowego sięga późniejszego okresu, około początku lat dziewięćdziesiątych.</w:t>
      </w:r>
    </w:p>
    <w:p>
      <w:pPr>
        <w:pStyle w:val="TextBody"/>
        <w:spacing w:before="1" w:after="0"/>
        <w:ind w:left="471" w:right="0" w:hanging="0"/>
        <w:rPr>
          <w:sz w:val="11"/>
        </w:rPr>
      </w:pPr>
      <w:r>
        <w:rPr/>
        <w:t>Maźnice Lauenstein są zaprojektowane w taki sposób, że czop osiowy jest smarowany zarówno od góry, jak i od dołu.</w:t>
      </w:r>
    </w:p>
    <w:p>
      <w:pPr>
        <w:pStyle w:val="TextBody"/>
        <w:ind w:left="118" w:right="215" w:firstLine="352"/>
        <w:jc w:val="both"/>
        <w:rPr>
          <w:sz w:val="11"/>
        </w:rPr>
      </w:pPr>
      <w:r>
        <w:rPr/>
        <w:t>Smarowanie górne odbywa się za pomocą knota, którego jeden koniec jest zanurzony w zbiorniku górnej części maźnicy, wypełniony olejem, a drugi jest zasysany do otworu smarowego łożyska. W ten sposób knot przenosi olej na powierzchnię szyjki osiowej, która obracając się, niesie go ze sobą i sprawia, że pod wpływem ciężaru maźnic spada na wzmocnioną tam szczotkę. Ten ostatni, nasycony płynącym olejem, smaruje czop osiowy od dołu.</w:t>
      </w:r>
    </w:p>
    <w:p>
      <w:pPr>
        <w:pStyle w:val="TextBody"/>
        <w:spacing w:before="2" w:after="0"/>
        <w:ind w:left="118" w:right="215" w:firstLine="352"/>
        <w:jc w:val="both"/>
        <w:rPr>
          <w:sz w:val="11"/>
        </w:rPr>
      </w:pPr>
      <w:r>
        <w:rPr/>
        <w:t xml:space="preserve">Wspomniane buksy były przestrzegane zarówno przez warsztaty drogowe, jak i przez prywatne fabryki przy budowie nowego taboru do 1897 </w:t>
      </w:r>
      <w:r>
        <w:rPr>
          <w:spacing w:val="-9"/>
        </w:rPr>
        <w:t xml:space="preserve">r., </w:t>
      </w:r>
      <w:r>
        <w:rPr/>
        <w:t>Kiedy to osie Lauenstein zostały zastąpione przez tabor ogólny i pasażersko-towarowy typu</w:t>
      </w:r>
      <w:r>
        <w:rPr>
          <w:spacing w:val="-12"/>
        </w:rPr>
        <w:t xml:space="preserve"> </w:t>
      </w:r>
      <w:r>
        <w:rPr/>
        <w:t>normalnego.</w:t>
      </w:r>
    </w:p>
    <w:p>
      <w:pPr>
        <w:pStyle w:val="TextBody"/>
        <w:spacing w:before="1" w:after="0"/>
        <w:ind w:left="118" w:right="223" w:firstLine="352"/>
        <w:jc w:val="both"/>
        <w:rPr>
          <w:sz w:val="11"/>
        </w:rPr>
      </w:pPr>
      <w:r>
        <w:rPr/>
        <w:t>Jeśli chodzi o maźnice wózkowe, to pierwsza partia wagonów 4-osiowych, dostarczana na wózkach z prostym i potrójnym zawieszeniem, została wyposażona w maźnice typu zacisk. Muzułmańskie wagony były wyposażone w maźnice, które nosiły tę samą nazwę wraz z wózkami: „Pulmański</w:t>
      </w:r>
    </w:p>
    <w:p>
      <w:pPr>
        <w:pStyle w:val="TextBody"/>
        <w:spacing w:before="1" w:after="0"/>
        <w:ind w:left="118" w:right="215" w:firstLine="352"/>
        <w:jc w:val="both"/>
        <w:rPr>
          <w:sz w:val="11"/>
        </w:rPr>
      </w:pPr>
      <w:r>
        <w:rPr/>
        <w:t>W związku z tym, że wszystkie wymienione konstrukcje maźnic wagonowych w czasie ich eksploatacji nie zapewniały w pełni sprawnej obsługi osi poddawanych częstemu nagrzewaniu, Zarząd byłej Kolei Sankt Petersburg-Warszawa na początku XX wieku podjął szereg aktywnych badań w zakresie stworzenia najbardziej odpowiedniego typu maźnicy. wymagania nałożone na ich odpowiedzialną pracę.</w:t>
      </w:r>
    </w:p>
    <w:p>
      <w:pPr>
        <w:pStyle w:val="TextBody"/>
        <w:spacing w:before="2" w:after="0"/>
        <w:ind w:left="118" w:right="214" w:firstLine="352"/>
        <w:jc w:val="both"/>
        <w:rPr>
          <w:sz w:val="11"/>
        </w:rPr>
      </w:pPr>
      <w:r>
        <w:rPr/>
        <w:t xml:space="preserve">Badania te zostały rozwiązane do 1903 </w:t>
      </w:r>
      <w:r>
        <w:rPr>
          <w:spacing w:val="-5"/>
        </w:rPr>
        <w:t xml:space="preserve">r. </w:t>
      </w:r>
      <w:r>
        <w:rPr/>
        <w:t xml:space="preserve">Przez opracowanie nowego typu maźnic, prototypowo zapożyczonych z ich głównych założeń z </w:t>
      </w:r>
      <w:r>
        <w:rPr>
          <w:spacing w:val="-5"/>
        </w:rPr>
        <w:t xml:space="preserve">maźnic </w:t>
      </w:r>
      <w:r>
        <w:rPr/>
        <w:t xml:space="preserve">kolei warszawsko-wiedeńskiej. Nowopowstały typ maźnicy kolei "warszawskiej", po odpowiednich próbach praktycznych, został zatwierdzony przez Zarząd Kolei w 1911 </w:t>
      </w:r>
      <w:r>
        <w:rPr>
          <w:spacing w:val="-4"/>
        </w:rPr>
        <w:t xml:space="preserve">r., </w:t>
      </w:r>
      <w:r>
        <w:rPr>
          <w:spacing w:val="-8"/>
        </w:rPr>
        <w:t xml:space="preserve">Aw </w:t>
      </w:r>
      <w:r>
        <w:rPr/>
        <w:t xml:space="preserve">1912 </w:t>
      </w:r>
      <w:r>
        <w:rPr>
          <w:spacing w:val="-5"/>
        </w:rPr>
        <w:t xml:space="preserve">r. </w:t>
      </w:r>
      <w:r>
        <w:rPr/>
        <w:t xml:space="preserve">Jako jedyny zalegalizowany został wprowadzony do obowiązkowego ruchu </w:t>
      </w:r>
      <w:r>
        <w:rPr>
          <w:i/>
        </w:rPr>
        <w:t>wszystkich</w:t>
      </w:r>
      <w:r>
        <w:rPr>
          <w:i/>
          <w:spacing w:val="-6"/>
        </w:rPr>
        <w:t xml:space="preserve"> </w:t>
      </w:r>
      <w:r>
        <w:rPr/>
        <w:t>wagonów.</w:t>
      </w:r>
    </w:p>
    <w:p>
      <w:pPr>
        <w:pStyle w:val="TextBody"/>
        <w:spacing w:before="21" w:after="0"/>
        <w:ind w:left="118" w:right="220" w:firstLine="352"/>
        <w:jc w:val="both"/>
        <w:rPr>
          <w:sz w:val="11"/>
        </w:rPr>
      </w:pPr>
      <w:r>
        <w:rPr/>
        <w:t>W podsumowaniu tego artykułu uważa za stosowne, ogólnie rzecz biorąc, odnieść się do szczególnie istotnych działań podjętych przez Administrację Kolei Północno-Zachodnich w zakresie obniżenia kosztów eksploatacji maźnic, zarówno dla taboru pasażerskiego, jak i towarowego. Te czynności są ograniczone;</w:t>
      </w:r>
    </w:p>
    <w:p>
      <w:pPr>
        <w:pStyle w:val="TextBody"/>
        <w:spacing w:before="1" w:after="0"/>
        <w:ind w:left="471" w:right="0" w:hanging="0"/>
        <w:rPr>
          <w:sz w:val="11"/>
        </w:rPr>
      </w:pPr>
      <w:r>
        <w:rPr/>
        <w:t>1. Wymienić, od 1911 roku, cenniejsze łożyska z brązu w zwykłych pudłach wagonów towarowych na tanie łożyska z kutego żelaza.</w:t>
      </w:r>
    </w:p>
    <w:p>
      <w:pPr>
        <w:pStyle w:val="TextBody"/>
        <w:spacing w:before="1" w:after="0"/>
        <w:ind w:left="118" w:right="219" w:firstLine="352"/>
        <w:jc w:val="both"/>
        <w:rPr>
          <w:sz w:val="11"/>
        </w:rPr>
      </w:pPr>
      <w:r>
        <w:rPr/>
        <w:t>oraz 2. Opracowanie standardowych klas kompozycji do napełniania łożysk, które w jak największym stopniu spełniają zarówno wymagania natury ekonomicznej, jak i warunki techniczne ruchu wagonów pociągami pasażerskimi i towarowymi. W tym drugim przypadku od 1910 r. Na drodze kołowo zainstalowano następujące rodzaje kompozycji:</w:t>
      </w:r>
    </w:p>
    <w:p>
      <w:pPr>
        <w:pStyle w:val="TextBody"/>
        <w:rPr>
          <w:sz w:val="21"/>
        </w:rPr>
      </w:pPr>
      <w:r>
        <w:rPr>
          <w:sz w:val="21"/>
        </w:rPr>
      </w:r>
    </w:p>
    <w:p>
      <w:pPr>
        <w:sectPr>
          <w:headerReference w:type="default" r:id="rId48"/>
          <w:footerReference w:type="default" r:id="rId49"/>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rPr>
          <w:sz w:val="18"/>
        </w:rPr>
      </w:pPr>
      <w:r>
        <w:rPr>
          <w:sz w:val="18"/>
        </w:rPr>
      </w:r>
    </w:p>
    <w:p>
      <w:pPr>
        <w:pStyle w:val="TextBody"/>
        <w:spacing w:before="7" w:after="0"/>
        <w:rPr>
          <w:sz w:val="21"/>
        </w:rPr>
      </w:pPr>
      <w:r>
        <w:rPr>
          <w:sz w:val="21"/>
        </w:rPr>
      </w:r>
    </w:p>
    <w:p>
      <w:pPr>
        <w:pStyle w:val="TextBody"/>
        <w:spacing w:lineRule="exact" w:line="181"/>
        <w:ind w:left="2078" w:right="0" w:hanging="0"/>
        <w:rPr>
          <w:sz w:val="21"/>
        </w:rPr>
      </w:pPr>
      <w:r>
        <w:rPr>
          <w:color w:val="161616"/>
        </w:rPr>
        <w:t>I Cyna 31,75%</w:t>
      </w:r>
    </w:p>
    <w:p>
      <w:pPr>
        <w:pStyle w:val="TextBody"/>
        <w:spacing w:lineRule="exact" w:line="157"/>
        <w:ind w:left="1098" w:right="0" w:hanging="0"/>
        <w:rPr>
          <w:sz w:val="21"/>
        </w:rPr>
      </w:pPr>
      <w:r>
        <w:rPr>
          <w:color w:val="161616"/>
        </w:rPr>
        <w:t>% Skład czerwonej miedzi. 6,25%</w:t>
      </w:r>
    </w:p>
    <w:p>
      <w:pPr>
        <w:pStyle w:val="TextBody"/>
        <w:tabs>
          <w:tab w:val="clear" w:pos="720"/>
          <w:tab w:val="left" w:pos="3050" w:leader="dot"/>
        </w:tabs>
        <w:spacing w:lineRule="exact" w:line="171"/>
        <w:ind w:left="2078" w:right="0" w:hanging="0"/>
        <w:rPr>
          <w:sz w:val="21"/>
        </w:rPr>
      </w:pPr>
      <w:r>
        <w:rPr>
          <w:color w:val="161616"/>
        </w:rPr>
        <w:t>|</w:t>
      </w:r>
      <w:r>
        <w:rPr>
          <w:color w:val="161616"/>
          <w:spacing w:val="-1"/>
        </w:rPr>
        <w:t xml:space="preserve"> </w:t>
      </w:r>
      <w:r>
        <w:rPr>
          <w:color w:val="161616"/>
        </w:rPr>
        <w:t>Antymon</w:t>
        <w:tab/>
        <w:t>12,00%</w:t>
      </w:r>
    </w:p>
    <w:p>
      <w:pPr>
        <w:pStyle w:val="TextBody"/>
        <w:spacing w:before="93" w:after="0"/>
        <w:ind w:left="1098" w:right="0" w:hanging="0"/>
        <w:rPr>
          <w:sz w:val="21"/>
        </w:rPr>
      </w:pPr>
      <w:r>
        <w:br w:type="column"/>
      </w:r>
      <w:r>
        <w:rPr/>
        <w:t>Wpisz numer 1.</w:t>
      </w:r>
    </w:p>
    <w:p>
      <w:pPr>
        <w:sectPr>
          <w:type w:val="continuous"/>
          <w:pgSz w:w="11920" w:h="16860"/>
          <w:pgMar w:left="540" w:right="440" w:header="274" w:top="460" w:footer="282" w:bottom="480" w:gutter="0"/>
          <w:cols w:num="2" w:equalWidth="false" w:sep="false">
            <w:col w:w="3614" w:space="166"/>
            <w:col w:w="7159"/>
          </w:cols>
          <w:formProt w:val="false"/>
          <w:textDirection w:val="lrTb"/>
          <w:docGrid w:type="default" w:linePitch="100" w:charSpace="4096"/>
        </w:sectPr>
      </w:pPr>
    </w:p>
    <w:p>
      <w:pPr>
        <w:pStyle w:val="TextBody"/>
        <w:spacing w:before="10" w:after="0"/>
        <w:rPr>
          <w:sz w:val="15"/>
        </w:rPr>
      </w:pPr>
      <w:r>
        <w:rPr>
          <w:sz w:val="15"/>
        </w:rPr>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rPr>
          <w:sz w:val="18"/>
        </w:rPr>
      </w:pPr>
      <w:r>
        <w:rPr>
          <w:sz w:val="18"/>
        </w:rPr>
      </w:r>
    </w:p>
    <w:p>
      <w:pPr>
        <w:pStyle w:val="TextBody"/>
        <w:spacing w:before="7" w:after="0"/>
        <w:rPr>
          <w:sz w:val="21"/>
        </w:rPr>
      </w:pPr>
      <w:r>
        <w:rPr>
          <w:sz w:val="21"/>
        </w:rPr>
      </w:r>
    </w:p>
    <w:p>
      <w:pPr>
        <w:pStyle w:val="TextBody"/>
        <w:jc w:val="right"/>
        <w:rPr>
          <w:sz w:val="15"/>
        </w:rPr>
      </w:pPr>
      <w:r>
        <w:rPr/>
        <w:t>Cyna 28%</w:t>
      </w:r>
    </w:p>
    <w:p>
      <w:pPr>
        <w:pStyle w:val="TextBody"/>
        <w:spacing w:before="93" w:after="0"/>
        <w:ind w:left="1381" w:right="4412" w:hanging="0"/>
        <w:jc w:val="center"/>
        <w:rPr>
          <w:sz w:val="15"/>
        </w:rPr>
      </w:pPr>
      <w:r>
        <w:br w:type="column"/>
      </w:r>
      <w:r>
        <w:rPr>
          <w:color w:val="161616"/>
        </w:rPr>
        <w:t>Wpisz numer 2.</w:t>
      </w:r>
    </w:p>
    <w:p>
      <w:pPr>
        <w:pStyle w:val="TextBody"/>
        <w:rPr>
          <w:sz w:val="18"/>
        </w:rPr>
      </w:pPr>
      <w:r>
        <w:rPr>
          <w:sz w:val="18"/>
        </w:rPr>
      </w:r>
    </w:p>
    <w:p>
      <w:pPr>
        <w:pStyle w:val="TextBody"/>
        <w:spacing w:before="156" w:after="0"/>
        <w:ind w:left="1381" w:right="4454" w:hanging="0"/>
        <w:jc w:val="center"/>
        <w:rPr>
          <w:sz w:val="15"/>
        </w:rPr>
      </w:pPr>
      <w:r>
        <w:rPr/>
        <w:t>% Skład czerwonej miedzi. 3%</w:t>
      </w:r>
    </w:p>
    <w:p>
      <w:pPr>
        <w:sectPr>
          <w:type w:val="continuous"/>
          <w:pgSz w:w="11920" w:h="16860"/>
          <w:pgMar w:left="540" w:right="440" w:header="274" w:top="460" w:footer="282" w:bottom="480" w:gutter="0"/>
          <w:cols w:num="2" w:equalWidth="false" w:sep="false">
            <w:col w:w="2895" w:space="40"/>
            <w:col w:w="8004"/>
          </w:cols>
          <w:formProt w:val="false"/>
          <w:textDirection w:val="lrTb"/>
          <w:docGrid w:type="default" w:linePitch="100" w:charSpace="4096"/>
        </w:sectPr>
      </w:pPr>
    </w:p>
    <w:p>
      <w:pPr>
        <w:pStyle w:val="TextBody"/>
        <w:spacing w:before="10" w:after="0"/>
        <w:rPr>
          <w:sz w:val="23"/>
        </w:rPr>
      </w:pPr>
      <w:r>
        <w:rPr>
          <w:sz w:val="23"/>
        </w:rPr>
      </w:r>
    </w:p>
    <w:p>
      <w:pPr>
        <w:pStyle w:val="TextBody"/>
        <w:tabs>
          <w:tab w:val="clear" w:pos="720"/>
          <w:tab w:val="left" w:pos="2814" w:leader="dot"/>
        </w:tabs>
        <w:ind w:left="2182" w:right="0" w:hanging="0"/>
        <w:rPr>
          <w:sz w:val="15"/>
        </w:rPr>
      </w:pPr>
      <w:r>
        <w:rPr/>
        <w:t>Ołów</w:t>
        <w:tab/>
        <w:t>58 ° /</w:t>
      </w:r>
      <w:r>
        <w:rPr>
          <w:spacing w:val="-3"/>
        </w:rPr>
        <w:t xml:space="preserve"> </w:t>
      </w:r>
      <w:r>
        <w:rPr>
          <w:spacing w:val="-17"/>
        </w:rPr>
        <w:t>o</w:t>
      </w:r>
    </w:p>
    <w:p>
      <w:pPr>
        <w:pStyle w:val="TextBody"/>
        <w:ind w:left="1044" w:right="0" w:hanging="0"/>
        <w:rPr>
          <w:sz w:val="15"/>
        </w:rPr>
      </w:pPr>
      <w:r>
        <w:br w:type="column"/>
      </w:r>
      <w:r>
        <w:rPr/>
        <w:t xml:space="preserve">/ o </w:t>
      </w:r>
      <w:r>
        <w:rPr>
          <w:spacing w:val="-4"/>
        </w:rPr>
        <w:t>skład</w:t>
      </w:r>
    </w:p>
    <w:p>
      <w:pPr>
        <w:pStyle w:val="TextBody"/>
        <w:spacing w:before="5" w:after="0"/>
        <w:rPr>
          <w:sz w:val="13"/>
        </w:rPr>
      </w:pPr>
      <w:r>
        <w:br w:type="column"/>
      </w:r>
      <w:r>
        <w:rPr>
          <w:sz w:val="13"/>
        </w:rPr>
      </w:r>
    </w:p>
    <w:p>
      <w:pPr>
        <w:pStyle w:val="Normal"/>
        <w:spacing w:before="0" w:after="0"/>
        <w:ind w:left="2" w:right="0" w:hanging="0"/>
        <w:jc w:val="left"/>
        <w:rPr>
          <w:sz w:val="11"/>
        </w:rPr>
      </w:pPr>
      <w:r>
        <w:rPr>
          <w:sz w:val="11"/>
        </w:rPr>
        <w:t>antymonu</w:t>
      </w:r>
    </w:p>
    <w:p>
      <w:pPr>
        <w:pStyle w:val="TextBody"/>
        <w:ind w:left="-12" w:right="0" w:hanging="0"/>
        <w:rPr>
          <w:sz w:val="15"/>
        </w:rPr>
      </w:pPr>
      <w:r>
        <w:br w:type="column"/>
      </w:r>
      <w:r>
        <w:rPr/>
        <w:t>. do%</w:t>
      </w:r>
    </w:p>
    <w:p>
      <w:pPr>
        <w:sectPr>
          <w:type w:val="continuous"/>
          <w:pgSz w:w="11920" w:h="16860"/>
          <w:pgMar w:left="540" w:right="440" w:header="274" w:top="460" w:footer="282" w:bottom="480" w:gutter="0"/>
          <w:cols w:num="4" w:equalWidth="false" w:sep="false">
            <w:col w:w="3312" w:space="40"/>
            <w:col w:w="1620" w:space="38"/>
            <w:col w:w="455" w:space="40"/>
            <w:col w:w="5433"/>
          </w:cols>
          <w:formProt w:val="false"/>
          <w:textDirection w:val="lrTb"/>
          <w:docGrid w:type="default" w:linePitch="100" w:charSpace="4096"/>
        </w:sectPr>
      </w:pPr>
    </w:p>
    <w:p>
      <w:pPr>
        <w:pStyle w:val="TextBody"/>
        <w:spacing w:before="6" w:after="0"/>
        <w:rPr>
          <w:sz w:val="23"/>
        </w:rPr>
      </w:pPr>
      <w:r>
        <w:rPr>
          <w:sz w:val="23"/>
        </w:rPr>
      </w:r>
    </w:p>
    <w:p>
      <w:pPr>
        <w:pStyle w:val="TextBody"/>
        <w:spacing w:lineRule="exact" w:line="304" w:before="8" w:after="0"/>
        <w:ind w:left="4631" w:right="5190" w:firstLine="437"/>
        <w:rPr>
          <w:sz w:val="15"/>
        </w:rPr>
      </w:pPr>
      <w:r>
        <w:rPr>
          <w:color w:val="161616"/>
        </w:rPr>
        <w:t>i typ nr 3. Cyna 8,25 ° / o</w:t>
      </w:r>
    </w:p>
    <w:p>
      <w:pPr>
        <w:pStyle w:val="TextBody"/>
        <w:tabs>
          <w:tab w:val="clear" w:pos="720"/>
          <w:tab w:val="left" w:pos="5423" w:leader="dot"/>
        </w:tabs>
        <w:spacing w:lineRule="auto" w:line="165" w:before="54" w:after="0"/>
        <w:ind w:left="4527" w:right="4649" w:hanging="527"/>
        <w:rPr>
          <w:sz w:val="15"/>
        </w:rPr>
      </w:pPr>
      <w:r>
        <w:rPr>
          <w:color w:val="161616"/>
        </w:rPr>
        <w:t xml:space="preserve">% Składu miedzi licowej. 3,60 </w:t>
      </w:r>
      <w:r>
        <w:rPr>
          <w:color w:val="161616"/>
          <w:spacing w:val="-5"/>
        </w:rPr>
        <w:t xml:space="preserve">"/. </w:t>
      </w:r>
      <w:r>
        <w:rPr>
          <w:color w:val="161616"/>
        </w:rPr>
        <w:t>Antymon</w:t>
        <w:tab/>
        <w:t>1O, ZO ° /</w:t>
      </w:r>
      <w:r>
        <w:rPr>
          <w:color w:val="161616"/>
          <w:spacing w:val="-4"/>
        </w:rPr>
        <w:t xml:space="preserve"> </w:t>
      </w:r>
      <w:r>
        <w:rPr>
          <w:color w:val="161616"/>
        </w:rPr>
        <w:t>o</w:t>
      </w:r>
    </w:p>
    <w:p>
      <w:pPr>
        <w:pStyle w:val="TextBody"/>
        <w:tabs>
          <w:tab w:val="clear" w:pos="720"/>
          <w:tab w:val="left" w:pos="594" w:leader="dot"/>
        </w:tabs>
        <w:spacing w:lineRule="exact" w:line="149"/>
        <w:ind w:left="0" w:right="96" w:hanging="0"/>
        <w:jc w:val="center"/>
        <w:rPr>
          <w:sz w:val="15"/>
        </w:rPr>
      </w:pPr>
      <w:r>
        <w:rPr>
          <w:color w:val="161616"/>
        </w:rPr>
        <w:t>ołów</w:t>
        <w:tab/>
        <w:t>77,85 ° /</w:t>
      </w:r>
      <w:r>
        <w:rPr>
          <w:color w:val="161616"/>
          <w:spacing w:val="-3"/>
        </w:rPr>
        <w:t xml:space="preserve"> </w:t>
      </w:r>
      <w:r>
        <w:rPr>
          <w:color w:val="161616"/>
        </w:rPr>
        <w:t>o</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536" w:right="3610" w:hanging="0"/>
        <w:rPr>
          <w:sz w:val="15"/>
        </w:rPr>
      </w:pPr>
      <w:r>
        <w:rPr/>
        <w:t>Typ 1 jest przeznaczony do wyjątkowego zalewania. Shipnikov wagonów Imperialnego pociągu. Typ 2 przeznaczony jest do łożysk wszystkich klas, a typ 3 do wszystkich wagonów towarowych.</w:t>
      </w:r>
    </w:p>
    <w:p>
      <w:pPr>
        <w:pStyle w:val="TextBody"/>
        <w:rPr>
          <w:sz w:val="18"/>
        </w:rPr>
      </w:pPr>
      <w:r>
        <w:rPr>
          <w:sz w:val="18"/>
        </w:rPr>
      </w:r>
    </w:p>
    <w:p>
      <w:pPr>
        <w:pStyle w:val="Normal"/>
        <w:spacing w:lineRule="exact" w:line="160" w:before="136" w:after="0"/>
        <w:ind w:left="4983" w:right="0" w:hanging="0"/>
        <w:jc w:val="left"/>
        <w:rPr>
          <w:rFonts w:ascii="Arial" w:hAnsi="Arial"/>
          <w:b/>
          <w:b/>
          <w:sz w:val="14"/>
        </w:rPr>
      </w:pPr>
      <w:r>
        <w:rPr>
          <w:w w:val="105"/>
          <w:sz w:val="15"/>
        </w:rPr>
        <w:t xml:space="preserve">§ 3 </w:t>
      </w:r>
      <w:r>
        <w:rPr>
          <w:rFonts w:ascii="Arial" w:hAnsi="Arial"/>
          <w:b/>
          <w:w w:val="105"/>
          <w:sz w:val="14"/>
        </w:rPr>
        <w:t>Wózki.</w:t>
      </w:r>
    </w:p>
    <w:p>
      <w:pPr>
        <w:pStyle w:val="TextBody"/>
        <w:spacing w:lineRule="exact" w:line="183"/>
        <w:ind w:left="536" w:right="0" w:hanging="0"/>
        <w:rPr>
          <w:sz w:val="15"/>
        </w:rPr>
      </w:pPr>
      <w:r>
        <w:rPr/>
        <w:t>Jak już wspomniano w artykule 1 tego rozdziału, pierwsze wprowadzenie do eksploatacji wózków wagonowych datuje się na rok 1879, kiedy</w:t>
      </w:r>
    </w:p>
    <w:p>
      <w:pPr>
        <w:pStyle w:val="TextBody"/>
        <w:spacing w:before="1" w:after="0"/>
        <w:ind w:left="118" w:right="0" w:hanging="0"/>
        <w:rPr>
          <w:sz w:val="15"/>
        </w:rPr>
      </w:pPr>
      <w:r>
        <w:rPr/>
        <w:t>warsztaty Kow</w:t>
      </w:r>
      <w:r>
        <w:rPr/>
        <w:t>n</w:t>
      </w:r>
      <w:r>
        <w:rPr/>
        <w:t>owskie Głównego Towarzystwa Kolei Rosyjskich zbudowały 8 czteroosiowych wagonów sypialnych na wózkach Pulmana, które zostały później sprzedane Międzynarodowemu Towarzystwu Wagonów Sypialnych.</w:t>
      </w:r>
    </w:p>
    <w:p>
      <w:pPr>
        <w:pStyle w:val="TextBody"/>
        <w:spacing w:before="1" w:after="0"/>
        <w:ind w:left="536" w:right="0" w:hanging="0"/>
        <w:rPr>
          <w:sz w:val="15"/>
        </w:rPr>
      </w:pPr>
      <w:r>
        <w:rPr/>
        <w:t>Kolejna partia wózków pojawiła się * na linii kolejowej Sankt Petersburg-Warszawa dopiero w latach 1894-1895.</w:t>
      </w:r>
    </w:p>
    <w:p>
      <w:pPr>
        <w:pStyle w:val="TextBody"/>
        <w:ind w:left="118" w:right="214" w:firstLine="418"/>
        <w:jc w:val="both"/>
        <w:rPr>
          <w:sz w:val="15"/>
        </w:rPr>
      </w:pPr>
      <w:r>
        <w:rPr/>
        <w:t xml:space="preserve">wagony te, produkowane przez rosyjsko-bałtyckie zakłady, były wyposażone w „proste” wózki, których typ później był utrzymywany tylko w wagonach bagażowych </w:t>
      </w:r>
      <w:r>
        <w:rPr>
          <w:color w:val="161616"/>
        </w:rPr>
        <w:t>.</w:t>
      </w:r>
    </w:p>
    <w:p>
      <w:pPr>
        <w:pStyle w:val="TextBody"/>
        <w:spacing w:before="1" w:after="0"/>
        <w:ind w:left="118" w:right="218" w:firstLine="418"/>
        <w:jc w:val="both"/>
        <w:rPr>
          <w:sz w:val="15"/>
        </w:rPr>
      </w:pPr>
      <w:r>
        <w:rPr/>
        <w:t xml:space="preserve">A więc jeśli chodzi o wagony klasowe </w:t>
      </w:r>
      <w:r>
        <w:rPr>
          <w:color w:val="161616"/>
        </w:rPr>
        <w:t xml:space="preserve">. </w:t>
      </w:r>
      <w:r>
        <w:rPr/>
        <w:t>przejściowym typem wózków dla tego ostatniego był&gt; typ wózków „potrójne zawieszenie”. W latach 1898-1899 wspomnianym typem 27 wagonów czteroosiowych II klasy, przebudowanych w fabrykach Putiłowa i rosyjsko-bałtyckich, zostało wyprawionych na wózki.</w:t>
      </w:r>
    </w:p>
    <w:p>
      <w:pPr>
        <w:pStyle w:val="TextBody"/>
        <w:spacing w:before="2" w:after="0"/>
        <w:ind w:left="118" w:right="220" w:firstLine="418"/>
        <w:jc w:val="both"/>
        <w:rPr>
          <w:sz w:val="15"/>
        </w:rPr>
      </w:pPr>
      <w:r>
        <w:rPr/>
        <w:t xml:space="preserve">Cała późniejsza budowa wagonów 4-osiowych przyjeżdżających na dużą linię kolejową St. Petersburg-Warszawa od 1901 </w:t>
      </w:r>
      <w:r>
        <w:rPr>
          <w:spacing w:val="-5"/>
        </w:rPr>
        <w:t xml:space="preserve">r. </w:t>
      </w:r>
      <w:r>
        <w:rPr/>
        <w:t xml:space="preserve">Prowadzona </w:t>
      </w:r>
      <w:r>
        <w:rPr>
          <w:spacing w:val="-5"/>
        </w:rPr>
        <w:t xml:space="preserve">była </w:t>
      </w:r>
      <w:r>
        <w:rPr/>
        <w:t xml:space="preserve">według opracowanych szczegółowo przez Departament Kolei rysunków dla wagonów osobowych wszystkich trzech klas, wyposażonych wyłącznie </w:t>
      </w:r>
      <w:r>
        <w:rPr>
          <w:spacing w:val="-11"/>
        </w:rPr>
        <w:t xml:space="preserve">w </w:t>
      </w:r>
      <w:r>
        <w:rPr/>
        <w:t>wózki</w:t>
      </w:r>
      <w:r>
        <w:rPr>
          <w:spacing w:val="-1"/>
        </w:rPr>
        <w:t xml:space="preserve"> </w:t>
      </w:r>
      <w:r>
        <w:rPr/>
        <w:t>Pulmana.</w:t>
      </w:r>
    </w:p>
    <w:p>
      <w:pPr>
        <w:pStyle w:val="TextBody"/>
        <w:spacing w:before="1" w:after="0"/>
        <w:ind w:left="118" w:right="266" w:hanging="0"/>
        <w:rPr>
          <w:sz w:val="15"/>
        </w:rPr>
      </w:pPr>
      <w:r>
        <w:rPr/>
        <w:t>Już od pierwszych kroków w praktycznej eksploatacji wymienionych • trzech typów wózków stało się jasne, że istnieje potrzeba podjęcia całego szeregu działań mających na celu poprawę różnych szczegółów ich mechanizmu, które zostały podjęte przez administrację drogi Sankt Petersburg-Warszawa od 1900 r.</w:t>
      </w:r>
    </w:p>
    <w:p>
      <w:pPr>
        <w:pStyle w:val="TextBody"/>
        <w:spacing w:before="7" w:after="0"/>
        <w:rPr>
          <w:sz w:val="14"/>
        </w:rPr>
      </w:pPr>
      <w:r>
        <w:rPr>
          <w:sz w:val="14"/>
        </w:rPr>
      </w:r>
    </w:p>
    <w:p>
      <w:pPr>
        <w:pStyle w:val="TextBody"/>
        <w:spacing w:lineRule="exact" w:line="191" w:before="1" w:after="0"/>
        <w:ind w:left="458" w:right="0" w:hanging="0"/>
        <w:rPr>
          <w:sz w:val="15"/>
        </w:rPr>
      </w:pPr>
      <w:r>
        <w:rPr/>
        <w:t>W jej szczególnie istotnych fragmentach działania sprowadzały się do:</w:t>
      </w:r>
    </w:p>
    <w:p>
      <w:pPr>
        <w:pStyle w:val="ListParagraph"/>
        <w:numPr>
          <w:ilvl w:val="0"/>
          <w:numId w:val="60"/>
        </w:numPr>
        <w:tabs>
          <w:tab w:val="clear" w:pos="720"/>
          <w:tab w:val="left" w:pos="615" w:leader="none"/>
        </w:tabs>
        <w:spacing w:lineRule="exact" w:line="191" w:before="0" w:after="0"/>
        <w:ind w:left="614" w:right="0" w:hanging="153"/>
        <w:jc w:val="left"/>
        <w:rPr>
          <w:sz w:val="17"/>
        </w:rPr>
      </w:pPr>
      <w:r>
        <w:rPr>
          <w:sz w:val="17"/>
        </w:rPr>
        <w:t>Aby zmniejszyć okrucieństwo „prostych” wózków, zmieniono zawieszenie ich</w:t>
      </w:r>
      <w:r>
        <w:rPr>
          <w:spacing w:val="-9"/>
          <w:sz w:val="17"/>
        </w:rPr>
        <w:t xml:space="preserve"> </w:t>
      </w:r>
      <w:r>
        <w:rPr>
          <w:sz w:val="17"/>
        </w:rPr>
        <w:t>sprężyn.</w:t>
      </w:r>
    </w:p>
    <w:p>
      <w:pPr>
        <w:pStyle w:val="ListParagraph"/>
        <w:numPr>
          <w:ilvl w:val="0"/>
          <w:numId w:val="60"/>
        </w:numPr>
        <w:tabs>
          <w:tab w:val="clear" w:pos="720"/>
          <w:tab w:val="left" w:pos="615" w:leader="none"/>
        </w:tabs>
        <w:spacing w:lineRule="auto" w:line="240" w:before="0" w:after="0"/>
        <w:ind w:left="118" w:right="218" w:firstLine="343"/>
        <w:jc w:val="both"/>
        <w:rPr>
          <w:sz w:val="17"/>
        </w:rPr>
      </w:pPr>
      <w:r>
        <w:rPr>
          <w:sz w:val="17"/>
        </w:rPr>
        <w:t xml:space="preserve">Ze względu na częste zerwania śrub napinających wózków „potrójnego zawieszenia”, których pierwotna konstrukcja jednozawiasowa pozwalała </w:t>
      </w:r>
      <w:r>
        <w:rPr>
          <w:spacing w:val="-12"/>
          <w:sz w:val="17"/>
        </w:rPr>
        <w:t xml:space="preserve">na </w:t>
      </w:r>
      <w:r>
        <w:rPr>
          <w:sz w:val="17"/>
        </w:rPr>
        <w:t>swobodny ruch kołyski wózka tylko w kierunku prostopadłym do osi wózka, takie śruby zostały zastąpione sworzniami podwójnymi przegubowymi, których obecność zapewniła im bezpieczny dwuzawiasowy</w:t>
      </w:r>
      <w:r>
        <w:rPr>
          <w:spacing w:val="-6"/>
          <w:sz w:val="17"/>
        </w:rPr>
        <w:t xml:space="preserve"> </w:t>
      </w:r>
      <w:r>
        <w:rPr>
          <w:sz w:val="17"/>
        </w:rPr>
        <w:t>...</w:t>
      </w:r>
    </w:p>
    <w:p>
      <w:pPr>
        <w:pStyle w:val="ListParagraph"/>
        <w:numPr>
          <w:ilvl w:val="0"/>
          <w:numId w:val="60"/>
        </w:numPr>
        <w:tabs>
          <w:tab w:val="clear" w:pos="720"/>
          <w:tab w:val="left" w:pos="615" w:leader="none"/>
        </w:tabs>
        <w:spacing w:lineRule="auto" w:line="240" w:before="2" w:after="0"/>
        <w:ind w:left="118" w:right="214" w:firstLine="343"/>
        <w:jc w:val="both"/>
        <w:rPr>
          <w:sz w:val="17"/>
        </w:rPr>
      </w:pPr>
      <w:r>
        <w:rPr>
          <w:sz w:val="17"/>
        </w:rPr>
        <w:t xml:space="preserve">W celu wyeliminowania często powtarzających się przypadków zakleszczania się wózków Pulmana oraz „potrójnego zawieszenia” </w:t>
      </w:r>
      <w:r>
        <w:rPr>
          <w:spacing w:val="-3"/>
          <w:sz w:val="17"/>
        </w:rPr>
        <w:t xml:space="preserve">szczęk </w:t>
      </w:r>
      <w:r>
        <w:rPr>
          <w:sz w:val="17"/>
        </w:rPr>
        <w:t xml:space="preserve">hamulcowych w momencie hamowania samochodu, podczas którego zakleszczanie szczęk kolczykami było nakręcane na górną część </w:t>
      </w:r>
      <w:r>
        <w:rPr>
          <w:spacing w:val="-2"/>
          <w:sz w:val="17"/>
        </w:rPr>
        <w:t xml:space="preserve">rusztowania, </w:t>
      </w:r>
      <w:r>
        <w:rPr>
          <w:sz w:val="17"/>
        </w:rPr>
        <w:t>zmieniono układ zawieszenia szczęk wraz z wydłużeniem ich</w:t>
      </w:r>
      <w:r>
        <w:rPr>
          <w:spacing w:val="-8"/>
          <w:sz w:val="17"/>
        </w:rPr>
        <w:t xml:space="preserve"> </w:t>
      </w:r>
      <w:r>
        <w:rPr>
          <w:sz w:val="17"/>
        </w:rPr>
        <w:t>szekli.</w:t>
      </w:r>
    </w:p>
    <w:p>
      <w:pPr>
        <w:pStyle w:val="ListParagraph"/>
        <w:numPr>
          <w:ilvl w:val="0"/>
          <w:numId w:val="60"/>
        </w:numPr>
        <w:tabs>
          <w:tab w:val="clear" w:pos="720"/>
          <w:tab w:val="left" w:pos="615" w:leader="none"/>
        </w:tabs>
        <w:spacing w:lineRule="auto" w:line="240" w:before="1" w:after="0"/>
        <w:ind w:left="118" w:right="222" w:firstLine="343"/>
        <w:jc w:val="both"/>
        <w:rPr>
          <w:sz w:val="17"/>
        </w:rPr>
      </w:pPr>
      <w:r>
        <w:rPr>
          <w:sz w:val="17"/>
        </w:rPr>
        <w:t>W celu wyeliminowania szybkiego wyzwalania się wkładek wsporczych wyważarek Pullman, kulisty kształt takich wkładek został zastąpiony płaskim, co wyeliminowało konieczność częstych napraw</w:t>
      </w:r>
      <w:r>
        <w:rPr>
          <w:spacing w:val="-7"/>
          <w:sz w:val="17"/>
        </w:rPr>
        <w:t xml:space="preserve"> </w:t>
      </w:r>
      <w:r>
        <w:rPr>
          <w:sz w:val="17"/>
        </w:rPr>
        <w:t>wózków.</w:t>
      </w:r>
    </w:p>
    <w:p>
      <w:pPr>
        <w:pStyle w:val="TextBody"/>
        <w:spacing w:before="1" w:after="0"/>
        <w:ind w:left="118" w:right="214" w:firstLine="339"/>
        <w:jc w:val="both"/>
        <w:rPr>
          <w:sz w:val="15"/>
        </w:rPr>
      </w:pPr>
      <w:r>
        <w:rPr/>
        <w:t>oraz 5. Ze względu na niecelowość konstrukcji drewnianych, zbrojonych żelazem trójkątów wózków Pullmana, których konstrukcja, przy ciągłym kurczeniu się drzewa, powodowała nieprawidłowe zużycie klocków hamulcowych, wskazane od 1903 r. drewniane trójkąty zostały zastąpione żelaznymi, typu przyjętego dla instalacji hamulcowych Wengera.</w:t>
      </w:r>
    </w:p>
    <w:p>
      <w:pPr>
        <w:pStyle w:val="TextBody"/>
        <w:spacing w:before="2" w:after="0"/>
        <w:ind w:left="118" w:right="218" w:firstLine="339"/>
        <w:jc w:val="both"/>
        <w:rPr>
          <w:sz w:val="15"/>
        </w:rPr>
      </w:pPr>
      <w:r>
        <w:rPr/>
        <w:t>Ostatnie zdarzenie zostało później zatwierdzone przez Zarząd Kolei, który w 1912 r. Zatwierdził rodzaj żelaznych triangeli jako obowiązkowy przy produkcji wózków Pulmana dla wszystkich wagonów kolejnych dostaw.</w:t>
      </w:r>
    </w:p>
    <w:p>
      <w:pPr>
        <w:pStyle w:val="TextBody"/>
        <w:spacing w:before="4" w:after="0"/>
        <w:rPr>
          <w:sz w:val="26"/>
        </w:rPr>
      </w:pPr>
      <w:r>
        <w:rPr>
          <w:sz w:val="26"/>
        </w:rPr>
      </w:r>
    </w:p>
    <w:p>
      <w:pPr>
        <w:pStyle w:val="Normal"/>
        <w:spacing w:lineRule="exact" w:line="160" w:before="1" w:after="0"/>
        <w:ind w:left="4888" w:right="0" w:hanging="0"/>
        <w:jc w:val="left"/>
        <w:rPr>
          <w:rFonts w:ascii="Arial" w:hAnsi="Arial"/>
          <w:b/>
          <w:b/>
          <w:sz w:val="14"/>
        </w:rPr>
      </w:pPr>
      <w:r>
        <w:rPr>
          <w:w w:val="105"/>
          <w:sz w:val="15"/>
        </w:rPr>
        <w:t xml:space="preserve">§ 4 </w:t>
      </w:r>
      <w:r>
        <w:rPr>
          <w:rFonts w:ascii="Arial" w:hAnsi="Arial"/>
          <w:b/>
          <w:w w:val="105"/>
          <w:sz w:val="14"/>
        </w:rPr>
        <w:t>Sprężyny.</w:t>
      </w:r>
    </w:p>
    <w:p>
      <w:pPr>
        <w:pStyle w:val="TextBody"/>
        <w:spacing w:lineRule="exact" w:line="183"/>
        <w:ind w:left="458" w:right="0" w:hanging="0"/>
        <w:rPr>
          <w:sz w:val="15"/>
        </w:rPr>
      </w:pPr>
      <w:r>
        <w:rPr/>
        <w:t>Wszystkie wagony klasowe starego typu były wyposażone w zwykłe resory, takie jak zwykłe sprężyny dla floty wagonów towarowych, a Sheffield</w:t>
      </w:r>
    </w:p>
    <w:p>
      <w:pPr>
        <w:pStyle w:val="TextBody"/>
        <w:ind w:left="118" w:right="0" w:hanging="0"/>
        <w:rPr>
          <w:sz w:val="15"/>
        </w:rPr>
      </w:pPr>
      <w:r>
        <w:rPr/>
        <w:t>było umownym dostawcą takich resorów na początku lat 60-tych. właściciele fabryki nieba T. Turson z S-mp.</w:t>
      </w:r>
    </w:p>
    <w:p>
      <w:pPr>
        <w:pStyle w:val="TextBody"/>
        <w:spacing w:before="1" w:after="0"/>
        <w:ind w:left="118" w:right="220" w:firstLine="339"/>
        <w:jc w:val="both"/>
        <w:rPr>
          <w:sz w:val="15"/>
        </w:rPr>
      </w:pPr>
      <w:r>
        <w:rPr/>
        <w:t>Zgodnie z ich konstrukcją, stosowaną do końca lat 80-tych, sprężyny były typu krótkiego i zbyt sztywnego, dlatego od 1890 r., Aby nadać większej miękkości ruchowi wagonów, zaczęły podnosić się sprężyny dłuższej próbki. Grubość resorów piórowych przyjęto na pół cala, a liczbę resorów piórowych w zależności od kontenera samochodu ustalono na 12-13 arkuszy.</w:t>
      </w:r>
    </w:p>
    <w:p>
      <w:pPr>
        <w:pStyle w:val="TextBody"/>
        <w:spacing w:before="1" w:after="0"/>
        <w:ind w:left="118" w:right="221" w:firstLine="339"/>
        <w:jc w:val="both"/>
        <w:rPr>
          <w:sz w:val="15"/>
        </w:rPr>
      </w:pPr>
      <w:r>
        <w:rPr/>
        <w:t xml:space="preserve">Chcąc dalej zgłębiać problematykę opracowania najodpowiedniejszego typu resorów do wagonów klasowych, na zlecenie Zarządu dawnej kolei </w:t>
      </w:r>
      <w:r>
        <w:rPr>
          <w:spacing w:val="-3"/>
        </w:rPr>
        <w:t xml:space="preserve">Sankt </w:t>
      </w:r>
      <w:r>
        <w:rPr/>
        <w:t xml:space="preserve">Petersburg-Warszawa, począwszy od 1897 </w:t>
      </w:r>
      <w:r>
        <w:rPr>
          <w:spacing w:val="-4"/>
        </w:rPr>
        <w:t xml:space="preserve">r., </w:t>
      </w:r>
      <w:r>
        <w:rPr/>
        <w:t>Podjęto szereg testów różnych układów sprężyn prywatnych konstruktorów.</w:t>
      </w:r>
    </w:p>
    <w:p>
      <w:pPr>
        <w:pStyle w:val="TextBody"/>
        <w:spacing w:before="1" w:after="0"/>
        <w:ind w:left="118" w:right="220" w:firstLine="339"/>
        <w:jc w:val="both"/>
        <w:rPr>
          <w:sz w:val="15"/>
        </w:rPr>
      </w:pPr>
      <w:r>
        <w:rPr/>
        <w:t>Tak więc w 1898 r. Przeprowadzono eksperymenty na zastosowaniu sprężyn księcia lwowskiego typu płytowego do wagonów 3-osiowych, aw 1899 r. W warsztatach drogowych przyniesiono podwójne resory typu Ferro do podnoszenia 12 wagonów III klasy.</w:t>
      </w:r>
    </w:p>
    <w:p>
      <w:pPr>
        <w:pStyle w:val="TextBody"/>
        <w:spacing w:before="1" w:after="0"/>
        <w:ind w:left="118" w:right="216" w:firstLine="339"/>
        <w:jc w:val="both"/>
        <w:rPr>
          <w:sz w:val="15"/>
        </w:rPr>
      </w:pPr>
      <w:r>
        <w:rPr/>
        <w:t>Awarię sprężyn pierwszego rodzaju określano na wstępnych etapach ich pracy, zwłaszcza w okresie zimowym; Jeśli chodzi o sprężyny Ferro, to część z nich, choć działają do dziś, ale taki wstępny projekt z położeniem obu sekcji w płaszczyźnie poziomej powinien ustąpić miejsca sprężynom bliźniaczym tego samego typu, ale z położeniem obu sekcji w płaszczyźnie pionowej.</w:t>
      </w:r>
    </w:p>
    <w:p>
      <w:pPr>
        <w:pStyle w:val="TextBody"/>
        <w:spacing w:before="2" w:after="0"/>
        <w:ind w:left="118" w:right="220" w:firstLine="339"/>
        <w:jc w:val="both"/>
        <w:rPr>
          <w:sz w:val="15"/>
        </w:rPr>
      </w:pPr>
      <w:r>
        <w:rPr/>
        <w:t>Ze sprężynami podobnego typu, konstruktywnie opracowanymi przez Zarząd Kolei, w 1903 roku na linii kolejowej Sankt Petersburg-Varshavskaya dotarła pierwsza partia 3-osiowych wagonów II i III klasy.</w:t>
      </w:r>
    </w:p>
    <w:p>
      <w:pPr>
        <w:pStyle w:val="TextBody"/>
        <w:spacing w:before="1" w:after="0"/>
        <w:ind w:left="392" w:right="0" w:hanging="0"/>
        <w:rPr>
          <w:sz w:val="15"/>
        </w:rPr>
      </w:pPr>
      <w:r>
        <w:rPr/>
        <w:t>„</w:t>
      </w:r>
      <w:r>
        <w:rPr/>
        <w:t>Zawieszenia tego typu imeyut cięciwa jest równa 2000 mm. The listov liczba się do górnej części 7 i 8 aż do dolnej aż shtuk listov wymiary i</w:t>
      </w:r>
    </w:p>
    <w:p>
      <w:pPr>
        <w:sectPr>
          <w:headerReference w:type="default" r:id="rId50"/>
          <w:footerReference w:type="default" r:id="rId51"/>
          <w:type w:val="nextPage"/>
          <w:pgSz w:w="11920" w:h="16860"/>
          <w:pgMar w:left="540" w:right="440" w:header="274" w:top="460" w:footer="282" w:bottom="480" w:gutter="0"/>
          <w:pgNumType w:fmt="decimal"/>
          <w:formProt w:val="false"/>
          <w:textDirection w:val="lrTb"/>
          <w:docGrid w:type="default" w:linePitch="100" w:charSpace="4096"/>
        </w:sectPr>
      </w:pPr>
    </w:p>
    <w:p>
      <w:pPr>
        <w:pStyle w:val="Normal"/>
        <w:spacing w:lineRule="exact" w:line="114" w:before="7" w:after="0"/>
        <w:ind w:left="0" w:right="73" w:hanging="0"/>
        <w:jc w:val="right"/>
        <w:rPr>
          <w:sz w:val="11"/>
        </w:rPr>
      </w:pPr>
      <w:r>
        <w:rPr>
          <w:w w:val="102"/>
          <w:sz w:val="11"/>
        </w:rPr>
        <w:t>1</w:t>
      </w:r>
    </w:p>
    <w:p>
      <w:pPr>
        <w:pStyle w:val="TextBody"/>
        <w:spacing w:lineRule="exact" w:line="183"/>
        <w:jc w:val="right"/>
        <w:rPr>
          <w:sz w:val="15"/>
        </w:rPr>
      </w:pPr>
      <w:r>
        <w:rPr/>
        <w:t>określonej grubości aż do” / z cala i do szerokości W /</w:t>
      </w:r>
    </w:p>
    <w:p>
      <w:pPr>
        <w:pStyle w:val="Normal"/>
        <w:spacing w:lineRule="exact" w:line="114" w:before="7" w:after="0"/>
        <w:ind w:left="2" w:right="0" w:hanging="0"/>
        <w:jc w:val="left"/>
        <w:rPr>
          <w:sz w:val="11"/>
        </w:rPr>
      </w:pPr>
      <w:r>
        <w:br w:type="column"/>
      </w:r>
      <w:r>
        <w:rPr>
          <w:w w:val="105"/>
          <w:sz w:val="11"/>
        </w:rPr>
        <w:t>2</w:t>
      </w:r>
    </w:p>
    <w:p>
      <w:pPr>
        <w:pStyle w:val="TextBody"/>
        <w:spacing w:lineRule="exact" w:line="183"/>
        <w:ind w:left="87" w:right="0" w:hanging="0"/>
        <w:rPr>
          <w:sz w:val="15"/>
        </w:rPr>
      </w:pPr>
      <w:r>
        <w:rPr/>
        <w:t>cala.</w:t>
      </w:r>
    </w:p>
    <w:p>
      <w:pPr>
        <w:sectPr>
          <w:type w:val="continuous"/>
          <w:pgSz w:w="11920" w:h="16860"/>
          <w:pgMar w:left="540" w:right="440" w:header="274" w:top="460" w:footer="282" w:bottom="480" w:gutter="0"/>
          <w:cols w:num="2" w:equalWidth="false" w:sep="false">
            <w:col w:w="3895" w:space="40"/>
            <w:col w:w="7004"/>
          </w:cols>
          <w:formProt w:val="false"/>
          <w:textDirection w:val="lrTb"/>
          <w:docGrid w:type="default" w:linePitch="100" w:charSpace="4096"/>
        </w:sectPr>
      </w:pPr>
    </w:p>
    <w:p>
      <w:pPr>
        <w:pStyle w:val="TextBody"/>
        <w:spacing w:before="1" w:after="0"/>
        <w:ind w:left="118" w:right="215" w:firstLine="339"/>
        <w:jc w:val="both"/>
        <w:rPr>
          <w:sz w:val="15"/>
        </w:rPr>
      </w:pPr>
      <w:r>
        <w:rPr/>
        <w:t xml:space="preserve">Jeśli chodzi o resory wózków, nie zatrzymując się przy opisie dobrze znanych typów wózków, które są nieodłącznie związane z danym typem wózków, uważamy za obowiązek </w:t>
      </w:r>
      <w:r>
        <w:rPr>
          <w:color w:val="161616"/>
        </w:rPr>
        <w:t>wskazać, że od 1902 r. Na zlecenie Zarządu Dróg badania resorów wózków, zaprojektowane przez kowala z St. Petersburga. , dla których do badań wskazane resory były wyposażone w wózki 3 wagonów Pulmapskpkh.</w:t>
      </w:r>
    </w:p>
    <w:p>
      <w:pPr>
        <w:pStyle w:val="TextBody"/>
        <w:spacing w:before="2" w:after="0"/>
        <w:ind w:left="118" w:right="215" w:firstLine="339"/>
        <w:jc w:val="both"/>
        <w:rPr>
          <w:sz w:val="15"/>
        </w:rPr>
      </w:pPr>
      <w:r>
        <w:rPr>
          <w:color w:val="161616"/>
        </w:rPr>
        <w:t>Zadowalające wyniki przeprowadzonych eksperymentów dały początek niewątpliwym zaletom sprężyn Brown w porównaniu z typem sprężyn eliptycznych zastosowanych w wózkach Pulmana, dlatego w 1912 roku sprężyny Brown zostały uznane przez Zarząd Kolei za typowe wyłącznie dla wszystkich kolejnych nowych budynków Pulmana.</w:t>
      </w:r>
    </w:p>
    <w:p>
      <w:pPr>
        <w:pStyle w:val="TextBody"/>
        <w:spacing w:before="1" w:after="0"/>
        <w:ind w:left="118" w:right="218" w:firstLine="339"/>
        <w:jc w:val="both"/>
        <w:rPr>
          <w:sz w:val="15"/>
        </w:rPr>
      </w:pPr>
      <w:r>
        <w:rPr>
          <w:color w:val="161616"/>
        </w:rPr>
        <w:t>Sprężyny wagonów towarowych starego typu różniły się od resorów osobowych głównie sposobem wzmocnienia pod wagonem: już w 1874 r. 2107 wagonów towarowych było wyposażonych w resory nie podwieszane, ale w trwałe buty.</w:t>
      </w:r>
    </w:p>
    <w:p>
      <w:pPr>
        <w:pStyle w:val="TextBody"/>
        <w:spacing w:before="1" w:after="0"/>
        <w:ind w:left="118" w:right="216" w:firstLine="339"/>
        <w:jc w:val="both"/>
        <w:rPr>
          <w:sz w:val="15"/>
        </w:rPr>
      </w:pPr>
      <w:r>
        <w:rPr>
          <w:color w:val="161616"/>
        </w:rPr>
        <w:t>Kwestia zmiany sposobu wzmocnienia wspomnianych sprężyn w sensie ich zastąpienia sprężynami z zawieszeniem po raz pierwszy znalazła się w programie posiedzenia Zarządu Głównego Towarzystwa Kolei Rosyjskich 23 października 1874 roku.</w:t>
      </w:r>
    </w:p>
    <w:p>
      <w:pPr>
        <w:pStyle w:val="TextBody"/>
        <w:spacing w:before="1" w:after="0"/>
        <w:ind w:left="458" w:right="0" w:hanging="0"/>
        <w:rPr>
          <w:sz w:val="15"/>
        </w:rPr>
      </w:pPr>
      <w:r>
        <w:rPr>
          <w:color w:val="161616"/>
        </w:rPr>
        <w:t>Przedmiotem przesłuchania było stanowisko Komisji Dozoru Technicznego z dnia 18 września 1874 r. W sprawie X® 5440, która poinformowała:</w:t>
      </w:r>
    </w:p>
    <w:p>
      <w:pPr>
        <w:pStyle w:val="TextBody"/>
        <w:spacing w:before="10" w:after="0"/>
        <w:rPr>
          <w:sz w:val="15"/>
        </w:rPr>
      </w:pPr>
      <w:r>
        <w:rPr>
          <w:sz w:val="15"/>
        </w:rPr>
      </w:r>
    </w:p>
    <w:p>
      <w:pPr>
        <w:pStyle w:val="Normal"/>
        <w:spacing w:lineRule="auto" w:line="252" w:before="0" w:after="0"/>
        <w:ind w:left="445" w:right="212" w:firstLine="352"/>
        <w:jc w:val="both"/>
        <w:rPr>
          <w:rFonts w:ascii="Cambria" w:hAnsi="Cambria"/>
          <w:sz w:val="11"/>
        </w:rPr>
      </w:pPr>
      <w:r>
        <w:rPr>
          <w:rFonts w:ascii="Cambria" w:hAnsi="Cambria"/>
          <w:color w:val="161616"/>
          <w:w w:val="105"/>
          <w:sz w:val="11"/>
        </w:rPr>
        <w:t>„</w:t>
      </w:r>
      <w:r>
        <w:rPr>
          <w:rFonts w:ascii="Cambria" w:hAnsi="Cambria"/>
          <w:color w:val="161616"/>
          <w:w w:val="105"/>
          <w:sz w:val="11"/>
        </w:rPr>
        <w:t xml:space="preserve">Badając </w:t>
      </w:r>
      <w:r>
        <w:rPr>
          <w:rFonts w:ascii="Cambria" w:hAnsi="Cambria"/>
          <w:color w:val="161616"/>
          <w:spacing w:val="-3"/>
          <w:w w:val="105"/>
          <w:sz w:val="11"/>
        </w:rPr>
        <w:t xml:space="preserve">śledztwo </w:t>
      </w:r>
      <w:r>
        <w:rPr>
          <w:rFonts w:ascii="Cambria" w:hAnsi="Cambria"/>
          <w:color w:val="161616"/>
          <w:w w:val="105"/>
          <w:sz w:val="11"/>
        </w:rPr>
        <w:t xml:space="preserve">w sprawie przyczyn, </w:t>
      </w:r>
      <w:r>
        <w:rPr>
          <w:rFonts w:ascii="Cambria" w:hAnsi="Cambria"/>
          <w:color w:val="161616"/>
          <w:spacing w:val="-4"/>
          <w:w w:val="105"/>
          <w:sz w:val="11"/>
        </w:rPr>
        <w:t xml:space="preserve">które </w:t>
      </w:r>
      <w:r>
        <w:rPr>
          <w:rFonts w:ascii="Cambria" w:hAnsi="Cambria"/>
          <w:color w:val="161616"/>
          <w:w w:val="105"/>
          <w:sz w:val="11"/>
        </w:rPr>
        <w:t xml:space="preserve">miały miejsce 13 grudnia ubiegłego </w:t>
      </w:r>
      <w:r>
        <w:rPr>
          <w:rFonts w:ascii="Cambria" w:hAnsi="Cambria"/>
          <w:color w:val="161616"/>
          <w:spacing w:val="-3"/>
          <w:w w:val="105"/>
          <w:sz w:val="11"/>
        </w:rPr>
        <w:t xml:space="preserve">roku </w:t>
      </w:r>
      <w:r>
        <w:rPr>
          <w:rFonts w:ascii="Cambria" w:hAnsi="Cambria"/>
          <w:color w:val="161616"/>
          <w:w w:val="105"/>
          <w:sz w:val="11"/>
        </w:rPr>
        <w:t xml:space="preserve">na linii </w:t>
      </w:r>
      <w:r>
        <w:rPr>
          <w:rFonts w:ascii="Cambria" w:hAnsi="Cambria"/>
          <w:color w:val="161616"/>
          <w:spacing w:val="-3"/>
          <w:w w:val="105"/>
          <w:sz w:val="11"/>
        </w:rPr>
        <w:t xml:space="preserve">kolejowej Moskwa-Brześć, </w:t>
      </w:r>
      <w:r>
        <w:rPr>
          <w:rFonts w:ascii="Cambria" w:hAnsi="Cambria"/>
          <w:color w:val="161616"/>
          <w:w w:val="105"/>
          <w:sz w:val="11"/>
        </w:rPr>
        <w:t xml:space="preserve">z toru </w:t>
      </w:r>
      <w:r>
        <w:rPr>
          <w:rFonts w:ascii="Cambria" w:hAnsi="Cambria"/>
          <w:color w:val="161616"/>
          <w:spacing w:val="-3"/>
          <w:w w:val="105"/>
          <w:sz w:val="11"/>
        </w:rPr>
        <w:t xml:space="preserve">wykoleił </w:t>
      </w:r>
      <w:r>
        <w:rPr>
          <w:rFonts w:ascii="Cambria" w:hAnsi="Cambria"/>
          <w:color w:val="161616"/>
          <w:spacing w:val="-2"/>
          <w:w w:val="105"/>
          <w:sz w:val="11"/>
        </w:rPr>
        <w:t xml:space="preserve">się </w:t>
      </w:r>
      <w:r>
        <w:rPr>
          <w:rFonts w:ascii="Cambria" w:hAnsi="Cambria"/>
          <w:color w:val="161616"/>
          <w:w w:val="105"/>
          <w:sz w:val="11"/>
        </w:rPr>
        <w:t xml:space="preserve">pociąg </w:t>
      </w:r>
      <w:r>
        <w:rPr>
          <w:rFonts w:ascii="Cambria" w:hAnsi="Cambria"/>
          <w:color w:val="161616"/>
          <w:spacing w:val="-4"/>
          <w:w w:val="105"/>
          <w:sz w:val="11"/>
        </w:rPr>
        <w:t xml:space="preserve">towarowy, </w:t>
      </w:r>
      <w:r>
        <w:rPr>
          <w:rFonts w:ascii="Cambria" w:hAnsi="Cambria"/>
          <w:color w:val="161616"/>
          <w:w w:val="105"/>
          <w:sz w:val="11"/>
        </w:rPr>
        <w:t xml:space="preserve">w </w:t>
      </w:r>
      <w:r>
        <w:rPr>
          <w:rFonts w:ascii="Cambria" w:hAnsi="Cambria"/>
          <w:color w:val="161616"/>
          <w:spacing w:val="-3"/>
          <w:w w:val="105"/>
          <w:sz w:val="11"/>
        </w:rPr>
        <w:t xml:space="preserve">którym </w:t>
      </w:r>
      <w:r>
        <w:rPr>
          <w:rFonts w:ascii="Cambria" w:hAnsi="Cambria"/>
          <w:color w:val="161616"/>
          <w:w w:val="105"/>
          <w:sz w:val="11"/>
        </w:rPr>
        <w:t xml:space="preserve">znajdował  </w:t>
      </w:r>
      <w:r>
        <w:rPr>
          <w:rFonts w:ascii="Cambria" w:hAnsi="Cambria"/>
          <w:color w:val="161616"/>
          <w:spacing w:val="-2"/>
          <w:w w:val="105"/>
          <w:sz w:val="11"/>
        </w:rPr>
        <w:t xml:space="preserve">się  </w:t>
      </w:r>
      <w:r>
        <w:rPr>
          <w:rFonts w:ascii="Cambria" w:hAnsi="Cambria"/>
          <w:color w:val="161616"/>
          <w:w w:val="105"/>
          <w:sz w:val="11"/>
        </w:rPr>
        <w:t xml:space="preserve">wagon  na </w:t>
      </w:r>
      <w:r>
        <w:rPr>
          <w:rFonts w:ascii="Cambria" w:hAnsi="Cambria"/>
          <w:color w:val="161616"/>
          <w:spacing w:val="-3"/>
          <w:w w:val="105"/>
          <w:sz w:val="11"/>
        </w:rPr>
        <w:t xml:space="preserve">warszawskiej </w:t>
      </w:r>
      <w:r>
        <w:rPr>
          <w:rFonts w:ascii="Cambria" w:hAnsi="Cambria"/>
          <w:color w:val="161616"/>
          <w:w w:val="105"/>
          <w:sz w:val="11"/>
        </w:rPr>
        <w:t xml:space="preserve">linii </w:t>
      </w:r>
      <w:r>
        <w:rPr>
          <w:rFonts w:ascii="Cambria" w:hAnsi="Cambria"/>
          <w:color w:val="161616"/>
          <w:spacing w:val="-3"/>
          <w:w w:val="105"/>
          <w:sz w:val="11"/>
        </w:rPr>
        <w:t xml:space="preserve">kolejowej </w:t>
      </w:r>
      <w:r>
        <w:rPr>
          <w:rFonts w:ascii="Cambria" w:hAnsi="Cambria"/>
          <w:color w:val="161616"/>
          <w:w w:val="105"/>
          <w:sz w:val="11"/>
        </w:rPr>
        <w:t xml:space="preserve">nr </w:t>
      </w:r>
      <w:r>
        <w:rPr>
          <w:rFonts w:ascii="Cambria" w:hAnsi="Cambria"/>
          <w:color w:val="161616"/>
          <w:spacing w:val="2"/>
          <w:w w:val="105"/>
          <w:sz w:val="11"/>
        </w:rPr>
        <w:t xml:space="preserve">4196, </w:t>
      </w:r>
      <w:r>
        <w:rPr>
          <w:rFonts w:ascii="Cambria" w:hAnsi="Cambria"/>
          <w:color w:val="161616"/>
          <w:w w:val="105"/>
          <w:sz w:val="11"/>
        </w:rPr>
        <w:t xml:space="preserve">Komisja </w:t>
      </w:r>
      <w:r>
        <w:rPr>
          <w:rFonts w:ascii="Cambria" w:hAnsi="Cambria"/>
          <w:color w:val="161616"/>
          <w:spacing w:val="-3"/>
          <w:w w:val="105"/>
          <w:sz w:val="11"/>
        </w:rPr>
        <w:t xml:space="preserve">Dozoru </w:t>
      </w:r>
      <w:r>
        <w:rPr>
          <w:rFonts w:ascii="Cambria" w:hAnsi="Cambria"/>
          <w:color w:val="161616"/>
          <w:w w:val="105"/>
          <w:sz w:val="11"/>
        </w:rPr>
        <w:t xml:space="preserve">Technicznego stwierdziła, </w:t>
      </w:r>
      <w:r>
        <w:rPr>
          <w:rFonts w:ascii="Cambria" w:hAnsi="Cambria"/>
          <w:color w:val="161616"/>
          <w:spacing w:val="-4"/>
          <w:w w:val="105"/>
          <w:sz w:val="11"/>
        </w:rPr>
        <w:t xml:space="preserve">że </w:t>
      </w:r>
      <w:r>
        <w:rPr>
          <w:rFonts w:ascii="Cambria" w:hAnsi="Cambria"/>
          <w:color w:val="161616"/>
          <w:w w:val="105"/>
          <w:sz w:val="11"/>
        </w:rPr>
        <w:t xml:space="preserve">sprawa ta miała miejsce z powodu pęknięcia i pęknięcia </w:t>
      </w:r>
      <w:r>
        <w:rPr>
          <w:rFonts w:ascii="Cambria" w:hAnsi="Cambria"/>
          <w:color w:val="161616"/>
          <w:spacing w:val="-3"/>
          <w:w w:val="105"/>
          <w:sz w:val="11"/>
        </w:rPr>
        <w:t xml:space="preserve">sprężyny. </w:t>
      </w:r>
      <w:r>
        <w:rPr>
          <w:rFonts w:ascii="Cambria" w:hAnsi="Cambria"/>
          <w:color w:val="161616"/>
          <w:w w:val="105"/>
          <w:sz w:val="11"/>
        </w:rPr>
        <w:t xml:space="preserve">wyznaczony wagon </w:t>
      </w:r>
      <w:r>
        <w:rPr>
          <w:rFonts w:ascii="Cambria" w:hAnsi="Cambria"/>
          <w:color w:val="161616"/>
          <w:spacing w:val="-3"/>
          <w:w w:val="105"/>
          <w:sz w:val="11"/>
        </w:rPr>
        <w:t xml:space="preserve">warszawskiej </w:t>
      </w:r>
      <w:r>
        <w:rPr>
          <w:rFonts w:ascii="Cambria" w:hAnsi="Cambria"/>
          <w:color w:val="161616"/>
          <w:w w:val="105"/>
          <w:sz w:val="11"/>
        </w:rPr>
        <w:t xml:space="preserve">drogi  nr  </w:t>
      </w:r>
      <w:r>
        <w:rPr>
          <w:rFonts w:ascii="Cambria" w:hAnsi="Cambria"/>
          <w:color w:val="161616"/>
          <w:spacing w:val="2"/>
          <w:w w:val="105"/>
          <w:sz w:val="11"/>
        </w:rPr>
        <w:t xml:space="preserve">4196, </w:t>
      </w:r>
      <w:r>
        <w:rPr>
          <w:rFonts w:ascii="Cambria" w:hAnsi="Cambria"/>
          <w:color w:val="161616"/>
          <w:spacing w:val="-3"/>
          <w:w w:val="105"/>
          <w:sz w:val="11"/>
        </w:rPr>
        <w:t xml:space="preserve">wzmocniony </w:t>
      </w:r>
      <w:r>
        <w:rPr>
          <w:rFonts w:ascii="Cambria" w:hAnsi="Cambria"/>
          <w:color w:val="161616"/>
          <w:w w:val="105"/>
          <w:sz w:val="11"/>
        </w:rPr>
        <w:t>w</w:t>
      </w:r>
      <w:r>
        <w:rPr>
          <w:rFonts w:ascii="Cambria" w:hAnsi="Cambria"/>
          <w:color w:val="161616"/>
          <w:spacing w:val="6"/>
          <w:w w:val="105"/>
          <w:sz w:val="11"/>
        </w:rPr>
        <w:t xml:space="preserve"> </w:t>
      </w:r>
      <w:r>
        <w:rPr>
          <w:rFonts w:ascii="Cambria" w:hAnsi="Cambria"/>
          <w:color w:val="161616"/>
          <w:w w:val="105"/>
          <w:sz w:val="11"/>
        </w:rPr>
        <w:t>butach.</w:t>
      </w:r>
    </w:p>
    <w:p>
      <w:pPr>
        <w:pStyle w:val="Normal"/>
        <w:spacing w:lineRule="auto" w:line="252" w:before="1" w:after="0"/>
        <w:ind w:left="445" w:right="215" w:firstLine="352"/>
        <w:jc w:val="both"/>
        <w:rPr>
          <w:rFonts w:ascii="Cambria" w:hAnsi="Cambria"/>
          <w:sz w:val="11"/>
        </w:rPr>
      </w:pPr>
      <w:r>
        <w:rPr>
          <w:rFonts w:ascii="Cambria" w:hAnsi="Cambria"/>
          <w:color w:val="161616"/>
          <w:w w:val="105"/>
          <w:sz w:val="11"/>
        </w:rPr>
        <w:t>Mając na uwadze, że w wagonach towarowych nowo dostarczanych na kolej nie wolno już wzmacniać sprężyn w butach, jako niewiarygodne, wspomniany Komitet, zgodnie z czasopismem z dnia 8 czerwca br. Nr 693, zatwierdzonym przez Kierownika Działu Kolejowego. , zwraca się do Rady Zarządzającej o powiadomienie: czy nie będzie możliwe stopniowe zastępowanie wyżej wymienionej metody wzmacniania resorów podczas naprawy starych samochodów. "</w:t>
      </w:r>
    </w:p>
    <w:p>
      <w:pPr>
        <w:pStyle w:val="TextBody"/>
        <w:spacing w:before="11" w:after="0"/>
        <w:rPr>
          <w:rFonts w:ascii="Cambria" w:hAnsi="Cambria"/>
          <w:sz w:val="13"/>
        </w:rPr>
      </w:pPr>
      <w:r>
        <w:rPr>
          <w:rFonts w:ascii="Cambria" w:hAnsi="Cambria"/>
          <w:sz w:val="13"/>
        </w:rPr>
      </w:r>
    </w:p>
    <w:p>
      <w:pPr>
        <w:pStyle w:val="TextBody"/>
        <w:ind w:left="118" w:right="266" w:hanging="0"/>
        <w:rPr>
          <w:sz w:val="15"/>
        </w:rPr>
      </w:pPr>
      <w:r>
        <w:rPr>
          <w:color w:val="161616"/>
        </w:rPr>
        <w:t>Pomimo tego, że podczas dyskusji nad wysłuchaną kwestią, Rada uznała sprężyny z butami w stanie dobrym, nie gorszym od sprężyn z zawieszkami, to jednak wymaganie Komisji Dozoru Technicznego zostało przyjęte przez kierownictwo.</w:t>
      </w:r>
    </w:p>
    <w:p>
      <w:pPr>
        <w:pStyle w:val="TextBody"/>
        <w:spacing w:before="1" w:after="0"/>
        <w:ind w:left="118" w:right="216" w:firstLine="392"/>
        <w:jc w:val="both"/>
        <w:rPr>
          <w:sz w:val="15"/>
        </w:rPr>
      </w:pPr>
      <w:r>
        <w:rPr>
          <w:color w:val="161616"/>
        </w:rPr>
        <w:t>Album rysunków części zamiennych do wagonów towarowych z 1887 r. Zarejestrował już obecność sprężyn dociskowych tylko na platformach serii 8 od nr 5477 do nr 5740 i od nr 5753 do nr 5754. Sprężyny te miały cięciwę 1015 mm.; ugięcie belki w 153 mm. i arkusze wielkości 13 mm. o 76 mm. z 8 arkuszami na wiosnę.</w:t>
      </w:r>
    </w:p>
    <w:p>
      <w:pPr>
        <w:pStyle w:val="TextBody"/>
        <w:spacing w:before="1" w:after="0"/>
        <w:ind w:left="118" w:right="217" w:firstLine="392"/>
        <w:jc w:val="both"/>
        <w:rPr>
          <w:sz w:val="15"/>
        </w:rPr>
      </w:pPr>
      <w:r>
        <w:rPr>
          <w:color w:val="161616"/>
        </w:rPr>
        <w:t>W przypadku pozostałych wagonów już w 1878 r. Program obejmował prace nad wymianą sprężyn naciskowych na podwieszane ze zwiększeniem wymiarów tych ostatnich, spowodowanym przejściowym wzrostem siły podnoszenia wagonów o 500 pudów. za 610 funtów.</w:t>
      </w:r>
    </w:p>
    <w:p>
      <w:pPr>
        <w:pStyle w:val="TextBody"/>
        <w:spacing w:before="1" w:after="0"/>
        <w:ind w:left="510" w:right="0" w:hanging="0"/>
        <w:rPr>
          <w:sz w:val="15"/>
        </w:rPr>
      </w:pPr>
      <w:r>
        <w:rPr>
          <w:color w:val="161616"/>
        </w:rPr>
        <w:t>Typowe rozmiary sprężyn zostały ustawione w następujący sposób:</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9" w:right="215" w:hanging="0"/>
        <w:jc w:val="center"/>
        <w:rPr>
          <w:sz w:val="15"/>
        </w:rPr>
      </w:pPr>
      <w:r>
        <w:rPr>
          <w:color w:val="161616"/>
        </w:rPr>
        <w:t>Do platform serii 8.</w:t>
      </w:r>
    </w:p>
    <w:p>
      <w:pPr>
        <w:pStyle w:val="TextBody"/>
        <w:spacing w:before="128" w:after="0"/>
        <w:ind w:left="118" w:right="0" w:hanging="0"/>
        <w:rPr>
          <w:sz w:val="15"/>
        </w:rPr>
      </w:pPr>
      <w:r>
        <w:rPr>
          <w:color w:val="161616"/>
        </w:rPr>
        <w:t xml:space="preserve">-6 arkuszy z cięciwą 597 mm. i wysięgnik odchylający 111mm. i 8 „ „ ” </w:t>
      </w:r>
      <w:r>
        <w:rPr>
          <w:color w:val="574E40"/>
        </w:rPr>
        <w:t xml:space="preserve">. </w:t>
      </w:r>
      <w:r>
        <w:rPr>
          <w:color w:val="161616"/>
        </w:rPr>
        <w:t xml:space="preserve">„1117 mm. „ </w:t>
      </w:r>
      <w:r>
        <w:rPr>
          <w:color w:val="574E40"/>
        </w:rPr>
        <w:t xml:space="preserve">” </w:t>
      </w:r>
      <w:r>
        <w:rPr>
          <w:color w:val="161616"/>
        </w:rPr>
        <w:t>„ 140 mm.</w:t>
      </w:r>
    </w:p>
    <w:p>
      <w:pPr>
        <w:pStyle w:val="TextBody"/>
        <w:spacing w:before="138" w:after="0"/>
        <w:ind w:left="118" w:right="219" w:firstLine="392"/>
        <w:jc w:val="both"/>
        <w:rPr>
          <w:sz w:val="15"/>
        </w:rPr>
      </w:pPr>
      <w:r>
        <w:rPr>
          <w:color w:val="161616"/>
        </w:rPr>
        <w:t>Do wagonów serii e, e ^, eB, eP, eCi, eH, eK, eb, eM, eO, e8 i special ser. 8 sprężyn jest zamontowanych na sprężynach dziewięciopiętrowych o cięciwie 1050 mm. i wysięgnik odchylający 111 mm.</w:t>
      </w:r>
    </w:p>
    <w:p>
      <w:pPr>
        <w:pStyle w:val="TextBody"/>
        <w:spacing w:before="1" w:after="0"/>
        <w:ind w:left="510" w:right="0" w:hanging="0"/>
        <w:rPr>
          <w:sz w:val="15"/>
        </w:rPr>
      </w:pPr>
      <w:r>
        <w:rPr>
          <w:color w:val="161616"/>
        </w:rPr>
        <w:t>Przyjęto, że wymiary arkuszy dla wszystkich typów sprężyn są takie same, tj. 13 mm. pa 76 mm.</w:t>
      </w:r>
    </w:p>
    <w:p>
      <w:pPr>
        <w:pStyle w:val="TextBody"/>
        <w:ind w:left="118" w:right="222" w:firstLine="392"/>
        <w:jc w:val="both"/>
        <w:rPr>
          <w:sz w:val="15"/>
        </w:rPr>
      </w:pPr>
      <w:r>
        <w:rPr>
          <w:color w:val="161616"/>
        </w:rPr>
        <w:t>Wraz z późniejszym przejściem do ekskluzywnego normalnego typu sprężyn towarowych ustalono pewne wymiary tych ostatnich, które nadal obowiązują, a mianowicie: cięciwa na 1140 mm; ugięcie belki w 123 mm. a przekrój poprzeczny arkuszy wynosi 13 na 76 mm.</w:t>
      </w:r>
    </w:p>
    <w:p>
      <w:pPr>
        <w:pStyle w:val="TextBody"/>
        <w:spacing w:before="1" w:after="0"/>
        <w:ind w:left="118" w:right="216" w:firstLine="392"/>
        <w:jc w:val="both"/>
        <w:rPr>
          <w:sz w:val="15"/>
        </w:rPr>
      </w:pPr>
      <w:r>
        <w:rPr>
          <w:color w:val="161616"/>
        </w:rPr>
        <w:t>Liczba arkuszy dla wagonów bez hamulców jest określona na 10, a dla wagonów z hamulcem na 11 sztuk na sprężynę. Od 1896 roku płaskie stalowe arkusze sprężynowe zaczęto zastępować rowkowanymi blachami profilowymi w zwykłych samochodach.</w:t>
      </w:r>
    </w:p>
    <w:p>
      <w:pPr>
        <w:pStyle w:val="TextBody"/>
        <w:spacing w:before="1" w:after="0"/>
        <w:ind w:left="118" w:right="215" w:firstLine="392"/>
        <w:jc w:val="both"/>
        <w:rPr>
          <w:sz w:val="15"/>
        </w:rPr>
      </w:pPr>
      <w:r>
        <w:rPr>
          <w:color w:val="161616"/>
        </w:rPr>
        <w:t>Przejedź obok starych wagonów balastowych w kolorze szarym. T. zamiast sprężyn przywieziono zwykłe drewniane chrząszcze, przykręcone do maźnic i belek ceowników wagonów.</w:t>
      </w:r>
    </w:p>
    <w:p>
      <w:pPr>
        <w:pStyle w:val="TextBody"/>
        <w:spacing w:before="60" w:after="0"/>
        <w:ind w:left="118" w:right="217" w:firstLine="339"/>
        <w:jc w:val="both"/>
        <w:rPr>
          <w:sz w:val="15"/>
        </w:rPr>
      </w:pPr>
      <w:r>
        <w:rPr/>
        <w:t>Od 1894 roku te kolobaszki były stopniowo zastępowane stalowymi sprężynami podczas przebudowy balastoków wzdłuż ramy krytego wagonu towarowego.</w:t>
      </w:r>
    </w:p>
    <w:p>
      <w:pPr>
        <w:pStyle w:val="TextBody"/>
        <w:spacing w:before="1" w:after="0"/>
        <w:ind w:left="458" w:right="0" w:hanging="0"/>
        <w:rPr>
          <w:sz w:val="15"/>
        </w:rPr>
      </w:pPr>
      <w:r>
        <w:rPr/>
        <w:t>Już w 1901 roku wycofano z obiegu wspomniany typ drewnianych kołobaszk na wagonach.</w:t>
      </w:r>
    </w:p>
    <w:p>
      <w:pPr>
        <w:pStyle w:val="TextBody"/>
        <w:rPr>
          <w:sz w:val="18"/>
        </w:rPr>
      </w:pPr>
      <w:r>
        <w:rPr>
          <w:sz w:val="18"/>
        </w:rPr>
      </w:r>
    </w:p>
    <w:p>
      <w:pPr>
        <w:pStyle w:val="TextBody"/>
        <w:rPr>
          <w:sz w:val="18"/>
        </w:rPr>
      </w:pPr>
      <w:r>
        <w:rPr>
          <w:sz w:val="18"/>
        </w:rPr>
      </w:r>
    </w:p>
    <w:p>
      <w:pPr>
        <w:pStyle w:val="TextBody"/>
        <w:spacing w:before="1" w:after="0"/>
        <w:rPr>
          <w:sz w:val="21"/>
        </w:rPr>
      </w:pPr>
      <w:r>
        <w:rPr>
          <w:sz w:val="21"/>
        </w:rPr>
      </w:r>
    </w:p>
    <w:p>
      <w:pPr>
        <w:pStyle w:val="Heading4"/>
        <w:ind w:left="3513" w:right="0" w:hanging="0"/>
        <w:rPr>
          <w:sz w:val="15"/>
        </w:rPr>
      </w:pPr>
      <w:r>
        <w:rPr/>
        <w:t>Rozdział. 3. Urządzenia sprzęgające i uderzające.</w:t>
      </w:r>
    </w:p>
    <w:p>
      <w:pPr>
        <w:pStyle w:val="Normal"/>
        <w:spacing w:before="127" w:after="0"/>
        <w:ind w:left="119" w:right="215" w:hanging="0"/>
        <w:jc w:val="center"/>
        <w:rPr>
          <w:rFonts w:ascii="Arial" w:hAnsi="Arial"/>
          <w:b/>
          <w:b/>
          <w:sz w:val="14"/>
        </w:rPr>
      </w:pPr>
      <w:r>
        <w:rPr>
          <w:rFonts w:ascii="Arial" w:hAnsi="Arial"/>
          <w:b/>
          <w:w w:val="105"/>
          <w:sz w:val="14"/>
        </w:rPr>
        <w:t>§ I. Uprząż i krawaty.</w:t>
      </w:r>
    </w:p>
    <w:p>
      <w:pPr>
        <w:pStyle w:val="TextBody"/>
        <w:spacing w:before="105" w:after="0"/>
        <w:ind w:left="118" w:right="215" w:firstLine="339"/>
        <w:jc w:val="both"/>
        <w:rPr>
          <w:sz w:val="15"/>
        </w:rPr>
      </w:pPr>
      <w:r>
        <w:rPr>
          <w:spacing w:val="-3"/>
        </w:rPr>
        <w:t xml:space="preserve">Wagony </w:t>
      </w:r>
      <w:r>
        <w:rPr/>
        <w:t xml:space="preserve">i wagony klasy trzyosiowej, zarówno starych zagranicznych dostaw, jak i budowy krajowej, do lat 80-tych były wyposażone wyłącznie </w:t>
      </w:r>
      <w:r>
        <w:rPr>
          <w:spacing w:val="-12"/>
        </w:rPr>
        <w:t xml:space="preserve">w </w:t>
      </w:r>
      <w:r>
        <w:rPr/>
        <w:t xml:space="preserve">uprząż nieprzelotową. W tym ostatnim przypadku rolę aktualnie przyjętej spiralnej sprężyny uprzęży pełniła we wszystkich klasach i części </w:t>
      </w:r>
      <w:r>
        <w:rPr>
          <w:spacing w:val="-3"/>
        </w:rPr>
        <w:t xml:space="preserve">wagonów </w:t>
      </w:r>
      <w:r>
        <w:rPr/>
        <w:t xml:space="preserve">towarowych z dwoma sprężynami, zwykłymi osiami, ale ze zwiększoną cięciwą prostopadłą do osi wagonu, umieszczoną pod ramą wagonu  </w:t>
      </w:r>
      <w:r>
        <w:rPr>
          <w:spacing w:val="-26"/>
        </w:rPr>
        <w:t>w</w:t>
      </w:r>
      <w:r>
        <w:rPr>
          <w:spacing w:val="-10"/>
        </w:rPr>
        <w:t xml:space="preserve"> </w:t>
      </w:r>
      <w:r>
        <w:rPr/>
        <w:t>płaszczyźnie</w:t>
      </w:r>
      <w:r>
        <w:rPr>
          <w:spacing w:val="-1"/>
        </w:rPr>
        <w:t xml:space="preserve"> </w:t>
      </w:r>
      <w:r>
        <w:rPr/>
        <w:t>poziomej.</w:t>
      </w:r>
    </w:p>
    <w:p>
      <w:pPr>
        <w:pStyle w:val="TextBody"/>
        <w:spacing w:before="2" w:after="0"/>
        <w:ind w:left="118" w:right="220" w:firstLine="339"/>
        <w:jc w:val="both"/>
        <w:rPr>
          <w:sz w:val="15"/>
        </w:rPr>
      </w:pPr>
      <w:r>
        <w:rPr/>
        <w:t>Sprężyny te znajdowały się na niektórych samochodach bliżej środkowych belek poprzecznych ramy, a na innych na końcach ramy po wewnętrznej stronie belek zderzakowych.</w:t>
      </w:r>
    </w:p>
    <w:p>
      <w:pPr>
        <w:pStyle w:val="TextBody"/>
        <w:spacing w:before="1" w:after="0"/>
        <w:ind w:left="118" w:right="218" w:firstLine="339"/>
        <w:jc w:val="both"/>
        <w:rPr>
          <w:sz w:val="15"/>
        </w:rPr>
      </w:pPr>
      <w:r>
        <w:rPr/>
        <w:t>Główka sprężyny uprzęży służyła jako elastyczne podparcie dla pręta haka uprzęży, a jej końce służyły jako takie samo podparcie dla prętów blach zderzaka.</w:t>
      </w:r>
    </w:p>
    <w:p>
      <w:pPr>
        <w:pStyle w:val="TextBody"/>
        <w:spacing w:before="2" w:after="0"/>
        <w:ind w:left="458" w:right="0" w:hanging="0"/>
        <w:rPr>
          <w:sz w:val="15"/>
        </w:rPr>
      </w:pPr>
      <w:r>
        <w:rPr/>
        <w:t>Ze względu na swój rozmiar sprężyny uprzęży zostały podzielone na dwa typy, a mianowicie:</w:t>
      </w:r>
    </w:p>
    <w:p>
      <w:pPr>
        <w:pStyle w:val="TextBody"/>
        <w:ind w:left="458" w:right="3196" w:hanging="0"/>
        <w:rPr>
          <w:sz w:val="15"/>
        </w:rPr>
      </w:pPr>
      <w:r>
        <w:rPr/>
        <w:t xml:space="preserve">Typ 1: cięciwa siedmioskrzydłowa 1766 mm, ugięcie 235 mm. oraz o przekroju arkuszy 16 mm. o 76 mm. i Typ 2: ośmioskrzydłowy o tej samej cięciwie i przekroju arkuszy, ale ze strzałką ugięcia 216 mm. </w:t>
      </w:r>
      <w:r>
        <w:rPr>
          <w:color w:val="574E40"/>
        </w:rPr>
        <w:t>■</w:t>
      </w:r>
    </w:p>
    <w:p>
      <w:pPr>
        <w:pStyle w:val="TextBody"/>
        <w:spacing w:before="1" w:after="0"/>
        <w:ind w:left="118" w:right="217" w:firstLine="339"/>
        <w:jc w:val="both"/>
        <w:rPr>
          <w:sz w:val="15"/>
        </w:rPr>
      </w:pPr>
      <w:r>
        <w:rPr/>
        <w:t>Znaczna część wagonów towarowych zarówno krytych, jak i platformowych, zamiast sprężyn uprzęży, została wyposażona w odcinek pierścieni gumowych w ilości 5 sztuk z amortyzującymi podkładkami żelaznymi pomiędzy nimi. Pierścienie pobrano o średnicy 120 mm; Grubość 40 mm. n otwór środkowy b 57 mm.</w:t>
      </w:r>
    </w:p>
    <w:p>
      <w:pPr>
        <w:pStyle w:val="TextBody"/>
        <w:spacing w:before="80" w:after="0"/>
        <w:ind w:left="118" w:right="218" w:firstLine="352"/>
        <w:jc w:val="both"/>
        <w:rPr>
          <w:sz w:val="15"/>
        </w:rPr>
      </w:pPr>
      <w:r>
        <w:rPr/>
        <w:t>Ostatni rodzaj elastycznego wspornika dla haków uprzęży został tymczasowo zachowany na wagonach i po przekształceniu ich ślepej uprzęży na przelotową.</w:t>
      </w:r>
    </w:p>
    <w:p>
      <w:pPr>
        <w:pStyle w:val="TextBody"/>
        <w:spacing w:before="1" w:after="0"/>
        <w:ind w:left="118" w:right="214" w:firstLine="352"/>
        <w:jc w:val="both"/>
        <w:rPr>
          <w:sz w:val="15"/>
        </w:rPr>
      </w:pPr>
      <w:r>
        <w:rPr/>
        <w:t>Do czasu rozpoczęcia przejścia od ślepej uprzęży do przelotowej. Nowe wagony floty pasażerskiej faktycznie pozostawały w tyle za wagonami towarowymi, których przeróbka została już ukończona w okresie od 1883 do 1896 roku, podczas gdy zakończenie podobnych prac nad samochodami klasowymi datuje się dopiero na rok 1902.</w:t>
      </w:r>
    </w:p>
    <w:p>
      <w:pPr>
        <w:pStyle w:val="TextBody"/>
        <w:spacing w:before="31" w:after="0"/>
        <w:ind w:left="118" w:right="217" w:firstLine="352"/>
        <w:jc w:val="both"/>
        <w:rPr>
          <w:sz w:val="15"/>
        </w:rPr>
      </w:pPr>
      <w:r>
        <w:rPr/>
        <w:t>Pod względem konstrukcji i rozmiaru zarówno uprząż, jak i cięgna wagonów osobowych były typu kombinowanego, przystosowanego do wagonów towarowych iz uwagi na ogólnie niewielkie rozmiary haczyków i cięgien, takie jak od 1885 r., Zostały zastąpione typem „normalnym”.</w:t>
      </w:r>
    </w:p>
    <w:p>
      <w:pPr>
        <w:pStyle w:val="TextBody"/>
        <w:spacing w:before="30" w:after="0"/>
        <w:ind w:left="118" w:right="217" w:firstLine="352"/>
        <w:jc w:val="both"/>
        <w:rPr>
          <w:sz w:val="15"/>
        </w:rPr>
      </w:pPr>
      <w:r>
        <w:rPr/>
        <w:t>W odniesieniu do platform towarowych należy zwrócić uwagę, że te ostatnie do końca lat siedemdziesiątych były wyposażone tylko w proste łańcuchy zamiast cięgien, którymi są łańcuchy wagonów z nieelastycznymi zderzakami Ser. T i V.T są w obiegu do dziś.</w:t>
      </w:r>
    </w:p>
    <w:p>
      <w:pPr>
        <w:pStyle w:val="TextBody"/>
        <w:spacing w:before="21" w:after="0"/>
        <w:ind w:left="118" w:right="217" w:firstLine="352"/>
        <w:jc w:val="both"/>
        <w:rPr>
          <w:sz w:val="15"/>
        </w:rPr>
      </w:pPr>
      <w:r>
        <w:rPr/>
        <w:t>W przypadku peronów z odbojami sprężystymi, na podstawie uchwały Kongresu Zarządców Dróg I grupy, od 1879 r. Podjęto powszechną wymianę łańcuchów na ściągi w takich wagonach ruchu tranzytowego.</w:t>
      </w:r>
    </w:p>
    <w:p>
      <w:pPr>
        <w:pStyle w:val="TextBody"/>
        <w:spacing w:before="30" w:after="0"/>
        <w:ind w:left="471" w:right="0" w:hanging="0"/>
        <w:rPr>
          <w:sz w:val="15"/>
        </w:rPr>
      </w:pPr>
      <w:r>
        <w:rPr/>
        <w:t>Od 1895 roku na drogach zaczęły pojawiać się wagony czteroklasowe z normalną uprzężą, ale z wiązaniami Ulengut. ...</w:t>
      </w:r>
    </w:p>
    <w:p>
      <w:pPr>
        <w:pStyle w:val="TextBody"/>
        <w:spacing w:before="30" w:after="0"/>
        <w:ind w:left="118" w:right="214" w:firstLine="352"/>
        <w:jc w:val="both"/>
        <w:rPr>
          <w:sz w:val="15"/>
        </w:rPr>
      </w:pPr>
      <w:r>
        <w:rPr/>
        <w:t xml:space="preserve">Dokładnej normalizacji granicznych wymiarów zużycia części urządzeń sprzęgających i trakcyjnych wagonów, jakie muszą spełniać wagony </w:t>
      </w:r>
      <w:r>
        <w:rPr>
          <w:spacing w:val="-3"/>
        </w:rPr>
        <w:t xml:space="preserve">zarówno </w:t>
      </w:r>
      <w:r>
        <w:rPr/>
        <w:t xml:space="preserve">klasowe, jak i towarowe, produkowane z przeglądów okresowych, poinformował Departament Kolei w okólniku z dnia 27 lipca 1901 </w:t>
      </w:r>
      <w:r>
        <w:rPr>
          <w:spacing w:val="-5"/>
        </w:rPr>
        <w:t xml:space="preserve">r. </w:t>
      </w:r>
      <w:r>
        <w:rPr/>
        <w:t>Nr 33656/142.</w:t>
      </w:r>
    </w:p>
    <w:p>
      <w:pPr>
        <w:pStyle w:val="TextBody"/>
        <w:spacing w:before="21" w:after="0"/>
        <w:ind w:left="118" w:right="220" w:firstLine="352"/>
        <w:jc w:val="both"/>
        <w:rPr>
          <w:sz w:val="15"/>
        </w:rPr>
      </w:pPr>
      <w:r>
        <w:rPr/>
        <w:t>Wreszcie, w latach 1911-1912, to samo Zarząd Kolei opracował rysunek uprzęży typu „kombinowanego”, który typ został dostarczony w kwietniu 1912 r. Dla wszystkich dróg do zarządzania z tymi samymi obliczeniami, tak aby uprząż i łączenie istniejących typów zostały wymienione? nepy na wagony osobowe przez pięć, a na wagonach towarowych przez 15 lat.</w:t>
      </w:r>
    </w:p>
    <w:p>
      <w:pPr>
        <w:pStyle w:val="TextBody"/>
        <w:spacing w:before="2" w:after="0"/>
        <w:ind w:left="118" w:right="215" w:firstLine="392"/>
        <w:jc w:val="both"/>
        <w:rPr>
          <w:sz w:val="15"/>
        </w:rPr>
      </w:pPr>
      <w:r>
        <w:rPr/>
        <w:t xml:space="preserve">W przypadku zerwania sprzęgu lub uprzęży do zderzaków zarówno wagonów towarowych, jak i osobowych wyposażonych w zwykłe </w:t>
      </w:r>
      <w:r>
        <w:rPr>
          <w:spacing w:val="-4"/>
        </w:rPr>
        <w:t xml:space="preserve">cięgna </w:t>
      </w:r>
      <w:r>
        <w:rPr/>
        <w:t xml:space="preserve">dostarczane były zapasowe łańcuchy. Praktyka ustaliła, że w większości przypadków, jednocześnie z zerwaniem uprzęży lub zaczepu, pękły </w:t>
      </w:r>
      <w:r>
        <w:rPr>
          <w:spacing w:val="-3"/>
        </w:rPr>
        <w:t xml:space="preserve">również </w:t>
      </w:r>
      <w:r>
        <w:rPr/>
        <w:t xml:space="preserve">zapasowe łańcuchy. Obecność tej ostatniej okoliczności stała się pretekstem dla Zarządu Kolei do wydania w 1910 roku dekretu o usunięciu zapasowych łańcuchów ze wszystkich klas i wagonów towarowych, kiedy były zwolnione z okresowej kontroli. W celu tymczasowego sprzęgnięcia pociągu w </w:t>
      </w:r>
      <w:r>
        <w:rPr>
          <w:spacing w:val="-3"/>
        </w:rPr>
        <w:t xml:space="preserve">drodze </w:t>
      </w:r>
      <w:r>
        <w:rPr/>
        <w:t xml:space="preserve">w przypadku zerwania cięgna, na lokomotywach parowych instalowany jest kompletny zapas 5 kopii łańcuchów, przeznaczonych do </w:t>
      </w:r>
      <w:r>
        <w:rPr>
          <w:spacing w:val="-3"/>
        </w:rPr>
        <w:t xml:space="preserve">ustawienia </w:t>
      </w:r>
      <w:r>
        <w:rPr/>
        <w:t>odpowiednio do zderzaków odłączonych</w:t>
      </w:r>
      <w:r>
        <w:rPr>
          <w:spacing w:val="-5"/>
        </w:rPr>
        <w:t xml:space="preserve"> </w:t>
      </w:r>
      <w:r>
        <w:rPr/>
        <w:t>wagonów.</w:t>
      </w:r>
    </w:p>
    <w:p>
      <w:pPr>
        <w:pStyle w:val="TextBody"/>
        <w:spacing w:before="3" w:after="0"/>
        <w:ind w:left="118" w:right="215" w:firstLine="392"/>
        <w:jc w:val="both"/>
        <w:rPr>
          <w:sz w:val="15"/>
        </w:rPr>
      </w:pPr>
      <w:r>
        <w:rPr/>
        <w:t xml:space="preserve">Na zakończenie tego artykułu należy zwrócić uwagę na środek dotyczący wyposażenia zderzaków dla wszystkich klas i wagonów </w:t>
      </w:r>
      <w:r>
        <w:rPr>
          <w:spacing w:val="-3"/>
        </w:rPr>
        <w:t xml:space="preserve">towarowych </w:t>
      </w:r>
      <w:r>
        <w:rPr/>
        <w:t xml:space="preserve">specjalnego typu w wsporniki poręczy dostarczone w 1910 </w:t>
      </w:r>
      <w:r>
        <w:rPr>
          <w:spacing w:val="-4"/>
        </w:rPr>
        <w:t xml:space="preserve">r., </w:t>
      </w:r>
      <w:r>
        <w:rPr/>
        <w:t xml:space="preserve">Po 2 sztuki z każdej strony wagonu. Wsporniki te zostały wprowadzone przez Zarząd </w:t>
      </w:r>
      <w:r>
        <w:rPr>
          <w:spacing w:val="-5"/>
        </w:rPr>
        <w:t xml:space="preserve">Kolei  </w:t>
      </w:r>
      <w:r>
        <w:rPr/>
        <w:t>w celu zapewnienia wygody technicznej osobom pracującym przy manewrowaniu sprzęgami</w:t>
      </w:r>
      <w:r>
        <w:rPr>
          <w:spacing w:val="-12"/>
        </w:rPr>
        <w:t xml:space="preserve"> </w:t>
      </w:r>
      <w:r>
        <w:rPr/>
        <w:t>wagonów.</w:t>
      </w:r>
    </w:p>
    <w:p>
      <w:pPr>
        <w:pStyle w:val="TextBody"/>
        <w:rPr>
          <w:sz w:val="18"/>
        </w:rPr>
      </w:pPr>
      <w:r>
        <w:rPr>
          <w:sz w:val="18"/>
        </w:rPr>
      </w:r>
    </w:p>
    <w:p>
      <w:pPr>
        <w:pStyle w:val="Normal"/>
        <w:spacing w:before="125" w:after="0"/>
        <w:ind w:left="119" w:right="215" w:hanging="0"/>
        <w:jc w:val="center"/>
        <w:rPr>
          <w:rFonts w:ascii="Arial" w:hAnsi="Arial"/>
          <w:b/>
          <w:b/>
          <w:sz w:val="14"/>
        </w:rPr>
      </w:pPr>
      <w:r>
        <w:rPr>
          <w:rFonts w:ascii="Arial" w:hAnsi="Arial"/>
          <w:b/>
          <w:w w:val="105"/>
          <w:sz w:val="14"/>
        </w:rPr>
        <w:t>§ 2. Bufory.</w:t>
      </w:r>
    </w:p>
    <w:p>
      <w:pPr>
        <w:pStyle w:val="TextBody"/>
        <w:spacing w:before="96" w:after="0"/>
        <w:ind w:left="118" w:right="217" w:firstLine="392"/>
        <w:jc w:val="both"/>
        <w:rPr>
          <w:sz w:val="15"/>
        </w:rPr>
      </w:pPr>
      <w:r>
        <w:rPr/>
        <w:t>Urządzenia zderzakowe wagonów klasowych i towarowych starych budynków, zgodnie z projektem ich pojazdów uprzężowych, podzielono na dwa typy. ,</w:t>
      </w:r>
    </w:p>
    <w:p>
      <w:pPr>
        <w:pStyle w:val="TextBody"/>
        <w:spacing w:before="1" w:after="0"/>
        <w:ind w:left="118" w:right="221" w:firstLine="392"/>
        <w:jc w:val="both"/>
        <w:rPr>
          <w:sz w:val="15"/>
        </w:rPr>
      </w:pPr>
      <w:r>
        <w:rPr>
          <w:spacing w:val="-4"/>
        </w:rPr>
        <w:t xml:space="preserve">Typ </w:t>
      </w:r>
      <w:r>
        <w:rPr/>
        <w:t xml:space="preserve">1 dla wagonów wyposażonych w sprężynę uprzęży, której końce służyły jako elastyczne podparcie dla drążków zderzakowych, miał </w:t>
      </w:r>
      <w:r>
        <w:rPr>
          <w:spacing w:val="-3"/>
        </w:rPr>
        <w:t xml:space="preserve">żeliwną </w:t>
      </w:r>
      <w:r>
        <w:rPr/>
        <w:t xml:space="preserve">maszynę drążoną o wysokości 280 mm. stożkowa • forma, wyposażona wewnątrz w specjalną przegrodę z okrągłym otworem pośrodku, usytuowaną </w:t>
      </w:r>
      <w:r>
        <w:rPr>
          <w:spacing w:val="-19"/>
        </w:rPr>
        <w:t>w</w:t>
      </w:r>
      <w:r>
        <w:rPr>
          <w:spacing w:val="4"/>
        </w:rPr>
        <w:t xml:space="preserve"> </w:t>
      </w:r>
      <w:r>
        <w:rPr/>
        <w:t>taki sposób, że otwory w głowicy szyby i przegrodach służyły jako prowadnica dla pręta</w:t>
      </w:r>
      <w:r>
        <w:rPr>
          <w:spacing w:val="-14"/>
        </w:rPr>
        <w:t xml:space="preserve"> </w:t>
      </w:r>
      <w:r>
        <w:rPr/>
        <w:t>zderzaka.</w:t>
      </w:r>
    </w:p>
    <w:p>
      <w:pPr>
        <w:pStyle w:val="TextBody"/>
        <w:spacing w:before="2" w:after="0"/>
        <w:ind w:left="118" w:right="218" w:hanging="0"/>
        <w:jc w:val="both"/>
        <w:rPr>
          <w:sz w:val="15"/>
        </w:rPr>
      </w:pPr>
      <w:r>
        <w:rPr/>
        <w:t xml:space="preserve">Szkła te były wzmacniane od zewnątrz żebrami i mocowane do belek zderzakowych za pomocą czterech lub trzech śrub w zależności od kształtu ich podstawy. Pręty takich zderzaków </w:t>
      </w:r>
      <w:r>
        <w:rPr>
          <w:color w:val="161616"/>
        </w:rPr>
        <w:t>miały średnicę w głównej części 60 mm, aw pierścieniowej pogrubionej - 95 mm. i zostały wykonane w tym samym czasie z płytkami o średnicy 355 mm.</w:t>
      </w:r>
    </w:p>
    <w:p>
      <w:pPr>
        <w:pStyle w:val="TextBody"/>
        <w:spacing w:before="1" w:after="0"/>
        <w:ind w:left="118" w:right="223" w:firstLine="365"/>
        <w:jc w:val="both"/>
        <w:rPr>
          <w:sz w:val="15"/>
        </w:rPr>
      </w:pPr>
      <w:r>
        <w:rPr>
          <w:color w:val="161616"/>
        </w:rPr>
        <w:t>Typ 2 dla wagonów wyposażonych w sekcję gumowych pierścieni zamiast sprężyny uprzęży miał wydrążone, żeliwne, prawie cylindryczne szkło o średnicy zewnętrznej 178 mm. do 207 mm. w głowie i od 200 mm. do 216 mm. w bazie.</w:t>
      </w:r>
    </w:p>
    <w:p>
      <w:pPr>
        <w:pStyle w:val="TextBody"/>
        <w:spacing w:before="1" w:after="0"/>
        <w:ind w:left="484" w:right="0" w:hanging="0"/>
        <w:rPr>
          <w:sz w:val="15"/>
        </w:rPr>
      </w:pPr>
      <w:r>
        <w:rPr>
          <w:color w:val="161616"/>
        </w:rPr>
        <w:t>Część nośna szyby o wysokości 350 mm. był prostokątny lub okrągły i był przykręcony do belki zderzaka czterema śrubami.</w:t>
      </w:r>
    </w:p>
    <w:p>
      <w:pPr>
        <w:sectPr>
          <w:headerReference w:type="default" r:id="rId52"/>
          <w:footerReference w:type="default" r:id="rId53"/>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484" w:right="0" w:hanging="0"/>
        <w:rPr>
          <w:sz w:val="15"/>
        </w:rPr>
      </w:pPr>
      <w:r>
        <w:rPr>
          <w:color w:val="161616"/>
        </w:rPr>
        <w:t>Wewnętrzną objętość szyby wypełniono niczym uprząż odcinkiem gumowych pierścieni z podkładkami nałożonymi na koniec pręta zderzaka.</w:t>
      </w:r>
    </w:p>
    <w:p>
      <w:pPr>
        <w:pStyle w:val="TextBody"/>
        <w:spacing w:before="94" w:after="0"/>
        <w:ind w:left="118" w:right="217" w:firstLine="365"/>
        <w:jc w:val="both"/>
        <w:rPr>
          <w:sz w:val="15"/>
        </w:rPr>
      </w:pPr>
      <w:r>
        <w:rPr>
          <w:color w:val="161616"/>
        </w:rPr>
        <w:t xml:space="preserve">Płyty takich zderzaków były wykonane w postaci litego żelaznego dysku lub w kształcie pudełka, którego wewnętrzna objętość była </w:t>
      </w:r>
      <w:r>
        <w:rPr>
          <w:color w:val="161616"/>
          <w:spacing w:val="-3"/>
        </w:rPr>
        <w:t xml:space="preserve">wypełniona </w:t>
      </w:r>
      <w:r>
        <w:rPr>
          <w:color w:val="161616"/>
        </w:rPr>
        <w:t xml:space="preserve">drewnianym kręgiem. </w:t>
      </w:r>
      <w:r>
        <w:rPr>
          <w:color w:val="161616"/>
          <w:spacing w:val="-3"/>
        </w:rPr>
        <w:t xml:space="preserve">Tego </w:t>
      </w:r>
      <w:r>
        <w:rPr>
          <w:color w:val="161616"/>
        </w:rPr>
        <w:t xml:space="preserve">typu płytki były nitowane lub przykręcane do tarczowego poszerzenia zewnętrznego końca drążka zderzaka, którego </w:t>
      </w:r>
      <w:r>
        <w:rPr>
          <w:color w:val="161616"/>
          <w:spacing w:val="-3"/>
        </w:rPr>
        <w:t xml:space="preserve">średnica </w:t>
      </w:r>
      <w:r>
        <w:rPr>
          <w:color w:val="161616"/>
        </w:rPr>
        <w:t>w</w:t>
      </w:r>
      <w:r>
        <w:rPr>
          <w:color w:val="161616"/>
          <w:spacing w:val="-2"/>
        </w:rPr>
        <w:t xml:space="preserve"> </w:t>
      </w:r>
      <w:r>
        <w:rPr>
          <w:color w:val="161616"/>
        </w:rPr>
        <w:t>części</w:t>
      </w:r>
      <w:r>
        <w:rPr>
          <w:color w:val="161616"/>
          <w:spacing w:val="-2"/>
        </w:rPr>
        <w:t xml:space="preserve"> </w:t>
      </w:r>
      <w:r>
        <w:rPr>
          <w:color w:val="161616"/>
        </w:rPr>
        <w:t>głównej</w:t>
      </w:r>
      <w:r>
        <w:rPr>
          <w:color w:val="161616"/>
          <w:spacing w:val="-1"/>
        </w:rPr>
        <w:t xml:space="preserve"> </w:t>
      </w:r>
      <w:r>
        <w:rPr>
          <w:color w:val="161616"/>
        </w:rPr>
        <w:t>wynosiła</w:t>
      </w:r>
      <w:r>
        <w:rPr>
          <w:color w:val="161616"/>
          <w:spacing w:val="-2"/>
        </w:rPr>
        <w:t xml:space="preserve"> </w:t>
      </w:r>
      <w:r>
        <w:rPr>
          <w:color w:val="161616"/>
        </w:rPr>
        <w:t>od</w:t>
      </w:r>
      <w:r>
        <w:rPr>
          <w:color w:val="161616"/>
          <w:spacing w:val="-1"/>
        </w:rPr>
        <w:t xml:space="preserve"> </w:t>
      </w:r>
      <w:r>
        <w:rPr>
          <w:color w:val="161616"/>
        </w:rPr>
        <w:t>62</w:t>
      </w:r>
      <w:r>
        <w:rPr>
          <w:color w:val="161616"/>
          <w:spacing w:val="-2"/>
        </w:rPr>
        <w:t xml:space="preserve"> </w:t>
      </w:r>
      <w:r>
        <w:rPr>
          <w:color w:val="161616"/>
        </w:rPr>
        <w:t>do</w:t>
      </w:r>
      <w:r>
        <w:rPr>
          <w:color w:val="161616"/>
          <w:spacing w:val="-1"/>
        </w:rPr>
        <w:t xml:space="preserve"> </w:t>
      </w:r>
      <w:r>
        <w:rPr>
          <w:color w:val="161616"/>
        </w:rPr>
        <w:t>70</w:t>
      </w:r>
      <w:r>
        <w:rPr>
          <w:color w:val="161616"/>
          <w:spacing w:val="-2"/>
        </w:rPr>
        <w:t xml:space="preserve"> </w:t>
      </w:r>
      <w:r>
        <w:rPr>
          <w:color w:val="161616"/>
        </w:rPr>
        <w:t>milimetrów,</w:t>
      </w:r>
      <w:r>
        <w:rPr>
          <w:color w:val="161616"/>
          <w:spacing w:val="-1"/>
        </w:rPr>
        <w:t xml:space="preserve"> </w:t>
      </w:r>
      <w:r>
        <w:rPr>
          <w:color w:val="161616"/>
        </w:rPr>
        <w:t>aw</w:t>
      </w:r>
      <w:r>
        <w:rPr>
          <w:color w:val="161616"/>
          <w:spacing w:val="-2"/>
        </w:rPr>
        <w:t xml:space="preserve"> </w:t>
      </w:r>
      <w:r>
        <w:rPr>
          <w:color w:val="161616"/>
        </w:rPr>
        <w:t>ogonie,</w:t>
      </w:r>
      <w:r>
        <w:rPr>
          <w:color w:val="161616"/>
          <w:spacing w:val="-1"/>
        </w:rPr>
        <w:t xml:space="preserve"> </w:t>
      </w:r>
      <w:r>
        <w:rPr>
          <w:color w:val="161616"/>
        </w:rPr>
        <w:t>czyli</w:t>
      </w:r>
      <w:r>
        <w:rPr>
          <w:color w:val="161616"/>
          <w:spacing w:val="-2"/>
        </w:rPr>
        <w:t xml:space="preserve"> </w:t>
      </w:r>
      <w:r>
        <w:rPr>
          <w:color w:val="161616"/>
        </w:rPr>
        <w:t>w</w:t>
      </w:r>
      <w:r>
        <w:rPr>
          <w:color w:val="161616"/>
          <w:spacing w:val="-1"/>
        </w:rPr>
        <w:t xml:space="preserve"> </w:t>
      </w:r>
      <w:r>
        <w:rPr>
          <w:color w:val="161616"/>
        </w:rPr>
        <w:t>miejscu</w:t>
      </w:r>
      <w:r>
        <w:rPr>
          <w:color w:val="161616"/>
          <w:spacing w:val="-2"/>
        </w:rPr>
        <w:t xml:space="preserve"> </w:t>
      </w:r>
      <w:r>
        <w:rPr>
          <w:color w:val="161616"/>
        </w:rPr>
        <w:t>mocowania</w:t>
      </w:r>
      <w:r>
        <w:rPr>
          <w:color w:val="161616"/>
          <w:spacing w:val="-1"/>
        </w:rPr>
        <w:t xml:space="preserve"> </w:t>
      </w:r>
      <w:r>
        <w:rPr>
          <w:color w:val="161616"/>
        </w:rPr>
        <w:t>pierścienia</w:t>
      </w:r>
      <w:r>
        <w:rPr>
          <w:color w:val="161616"/>
          <w:spacing w:val="-2"/>
        </w:rPr>
        <w:t xml:space="preserve"> </w:t>
      </w:r>
      <w:r>
        <w:rPr>
          <w:color w:val="161616"/>
        </w:rPr>
        <w:t>gumowego,</w:t>
      </w:r>
      <w:r>
        <w:rPr>
          <w:color w:val="161616"/>
          <w:spacing w:val="-1"/>
        </w:rPr>
        <w:t xml:space="preserve"> </w:t>
      </w:r>
      <w:r>
        <w:rPr>
          <w:color w:val="161616"/>
        </w:rPr>
        <w:t>od</w:t>
      </w:r>
      <w:r>
        <w:rPr>
          <w:color w:val="161616"/>
          <w:spacing w:val="-2"/>
        </w:rPr>
        <w:t xml:space="preserve"> </w:t>
      </w:r>
      <w:r>
        <w:rPr>
          <w:color w:val="161616"/>
        </w:rPr>
        <w:t>46</w:t>
      </w:r>
      <w:r>
        <w:rPr>
          <w:color w:val="161616"/>
          <w:spacing w:val="-1"/>
        </w:rPr>
        <w:t xml:space="preserve"> </w:t>
      </w:r>
      <w:r>
        <w:rPr>
          <w:color w:val="161616"/>
        </w:rPr>
        <w:t>do</w:t>
      </w:r>
      <w:r>
        <w:rPr>
          <w:color w:val="161616"/>
          <w:spacing w:val="-2"/>
        </w:rPr>
        <w:t xml:space="preserve"> </w:t>
      </w:r>
      <w:r>
        <w:rPr>
          <w:color w:val="161616"/>
        </w:rPr>
        <w:t>51</w:t>
      </w:r>
      <w:r>
        <w:rPr>
          <w:color w:val="161616"/>
          <w:spacing w:val="-2"/>
        </w:rPr>
        <w:t xml:space="preserve"> </w:t>
      </w:r>
      <w:r>
        <w:rPr>
          <w:color w:val="161616"/>
        </w:rPr>
        <w:t>milimetrów.</w:t>
      </w:r>
    </w:p>
    <w:p>
      <w:pPr>
        <w:pStyle w:val="TextBody"/>
        <w:spacing w:before="2" w:after="0"/>
        <w:ind w:left="118" w:right="217" w:firstLine="365"/>
        <w:jc w:val="both"/>
        <w:rPr>
          <w:sz w:val="15"/>
        </w:rPr>
      </w:pPr>
      <w:r>
        <w:rPr>
          <w:color w:val="161616"/>
        </w:rPr>
        <w:t>Wraz z przejściem wagonów na wiązkę przelotową odpowiednio zmieniła się konstrukcja ich urządzeń zderzakowych w tym sensie, że każdy zderzak otrzymał już niezależną sprężynę spiralną ze stali o przekroju prostokątnym lub elitarnym.</w:t>
      </w:r>
    </w:p>
    <w:p>
      <w:pPr>
        <w:pStyle w:val="TextBody"/>
        <w:spacing w:before="1" w:after="0"/>
        <w:ind w:left="118" w:right="222" w:firstLine="365"/>
        <w:jc w:val="both"/>
        <w:rPr>
          <w:sz w:val="15"/>
        </w:rPr>
      </w:pPr>
      <w:r>
        <w:rPr>
          <w:color w:val="161616"/>
        </w:rPr>
        <w:t xml:space="preserve">Puste żeliwne cylindryczne i stożkowe szkła zostały już przekształcone w kształt butelki i, w zależności od konstrukcji prętów zderzakowych, zaczęto je produkować w dwóch typach. </w:t>
      </w:r>
      <w:r>
        <w:rPr>
          <w:color w:val="202020"/>
        </w:rPr>
        <w:t>'</w:t>
      </w:r>
    </w:p>
    <w:p>
      <w:pPr>
        <w:pStyle w:val="TextBody"/>
        <w:spacing w:before="1" w:after="0"/>
        <w:ind w:left="118" w:right="223" w:firstLine="365"/>
        <w:jc w:val="both"/>
        <w:rPr>
          <w:sz w:val="15"/>
        </w:rPr>
      </w:pPr>
      <w:r>
        <w:rPr>
          <w:color w:val="161616"/>
          <w:spacing w:val="-4"/>
        </w:rPr>
        <w:t xml:space="preserve">Typ </w:t>
      </w:r>
      <w:r>
        <w:rPr>
          <w:color w:val="161616"/>
        </w:rPr>
        <w:t>1 o wysokości 359 mm. z gardzielowym otworem na pręt o średnicy 143 mm, czterema zewnętrznymi żebrami i eliptyczną płaszczyzną podparcia mimośrodowo umieszczoną w stosunku do osi</w:t>
      </w:r>
      <w:r>
        <w:rPr>
          <w:color w:val="161616"/>
          <w:spacing w:val="-7"/>
        </w:rPr>
        <w:t xml:space="preserve"> </w:t>
      </w:r>
      <w:r>
        <w:rPr>
          <w:color w:val="161616"/>
        </w:rPr>
        <w:t>szkła.</w:t>
      </w:r>
    </w:p>
    <w:p>
      <w:pPr>
        <w:pStyle w:val="TextBody"/>
        <w:spacing w:before="1" w:after="0"/>
        <w:ind w:left="118" w:right="216" w:firstLine="365"/>
        <w:jc w:val="both"/>
        <w:rPr>
          <w:sz w:val="15"/>
        </w:rPr>
      </w:pPr>
      <w:r>
        <w:rPr>
          <w:color w:val="161616"/>
        </w:rPr>
        <w:t xml:space="preserve">Pręt zderzakowy do takiego szkła również został odlany z żeliwa jednocześnie z płytką i miał szczególnie typową nazwę: „nurkowany”. nadano mu kształt rzekomego walca o średnicy zewnętrznej 143 mm. Z jednej strony wnęka cylindra była </w:t>
      </w:r>
      <w:r>
        <w:rPr/>
        <w:t>szczelnie zamknięta tarczą uderzeniową o średnicy 305 mm, az drugiej dnem z otworem pośrodku do przejścia czopa prowadzącego. W zmontowanym zderzaku pod dnem zanurzała się sprężyna spiralna, którą osadzono na sworzniu.</w:t>
      </w:r>
    </w:p>
    <w:p>
      <w:pPr>
        <w:pStyle w:val="TextBody"/>
        <w:spacing w:before="2" w:after="0"/>
        <w:ind w:left="118" w:right="218" w:firstLine="339"/>
        <w:jc w:val="both"/>
        <w:rPr>
          <w:sz w:val="15"/>
        </w:rPr>
      </w:pPr>
      <w:r>
        <w:rPr/>
        <w:t>Typ 2 również ma kształt butelki, ale już z węższą szyjką, pośrodku której wykonano otwór o średnicy 60 mm. do przejścia żelaznego pręta, obecnie akceptowanego typu z płytą uderzeniową o średnicy 350 mm.</w:t>
      </w:r>
    </w:p>
    <w:p>
      <w:pPr>
        <w:pStyle w:val="TextBody"/>
        <w:spacing w:before="1" w:after="0"/>
        <w:ind w:left="458" w:right="0" w:hanging="0"/>
        <w:rPr>
          <w:sz w:val="15"/>
        </w:rPr>
      </w:pPr>
      <w:r>
        <w:rPr/>
        <w:t>Wysokość takich okularów wynosiła 400 mm.</w:t>
      </w:r>
    </w:p>
    <w:p>
      <w:pPr>
        <w:pStyle w:val="TextBody"/>
        <w:ind w:left="118" w:right="215" w:firstLine="339"/>
        <w:jc w:val="both"/>
        <w:rPr>
          <w:sz w:val="15"/>
        </w:rPr>
      </w:pPr>
      <w:r>
        <w:rPr/>
        <w:t>Od 1890 r. Żeliwne zderzaki wagonów klasowych zaczęto zastępować zderzakami żelaznymi normalnego typu, najczęściej typu zderzaków do wagonów towarowych.</w:t>
      </w:r>
    </w:p>
    <w:p>
      <w:pPr>
        <w:pStyle w:val="TextBody"/>
        <w:spacing w:before="1" w:after="0"/>
        <w:ind w:left="458" w:right="0" w:hanging="0"/>
        <w:rPr>
          <w:sz w:val="15"/>
        </w:rPr>
      </w:pPr>
      <w:r>
        <w:rPr/>
        <w:t>Średnicę drążków zderzaka w tym ostatnim przypadku ustalono na 60 mm, która obecnie jest zwiększona do 70 mm dla wagonów klasy.</w:t>
      </w:r>
    </w:p>
    <w:p>
      <w:pPr>
        <w:pStyle w:val="TextBody"/>
        <w:spacing w:before="1" w:after="0"/>
        <w:ind w:left="118" w:right="219" w:firstLine="339"/>
        <w:jc w:val="both"/>
        <w:rPr>
          <w:sz w:val="15"/>
        </w:rPr>
      </w:pPr>
      <w:r>
        <w:rPr/>
        <w:t>Wagony mają ser opalany drewnem. CT i balast ser. Do dziś aktywny jest rodzaj drewnianych odbojników nieelastycznych, których rolę pełnią zakończenia kanałów, wyprowadzone na zewnątrz odbojnic.</w:t>
      </w:r>
    </w:p>
    <w:p>
      <w:pPr>
        <w:pStyle w:val="TextBody"/>
        <w:spacing w:before="1" w:after="0"/>
        <w:ind w:left="458" w:right="0" w:hanging="0"/>
        <w:rPr>
          <w:sz w:val="15"/>
        </w:rPr>
      </w:pPr>
      <w:r>
        <w:rPr/>
        <w:t xml:space="preserve">Dla większej odporności na uderzenia końce te wzmocniono mocowaniami w postaci żelaznych zacisków. </w:t>
      </w:r>
      <w:r>
        <w:rPr>
          <w:color w:val="574E40"/>
        </w:rPr>
        <w:t>,</w:t>
      </w:r>
    </w:p>
    <w:p>
      <w:pPr>
        <w:pStyle w:val="TextBody"/>
        <w:rPr>
          <w:sz w:val="18"/>
        </w:rPr>
      </w:pPr>
      <w:r>
        <w:rPr>
          <w:sz w:val="18"/>
        </w:rPr>
      </w:r>
    </w:p>
    <w:p>
      <w:pPr>
        <w:pStyle w:val="TextBody"/>
        <w:rPr>
          <w:sz w:val="18"/>
        </w:rPr>
      </w:pPr>
      <w:r>
        <w:rPr>
          <w:sz w:val="18"/>
        </w:rPr>
      </w:r>
    </w:p>
    <w:p>
      <w:pPr>
        <w:pStyle w:val="TextBody"/>
        <w:spacing w:before="2" w:after="0"/>
        <w:rPr>
          <w:sz w:val="20"/>
        </w:rPr>
      </w:pPr>
      <w:r>
        <w:rPr>
          <w:sz w:val="20"/>
        </w:rPr>
      </w:r>
    </w:p>
    <w:p>
      <w:pPr>
        <w:pStyle w:val="Heading4"/>
        <w:spacing w:before="1" w:after="0"/>
        <w:ind w:left="4627" w:right="0" w:hanging="0"/>
        <w:rPr>
          <w:sz w:val="15"/>
        </w:rPr>
      </w:pPr>
      <w:r>
        <w:rPr/>
        <w:t>Rozdział. 4. Hamulce.</w:t>
      </w:r>
    </w:p>
    <w:p>
      <w:pPr>
        <w:pStyle w:val="TextBody"/>
        <w:spacing w:before="148" w:after="0"/>
        <w:ind w:left="118" w:right="258" w:firstLine="339"/>
        <w:jc w:val="both"/>
        <w:rPr>
          <w:sz w:val="15"/>
        </w:rPr>
      </w:pPr>
      <w:r>
        <w:rPr/>
        <w:t>Do 1883 roku zarówno sala wykładowa, jak i tabor towarowy dawnej kolei petersbursko-warszawskiej były wyposażone wyłącznie w hamulce</w:t>
      </w:r>
      <w:r>
        <w:rPr>
          <w:spacing w:val="-18"/>
        </w:rPr>
        <w:t xml:space="preserve"> </w:t>
      </w:r>
      <w:r>
        <w:rPr/>
        <w:t>ręczne trzech układów, różniących się między sobą jedynie sposobem mocowania i umiejscowieniem wału</w:t>
      </w:r>
      <w:r>
        <w:rPr>
          <w:spacing w:val="-14"/>
        </w:rPr>
        <w:t xml:space="preserve"> </w:t>
      </w:r>
      <w:r>
        <w:rPr/>
        <w:t>hamulca.</w:t>
      </w:r>
    </w:p>
    <w:p>
      <w:pPr>
        <w:pStyle w:val="TextBody"/>
        <w:spacing w:lineRule="auto" w:line="216" w:before="7" w:after="0"/>
        <w:ind w:left="118" w:right="217" w:firstLine="352"/>
        <w:jc w:val="both"/>
        <w:rPr>
          <w:sz w:val="15"/>
        </w:rPr>
      </w:pPr>
      <w:r>
        <w:rPr/>
        <w:t>W jednym przypadku praca śruby hamulca była przenoszona przez układ dźwigni na wałek hamulcowy, zamocowany pod samochodem, nieruchomy</w:t>
      </w:r>
      <w:r>
        <w:rPr>
          <w:spacing w:val="-30"/>
        </w:rPr>
        <w:t xml:space="preserve"> </w:t>
      </w:r>
      <w:r>
        <w:rPr/>
        <w:t xml:space="preserve">i wyposażony w dwie pary równych ramion. dźwigni, których ruch końcówek w momencie </w:t>
      </w:r>
      <w:r>
        <w:rPr>
          <w:rFonts w:ascii="Constantia" w:hAnsi="Constantia"/>
        </w:rPr>
        <w:t xml:space="preserve">obracania </w:t>
      </w:r>
      <w:r>
        <w:rPr/>
        <w:t xml:space="preserve">wału za pomocą drążków spowodował odpowiednie nałożenie się klocków, w innym przypadku wałek hamulca został zamocowany na zawieszeniu. skah i mógł poruszać się po stałych punktach </w:t>
      </w:r>
      <w:r>
        <w:rPr>
          <w:spacing w:val="-3"/>
        </w:rPr>
        <w:t xml:space="preserve">podparcia </w:t>
      </w:r>
      <w:r>
        <w:rPr/>
        <w:t>tych zawieszeń, a już dzięki systemowi dźwigni łączących ruchomy wałek z podkładkami, te ostatnie były dociskane do</w:t>
      </w:r>
      <w:r>
        <w:rPr>
          <w:spacing w:val="-17"/>
        </w:rPr>
        <w:t xml:space="preserve"> </w:t>
      </w:r>
      <w:r>
        <w:rPr/>
        <w:t>kół.</w:t>
      </w:r>
    </w:p>
    <w:p>
      <w:pPr>
        <w:pStyle w:val="TextBody"/>
        <w:ind w:left="118" w:right="220" w:firstLine="352"/>
        <w:jc w:val="both"/>
        <w:rPr>
          <w:sz w:val="15"/>
        </w:rPr>
      </w:pPr>
      <w:r>
        <w:rPr/>
        <w:t>I wreszcie w trzecim przypadku, jak na przykład w wagonach serii. Rolę wału hamulcowego pełniła nakrętka śruby hamulca, pionowy ruch sworzni za pomocą krzyżujących się dźwigni powodował prawidłowy ruch</w:t>
      </w:r>
      <w:r>
        <w:rPr>
          <w:spacing w:val="-9"/>
        </w:rPr>
        <w:t xml:space="preserve"> </w:t>
      </w:r>
      <w:r>
        <w:rPr/>
        <w:t>klocków.</w:t>
      </w:r>
    </w:p>
    <w:p>
      <w:pPr>
        <w:pStyle w:val="TextBody"/>
        <w:ind w:left="118" w:right="215" w:firstLine="352"/>
        <w:jc w:val="both"/>
        <w:rPr>
          <w:sz w:val="15"/>
        </w:rPr>
      </w:pPr>
      <w:r>
        <w:rPr/>
        <w:t>Ze względu na liczbę osi hamujących wagony klasy trzyosiowej zostały podzielone na dwie serie, ale nie tak: w niektórych samochodach wszystkie trzy osie były hamowane, podczas gdy w innych tylko dwie skrajne.</w:t>
      </w:r>
    </w:p>
    <w:p>
      <w:pPr>
        <w:pStyle w:val="TextBody"/>
        <w:ind w:left="118" w:right="217" w:firstLine="352"/>
        <w:jc w:val="both"/>
        <w:rPr>
          <w:sz w:val="15"/>
        </w:rPr>
      </w:pPr>
      <w:r>
        <w:rPr/>
        <w:t>W przypadku nerwów hamowanie skrajnych osi było jednostronne, a środkowej dwustronne; w drugim przypadku obie skrajne osie miały dwukierunkowe dociskanie bloków.</w:t>
      </w:r>
    </w:p>
    <w:p>
      <w:pPr>
        <w:pStyle w:val="TextBody"/>
        <w:ind w:left="118" w:right="219" w:firstLine="352"/>
        <w:jc w:val="both"/>
        <w:rPr>
          <w:sz w:val="15"/>
        </w:rPr>
      </w:pPr>
      <w:r>
        <w:rPr/>
        <w:t xml:space="preserve">Podobny podział odnotowano również dla wagonów floty towarowej, z których jedna część była wyposażona w hamowanie jednokierunkowe, </w:t>
      </w:r>
      <w:r>
        <w:rPr>
          <w:spacing w:val="-21"/>
        </w:rPr>
        <w:t xml:space="preserve">a </w:t>
      </w:r>
      <w:r>
        <w:rPr/>
        <w:t>druga, podobnie jak platformy z serii z i paleniska serii K, miała dwukierunkowe dociskanie szczęk na obu</w:t>
      </w:r>
      <w:r>
        <w:rPr>
          <w:spacing w:val="-17"/>
        </w:rPr>
        <w:t xml:space="preserve"> </w:t>
      </w:r>
      <w:r>
        <w:rPr/>
        <w:t>osiach.</w:t>
      </w:r>
    </w:p>
    <w:p>
      <w:pPr>
        <w:pStyle w:val="TextBody"/>
        <w:ind w:left="471" w:right="1773" w:hanging="0"/>
        <w:rPr>
          <w:sz w:val="15"/>
        </w:rPr>
      </w:pPr>
      <w:r>
        <w:rPr/>
        <w:t>Później wszystkie hamujące trzyosiowe wagony hamowały tylko dwie skrajne osie z dwustronnym dociskaniem klocków. W wagonach towarowych wszystkie hamulce zostały zamienione na prasowanie jednokierunkowe.</w:t>
      </w:r>
    </w:p>
    <w:p>
      <w:pPr>
        <w:pStyle w:val="TextBody"/>
        <w:ind w:left="118" w:right="214" w:firstLine="352"/>
        <w:jc w:val="both"/>
        <w:rPr>
          <w:sz w:val="15"/>
        </w:rPr>
      </w:pPr>
      <w:r>
        <w:rPr/>
        <w:t>Układy hamulcowe do wagonów 4-osiowych z urządzeniem hamującym dla wszystkich osi pozostały oczywiście niezmienione do chwili obecnej, podczas gdy osie wózków z prostym i potrójnym zawieszeniem mają dwustronne dociskanie klocków, a wózków Pulmana w jedną stronę.</w:t>
      </w:r>
    </w:p>
    <w:p>
      <w:pPr>
        <w:pStyle w:val="TextBody"/>
        <w:spacing w:before="1" w:after="0"/>
        <w:ind w:left="118" w:right="217" w:firstLine="117"/>
        <w:jc w:val="both"/>
        <w:rPr>
          <w:sz w:val="15"/>
        </w:rPr>
      </w:pPr>
      <w:r>
        <w:rPr>
          <w:color w:val="574E40"/>
        </w:rPr>
        <w:t xml:space="preserve">,, c. </w:t>
      </w:r>
      <w:r>
        <w:rPr/>
        <w:t>Zwiększona prędkość ruchu pociągów pasażerskich, zwłaszcza szybkich i kurierskich z biegiem czasu, w naturalny sposób podniosła kwestię wyposażenia pociągów w bardziej niezawodne instalacje ciągłego automatycznego hamowania, co skłoniło Zarząd Głównego Towarzystwa Kolei Rosyjskich do rozpoczęcia od 1883 roku urządzenia na wagonach wszystkich. automatyczne, pneumatyczne hamulce według systemu Wenger.</w:t>
      </w:r>
    </w:p>
    <w:p>
      <w:pPr>
        <w:pStyle w:val="TextBody"/>
        <w:spacing w:before="1" w:after="0"/>
        <w:ind w:left="118" w:right="216" w:firstLine="326"/>
        <w:jc w:val="both"/>
        <w:rPr>
          <w:sz w:val="15"/>
        </w:rPr>
      </w:pPr>
      <w:r>
        <w:rPr/>
        <w:t>Wraz z wyposażeniem części wagonów z całymi zestawami hamulcowymi, pozostała część została wyposażona jedynie w zawieszone przewody powietrzne.</w:t>
      </w:r>
    </w:p>
    <w:p>
      <w:pPr>
        <w:pStyle w:val="TextBody"/>
        <w:spacing w:before="1" w:after="0"/>
        <w:ind w:left="118" w:right="220" w:firstLine="326"/>
        <w:jc w:val="both"/>
        <w:rPr>
          <w:sz w:val="15"/>
        </w:rPr>
      </w:pPr>
      <w:r>
        <w:rPr/>
        <w:t>Praca ta była programowo rozłożona przez prawie 15 lat, osiągając w 1897 roku liczbę wyposażonych wagonów własnego ivahipppp, wyrażoną obecnością 189 wagonów z hamulcami i 160 z rurami.</w:t>
      </w:r>
    </w:p>
    <w:p>
      <w:pPr>
        <w:pStyle w:val="TextBody"/>
        <w:spacing w:before="2" w:after="0"/>
        <w:ind w:left="118" w:right="214" w:firstLine="378"/>
        <w:jc w:val="both"/>
        <w:rPr>
          <w:sz w:val="15"/>
        </w:rPr>
      </w:pPr>
      <w:r>
        <w:rPr/>
        <w:t>Kolejny monopolistyczny montaż hamulców Wengera na wagonach został zawieszony, a od 1903 roku liczba takich wagonów zaczęła spadać, najpierw przez naturalne, że tak powiem, wymieranie na wagonach wyłączonych z inwentarza, a później z powodu decyzji o wymianie systemu Wengera na system Westinghouse.</w:t>
      </w:r>
    </w:p>
    <w:p>
      <w:pPr>
        <w:pStyle w:val="TextBody"/>
        <w:spacing w:before="1" w:after="0"/>
        <w:ind w:left="118" w:right="216" w:firstLine="378"/>
        <w:jc w:val="both"/>
        <w:rPr>
          <w:sz w:val="15"/>
        </w:rPr>
      </w:pPr>
      <w:r>
        <w:rPr/>
        <w:t>Pierwsza partia wagonów wyposażonych w hamulce automatyczne Westinghouse, ale zamówionych przez Zarząd Kolei, wjechała na linię kolejową Sankt Petersburg-Warszawa w 1895 r. I od tego momentu liczba wyposażenia hamującego wagonów z wymienionym układem zaczęła się sukcesywnie zwiększać, wyrażając się w liczbach przyłączonej stolicy:</w:t>
      </w:r>
    </w:p>
    <w:p>
      <w:pPr>
        <w:pStyle w:val="TextBody"/>
        <w:spacing w:before="149" w:after="0"/>
        <w:ind w:left="118" w:right="0" w:hanging="0"/>
        <w:rPr>
          <w:sz w:val="15"/>
        </w:rPr>
      </w:pPr>
      <w:r>
        <mc:AlternateContent>
          <mc:Choice Requires="wpg">
            <w:drawing>
              <wp:anchor behindDoc="1" distT="0" distB="0" distL="114300" distR="114300" simplePos="0" locked="0" layoutInCell="1" allowOverlap="1" relativeHeight="208">
                <wp:simplePos x="0" y="0"/>
                <wp:positionH relativeFrom="page">
                  <wp:posOffset>2169795</wp:posOffset>
                </wp:positionH>
                <wp:positionV relativeFrom="paragraph">
                  <wp:posOffset>285115</wp:posOffset>
                </wp:positionV>
                <wp:extent cx="3230880" cy="1376045"/>
                <wp:effectExtent l="0" t="0" r="0" b="0"/>
                <wp:wrapTopAndBottom/>
                <wp:docPr id="94" name=""/>
                <a:graphic xmlns:a="http://schemas.openxmlformats.org/drawingml/2006/main">
                  <a:graphicData uri="http://schemas.microsoft.com/office/word/2010/wordprocessingGroup">
                    <wpg:wgp>
                      <wpg:cNvGrpSpPr/>
                      <wpg:grpSpPr>
                        <a:xfrm>
                          <a:off x="0" y="0"/>
                          <a:ext cx="3230280" cy="1375560"/>
                        </a:xfrm>
                      </wpg:grpSpPr>
                      <wps:wsp>
                        <wps:cNvSpPr/>
                        <wps:nvSpPr>
                          <wps:cNvPr id="17" name="Rectangle 1"/>
                          <wps:cNvSpPr/>
                        </wps:nvSpPr>
                        <wps:spPr>
                          <a:xfrm>
                            <a:off x="0" y="0"/>
                            <a:ext cx="3230280" cy="1375560"/>
                          </a:xfrm>
                          <a:prstGeom prst="rect">
                            <a:avLst/>
                          </a:prstGeom>
                          <a:noFill/>
                          <a:ln w="6480">
                            <a:solidFill>
                              <a:srgbClr val="bfbfbf"/>
                            </a:solidFill>
                            <a:round/>
                          </a:ln>
                        </wps:spPr>
                        <wps:bodyPr/>
                      </wps:wsp>
                      <pic:pic xmlns:pic="http://schemas.openxmlformats.org/drawingml/2006/picture">
                        <pic:nvPicPr>
                          <pic:cNvPr id="18"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170.85pt;margin-top:22.45pt;width:254.35pt;height:108.3pt" coordorigin="3417,449" coordsize="5087,2166">
                <v:rect id="shape_0" stroked="t" style="position:absolute;left:3417;top:449;width:5086;height:2165;mso-position-horizontal-relative:page">
                  <w10:wrap type="none"/>
                  <v:fill o:detectmouseclick="t" on="false"/>
                  <v:stroke color="#bfbfbf" weight="6480" joinstyle="round" endcap="flat"/>
                </v:rect>
                <v:shape id="shape_0" stroked="f" style="position:absolute;left:3432;top:464;width:156;height:156;mso-position-horizontal-relative:page" type="shapetype_75">
                  <v:imagedata r:id="rId11" o:detectmouseclick="t"/>
                  <w10:wrap type="none"/>
                  <v:stroke color="#3465a4" joinstyle="round" endcap="flat"/>
                </v:shape>
              </v:group>
            </w:pict>
          </mc:Fallback>
        </mc:AlternateContent>
      </w:r>
      <w:r>
        <w:rPr/>
        <w:t>D</w:t>
      </w:r>
      <w:r>
        <w:rPr/>
        <w:t>ostępność inwentaryzacyjna wagonów z wyposażeniem hamulcowym wg systemu Westinghouse.</w:t>
      </w:r>
    </w:p>
    <w:p>
      <w:pPr>
        <w:pStyle w:val="TextBody"/>
        <w:spacing w:before="106" w:after="0"/>
        <w:ind w:left="118" w:right="217" w:hanging="0"/>
        <w:jc w:val="both"/>
        <w:rPr>
          <w:sz w:val="15"/>
        </w:rPr>
      </w:pPr>
      <w:r>
        <w:rPr/>
        <w:t xml:space="preserve">Program generalnego wyposażenia taboru wagonowego w hamulce automatyczne, zgodnie z założeniami Zarządu Kolei, obejmował także stopniowe wyposażanie wagonów </w:t>
      </w:r>
      <w:r>
        <w:rPr>
          <w:b/>
        </w:rPr>
        <w:t xml:space="preserve">towarowych </w:t>
      </w:r>
      <w:r>
        <w:rPr/>
        <w:t xml:space="preserve">, dlatego część tych z inwentarza </w:t>
      </w:r>
      <w:r>
        <w:rPr>
          <w:color w:val="161616"/>
        </w:rPr>
        <w:t xml:space="preserve">Kolei </w:t>
      </w:r>
      <w:r>
        <w:rPr/>
        <w:t xml:space="preserve">Sankt Petersburg- </w:t>
      </w:r>
      <w:r>
        <w:rPr>
          <w:color w:val="161616"/>
        </w:rPr>
        <w:t xml:space="preserve">Warszawa w ilości 22 wagonów komunikacji wewnętrznej była wyposażona w hamulce Westinghouse </w:t>
      </w:r>
      <w:r>
        <w:rPr/>
        <w:t xml:space="preserve">w </w:t>
      </w:r>
      <w:r>
        <w:rPr>
          <w:color w:val="161616"/>
        </w:rPr>
        <w:t>1897 r., W 1903 roku wyprodukowano 120 kompletów przekładni hamulcowych do platform krytych i 30- stopowych do tego samego celu.</w:t>
      </w:r>
    </w:p>
    <w:p>
      <w:pPr>
        <w:pStyle w:val="TextBody"/>
        <w:spacing w:before="2" w:after="0"/>
        <w:ind w:left="118" w:right="266" w:firstLine="392"/>
        <w:rPr>
          <w:sz w:val="15"/>
        </w:rPr>
      </w:pPr>
      <w:r>
        <w:rPr>
          <w:color w:val="161616"/>
          <w:spacing w:val="-6"/>
        </w:rPr>
        <w:t xml:space="preserve">To </w:t>
      </w:r>
      <w:r>
        <w:rPr>
          <w:color w:val="161616"/>
        </w:rPr>
        <w:t xml:space="preserve">ostatnie przedsięwzięcie nie było jednak skazane na realizację w oczekiwanej wielkości ze względów finansowych, dlatego obecnie </w:t>
      </w:r>
      <w:r>
        <w:rPr>
          <w:color w:val="161616"/>
          <w:spacing w:val="-16"/>
        </w:rPr>
        <w:t xml:space="preserve">w </w:t>
      </w:r>
      <w:r>
        <w:rPr>
          <w:color w:val="161616"/>
        </w:rPr>
        <w:t>magazynach drogowych wciąż znajduje się 120 kompletów przekładni hamulcowych i 22 komplety zdemontowanych</w:t>
      </w:r>
      <w:r>
        <w:rPr>
          <w:color w:val="161616"/>
          <w:spacing w:val="-16"/>
        </w:rPr>
        <w:t xml:space="preserve"> </w:t>
      </w:r>
      <w:r>
        <w:rPr>
          <w:color w:val="161616"/>
        </w:rPr>
        <w:t>wagonów.</w:t>
      </w:r>
    </w:p>
    <w:p>
      <w:pPr>
        <w:sectPr>
          <w:headerReference w:type="default" r:id="rId54"/>
          <w:footerReference w:type="default" r:id="rId55"/>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118" w:right="215" w:firstLine="392"/>
        <w:rPr>
          <w:sz w:val="15"/>
        </w:rPr>
      </w:pPr>
      <w:r>
        <w:rPr>
          <w:color w:val="161616"/>
        </w:rPr>
        <w:t>Jeśli chodzi o pełną liczbę wagonów klasy wyposażonych w dętki i hamulce Westinghouse, łącznie z wagonami przekazanymi do ogólnej floty dróg północno-zachodnich z połączonych dróg linii bałtyckiej, to w dniu 1 stycznia 1912 r. Jest to:</w:t>
      </w:r>
    </w:p>
    <w:p>
      <w:pPr>
        <w:pStyle w:val="TextBody"/>
        <w:tabs>
          <w:tab w:val="clear" w:pos="720"/>
          <w:tab w:val="left" w:pos="3310" w:leader="dot"/>
        </w:tabs>
        <w:spacing w:before="94" w:after="0"/>
        <w:ind w:left="588" w:right="0" w:hanging="0"/>
        <w:rPr>
          <w:sz w:val="15"/>
        </w:rPr>
      </w:pPr>
      <w:r>
        <w:rPr/>
        <w:t>wagony z</w:t>
      </w:r>
      <w:r>
        <w:rPr>
          <w:spacing w:val="-2"/>
        </w:rPr>
        <w:t xml:space="preserve"> </w:t>
      </w:r>
      <w:r>
        <w:rPr/>
        <w:t>kompletnymi</w:t>
      </w:r>
      <w:r>
        <w:rPr>
          <w:spacing w:val="-1"/>
        </w:rPr>
        <w:t xml:space="preserve"> </w:t>
      </w:r>
      <w:r>
        <w:rPr/>
        <w:t>instalacjami</w:t>
        <w:tab/>
        <w:t>1403</w:t>
      </w:r>
      <w:r>
        <w:rPr>
          <w:spacing w:val="-1"/>
        </w:rPr>
        <w:t xml:space="preserve"> </w:t>
      </w:r>
      <w:r>
        <w:rPr/>
        <w:t>szt.</w:t>
      </w:r>
    </w:p>
    <w:p>
      <w:pPr>
        <w:pStyle w:val="TextBody"/>
        <w:spacing w:before="1" w:after="0"/>
        <w:ind w:left="510" w:right="0" w:hanging="0"/>
        <w:rPr>
          <w:sz w:val="15"/>
        </w:rPr>
      </w:pPr>
      <w:r>
        <w:rPr/>
        <w:t xml:space="preserve">i </w:t>
      </w:r>
      <w:r>
        <w:rPr>
          <w:color w:val="161616"/>
        </w:rPr>
        <w:t xml:space="preserve">„ ” </w:t>
      </w:r>
      <w:r>
        <w:rPr/>
        <w:t xml:space="preserve">rury 129 </w:t>
      </w:r>
      <w:r>
        <w:rPr>
          <w:color w:val="161616"/>
        </w:rPr>
        <w:t>"</w:t>
      </w:r>
    </w:p>
    <w:p>
      <w:pPr>
        <w:pStyle w:val="TextBody"/>
        <w:spacing w:before="6" w:after="0"/>
        <w:rPr>
          <w:sz w:val="14"/>
        </w:rPr>
      </w:pPr>
      <w:r>
        <w:rPr>
          <w:sz w:val="14"/>
        </w:rPr>
      </w:r>
    </w:p>
    <w:p>
      <w:pPr>
        <w:pStyle w:val="TextBody"/>
        <w:ind w:left="118" w:right="219" w:firstLine="392"/>
        <w:jc w:val="both"/>
        <w:rPr>
          <w:sz w:val="15"/>
        </w:rPr>
      </w:pPr>
      <w:r>
        <w:rPr/>
        <w:t>Aby uzupełnić obraz, przedstawiający historyczny rozwój drogowych środków hamulcowych, pozostaje jeszcze wspomnieć o badaniu kwestii porównawczego celu zgodności z wymaganiami wyposażenia kolejowego, automatycznych instalacji hamulcowych według systemu Lipkowskiego.</w:t>
      </w:r>
    </w:p>
    <w:p>
      <w:pPr>
        <w:pStyle w:val="TextBody"/>
        <w:spacing w:before="1" w:after="0"/>
        <w:ind w:left="118" w:right="217" w:firstLine="392"/>
        <w:jc w:val="both"/>
        <w:rPr>
          <w:sz w:val="15"/>
        </w:rPr>
      </w:pPr>
      <w:r>
        <w:rPr/>
        <w:t>Badania te zostały zorganizowane w 1900 roku na wniosek Zarządu Kolei na 9-klasowych i 10 wagonach towarowych dawnej kolei Sankt Petersburg-Warszawa, specjalnie wyposażonych w hamulce Lipkowskiego.</w:t>
      </w:r>
    </w:p>
    <w:p>
      <w:pPr>
        <w:pStyle w:val="TextBody"/>
        <w:spacing w:before="1" w:after="0"/>
        <w:ind w:left="118" w:right="216" w:firstLine="392"/>
        <w:jc w:val="both"/>
        <w:rPr>
          <w:sz w:val="15"/>
        </w:rPr>
      </w:pPr>
      <w:r>
        <w:rPr/>
        <w:t>Oprócz tego, w 1902 r., Do podobnych testów, ale już zainicjowanych na polecenie Zarządu Kolei, na 10 wagonach towarowych wyposażonych w hamulce Westinghouse zainstalowano specjalny rodzaj regulatorów, zaprojektowany przez asystenta kierownika warsztatów petersburskich, inżyniera Georgova.</w:t>
      </w:r>
    </w:p>
    <w:p>
      <w:pPr>
        <w:pStyle w:val="TextBody"/>
        <w:spacing w:before="1" w:after="0"/>
        <w:ind w:left="118" w:right="219" w:firstLine="392"/>
        <w:jc w:val="both"/>
        <w:rPr>
          <w:sz w:val="15"/>
        </w:rPr>
      </w:pPr>
      <w:r>
        <w:rPr/>
        <w:t>Zastosowanie ostatniego urządzenia zrealizowało w praktyce ideologiczną ideę wynalazcy dotyczącą możliwości automatycznej regulacji procentu dociskania klocków hamulcowych, zwłaszcza</w:t>
      </w:r>
    </w:p>
    <w:p>
      <w:pPr>
        <w:pStyle w:val="TextBody"/>
        <w:spacing w:before="1" w:after="0"/>
        <w:ind w:left="510" w:right="0" w:hanging="0"/>
        <w:rPr>
          <w:sz w:val="15"/>
        </w:rPr>
      </w:pPr>
      <w:r>
        <w:rPr>
          <w:color w:val="161616"/>
        </w:rPr>
        <w:t xml:space="preserve">W każdym przypadku stosujemy metodę dla </w:t>
      </w:r>
      <w:r>
        <w:rPr/>
        <w:t xml:space="preserve">konkretnego </w:t>
      </w:r>
      <w:r>
        <w:rPr>
          <w:color w:val="161616"/>
        </w:rPr>
        <w:t>ładunku wagonu towarowego.</w:t>
      </w:r>
    </w:p>
    <w:p>
      <w:pPr>
        <w:pStyle w:val="TextBody"/>
        <w:spacing w:before="1" w:after="0"/>
        <w:ind w:left="118" w:right="220" w:firstLine="365"/>
        <w:jc w:val="both"/>
        <w:rPr>
          <w:sz w:val="15"/>
        </w:rPr>
      </w:pPr>
      <w:r>
        <w:rPr>
          <w:color w:val="161616"/>
        </w:rPr>
        <w:t>Wraz z demontażem wagonów towarowych, instalowane na nich urządzenia hamulcowe Westngauz i Lipkovsky zostały jednocześnie usunięte z wagonów i regulatorów Georgova; Zatem sama kwestia wprowadzenia ich w życie pozostaje dotychczas otwarta.</w:t>
      </w:r>
    </w:p>
    <w:p>
      <w:pPr>
        <w:pStyle w:val="TextBody"/>
        <w:spacing w:before="30" w:after="0"/>
        <w:ind w:left="118" w:right="222" w:firstLine="365"/>
        <w:jc w:val="both"/>
        <w:rPr>
          <w:sz w:val="15"/>
        </w:rPr>
      </w:pPr>
      <w:r>
        <w:rPr>
          <w:color w:val="161616"/>
        </w:rPr>
        <w:t>Po połączeniu linii kolejowej St. Petersburg-Warszawa z koleją bałtycką w 1907 r. Parking hamulcowy pierwszych dróg został uzupełniony o nowy system hamulców automatycznych, a mianowicie system N</w:t>
      </w:r>
      <w:r>
        <w:rPr>
          <w:color w:val="161616"/>
        </w:rPr>
        <w:t>ew</w:t>
      </w:r>
      <w:r>
        <w:rPr>
          <w:color w:val="161616"/>
        </w:rPr>
        <w:t>-</w:t>
      </w:r>
      <w:r>
        <w:rPr>
          <w:color w:val="161616"/>
        </w:rPr>
        <w:t>Y</w:t>
      </w:r>
      <w:r>
        <w:rPr>
          <w:color w:val="161616"/>
        </w:rPr>
        <w:t>ork zamontowany na 12 wagonach dawnej kolei bałtyckiej.</w:t>
      </w:r>
    </w:p>
    <w:p>
      <w:pPr>
        <w:pStyle w:val="TextBody"/>
        <w:spacing w:before="31" w:after="0"/>
        <w:ind w:left="118" w:right="222" w:firstLine="365"/>
        <w:jc w:val="both"/>
        <w:rPr>
          <w:sz w:val="15"/>
        </w:rPr>
      </w:pPr>
      <w:r>
        <w:rPr>
          <w:color w:val="161616"/>
        </w:rPr>
        <w:t>Poniżej znajduje się zbiorcza tabela sporządzona 1 stycznia 1912 r., Obrazująca wielkość wyposażenia hamującego parku powozowego dróg północno-zachodnich z podziałem według przyjętych układów hamulcowych.</w:t>
      </w:r>
    </w:p>
    <w:p>
      <w:pPr>
        <w:pStyle w:val="TextBody"/>
        <w:spacing w:before="7" w:after="0"/>
        <w:rPr>
          <w:sz w:val="25"/>
        </w:rPr>
      </w:pPr>
      <w:r>
        <w:rPr>
          <w:sz w:val="25"/>
        </w:rPr>
      </w:r>
    </w:p>
    <w:p>
      <w:pPr>
        <w:pStyle w:val="TextBody"/>
        <w:spacing w:before="0" w:after="13"/>
        <w:ind w:left="119" w:right="215" w:hanging="0"/>
        <w:jc w:val="center"/>
        <w:rPr>
          <w:sz w:val="15"/>
        </w:rPr>
      </w:pPr>
      <w:r>
        <w:rPr/>
        <w:t>wagony są fajne.</w:t>
      </w:r>
    </w:p>
    <w:tbl>
      <w:tblPr>
        <w:tblW w:w="5537" w:type="dxa"/>
        <w:jc w:val="left"/>
        <w:tblInd w:w="2656" w:type="dxa"/>
        <w:tblCellMar>
          <w:top w:w="0" w:type="dxa"/>
          <w:left w:w="5" w:type="dxa"/>
          <w:bottom w:w="0" w:type="dxa"/>
          <w:right w:w="5" w:type="dxa"/>
        </w:tblCellMar>
        <w:tblLook w:val="01e0"/>
      </w:tblPr>
      <w:tblGrid>
        <w:gridCol w:w="1107"/>
        <w:gridCol w:w="1568"/>
        <w:gridCol w:w="1323"/>
        <w:gridCol w:w="1254"/>
        <w:gridCol w:w="285"/>
      </w:tblGrid>
      <w:tr>
        <w:trPr>
          <w:trHeight w:val="225" w:hRule="atLeast"/>
        </w:trPr>
        <w:tc>
          <w:tcPr>
            <w:tcW w:w="11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56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32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5" w:right="0" w:hanging="0"/>
              <w:rPr>
                <w:sz w:val="11"/>
              </w:rPr>
            </w:pPr>
            <w:r>
              <w:rPr>
                <w:w w:val="105"/>
                <w:sz w:val="11"/>
              </w:rPr>
              <w:t>Podwójne hamowanie, tj.</w:t>
            </w:r>
          </w:p>
        </w:tc>
        <w:tc>
          <w:tcPr>
            <w:tcW w:w="1254"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111" w:after="0"/>
              <w:ind w:left="5" w:right="0" w:hanging="0"/>
              <w:rPr>
                <w:sz w:val="11"/>
              </w:rPr>
            </w:pPr>
            <w:r>
              <w:rPr>
                <w:w w:val="105"/>
                <w:sz w:val="11"/>
              </w:rPr>
              <w:t>Westinghouse Wenger. ...</w:t>
            </w:r>
          </w:p>
        </w:tc>
        <w:tc>
          <w:tcPr>
            <w:tcW w:w="285" w:type="dxa"/>
            <w:tcBorders>
              <w:top w:val="single" w:sz="4" w:space="0" w:color="000000"/>
              <w:left w:val="single" w:sz="4" w:space="0" w:color="000000"/>
              <w:bottom w:val="single" w:sz="4" w:space="0" w:color="000000"/>
              <w:right w:val="single" w:sz="8" w:space="0" w:color="000000"/>
            </w:tcBorders>
          </w:tcPr>
          <w:p>
            <w:pPr>
              <w:pStyle w:val="TableParagraph"/>
              <w:spacing w:lineRule="exact" w:line="118" w:before="3" w:after="0"/>
              <w:ind w:left="5" w:right="-15" w:hanging="0"/>
              <w:rPr>
                <w:sz w:val="11"/>
              </w:rPr>
            </w:pPr>
            <w:r>
              <w:rPr>
                <w:spacing w:val="2"/>
                <w:w w:val="105"/>
                <w:sz w:val="11"/>
              </w:rPr>
              <w:t>1403</w:t>
            </w:r>
          </w:p>
          <w:p>
            <w:pPr>
              <w:pStyle w:val="TableParagraph"/>
              <w:spacing w:lineRule="exact" w:line="84"/>
              <w:ind w:left="64" w:right="0" w:hanging="0"/>
              <w:rPr>
                <w:sz w:val="11"/>
              </w:rPr>
            </w:pPr>
            <w:r>
              <w:rPr>
                <w:w w:val="105"/>
                <w:sz w:val="11"/>
              </w:rPr>
              <w:t>146</w:t>
            </w:r>
          </w:p>
        </w:tc>
      </w:tr>
      <w:tr>
        <w:trPr>
          <w:trHeight w:val="225" w:hRule="atLeast"/>
        </w:trPr>
        <w:tc>
          <w:tcPr>
            <w:tcW w:w="110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52" w:hanging="0"/>
              <w:jc w:val="center"/>
              <w:rPr>
                <w:sz w:val="11"/>
              </w:rPr>
            </w:pPr>
            <w:r>
              <w:rPr>
                <w:w w:val="105"/>
                <w:sz w:val="11"/>
              </w:rPr>
              <w:t>Całkowity samochód</w:t>
            </w:r>
          </w:p>
        </w:tc>
        <w:tc>
          <w:tcPr>
            <w:tcW w:w="156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5" w:right="0" w:hanging="0"/>
              <w:rPr>
                <w:sz w:val="11"/>
              </w:rPr>
            </w:pPr>
            <w:r>
              <w:rPr>
                <w:w w:val="105"/>
                <w:sz w:val="11"/>
              </w:rPr>
              <w:t>Tormaznykh 1595</w:t>
            </w:r>
          </w:p>
        </w:tc>
        <w:tc>
          <w:tcPr>
            <w:tcW w:w="132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color w:val="161616"/>
                <w:w w:val="105"/>
                <w:sz w:val="11"/>
              </w:rPr>
              <w:t>automatyczny z instrukcją</w:t>
            </w:r>
          </w:p>
        </w:tc>
        <w:tc>
          <w:tcPr>
            <w:tcW w:w="1254" w:type="dxa"/>
            <w:tcBorders>
              <w:top w:val="single" w:sz="4" w:space="0" w:color="000000"/>
              <w:left w:val="single" w:sz="4" w:space="0" w:color="000000"/>
              <w:bottom w:val="single" w:sz="4" w:space="0" w:color="000000"/>
              <w:right w:val="single" w:sz="4" w:space="0" w:color="000000"/>
            </w:tcBorders>
          </w:tcPr>
          <w:p>
            <w:pPr>
              <w:pStyle w:val="TableParagraph"/>
              <w:spacing w:lineRule="exact" w:line="103"/>
              <w:ind w:left="5" w:right="0" w:hanging="0"/>
              <w:rPr>
                <w:sz w:val="11"/>
              </w:rPr>
            </w:pPr>
            <w:r>
              <w:rPr>
                <w:color w:val="161616"/>
                <w:w w:val="105"/>
                <w:sz w:val="11"/>
              </w:rPr>
              <w:t xml:space="preserve">Nyo-yorka. </w:t>
            </w:r>
            <w:r>
              <w:rPr>
                <w:color w:val="161616"/>
                <w:spacing w:val="-4"/>
                <w:w w:val="105"/>
                <w:sz w:val="11"/>
              </w:rPr>
              <w:t>Lipkowskiego</w:t>
            </w:r>
          </w:p>
        </w:tc>
        <w:tc>
          <w:tcPr>
            <w:tcW w:w="285" w:type="dxa"/>
            <w:tcBorders>
              <w:top w:val="single" w:sz="4" w:space="0" w:color="000000"/>
              <w:left w:val="single" w:sz="4" w:space="0" w:color="000000"/>
              <w:bottom w:val="single" w:sz="4" w:space="0" w:color="000000"/>
              <w:right w:val="single" w:sz="8" w:space="0" w:color="000000"/>
            </w:tcBorders>
          </w:tcPr>
          <w:p>
            <w:pPr>
              <w:pStyle w:val="TableParagraph"/>
              <w:spacing w:lineRule="exact" w:line="118" w:before="3" w:after="0"/>
              <w:ind w:left="0" w:right="-15" w:hanging="0"/>
              <w:jc w:val="right"/>
              <w:rPr>
                <w:sz w:val="11"/>
              </w:rPr>
            </w:pPr>
            <w:r>
              <w:rPr>
                <w:w w:val="105"/>
                <w:sz w:val="11"/>
              </w:rPr>
              <w:t>12</w:t>
            </w:r>
          </w:p>
          <w:p>
            <w:pPr>
              <w:pStyle w:val="TableParagraph"/>
              <w:spacing w:lineRule="exact" w:line="84"/>
              <w:jc w:val="right"/>
              <w:rPr>
                <w:sz w:val="11"/>
              </w:rPr>
            </w:pPr>
            <w:r>
              <w:rPr>
                <w:w w:val="106"/>
                <w:sz w:val="11"/>
              </w:rPr>
              <w:t>8</w:t>
            </w:r>
          </w:p>
        </w:tc>
      </w:tr>
      <w:tr>
        <w:trPr>
          <w:trHeight w:val="225" w:hRule="atLeast"/>
        </w:trPr>
        <w:tc>
          <w:tcPr>
            <w:tcW w:w="1107" w:type="dxa"/>
            <w:tcBorders>
              <w:top w:val="single" w:sz="4" w:space="0" w:color="000000"/>
              <w:left w:val="single" w:sz="4" w:space="0" w:color="000000"/>
              <w:bottom w:val="single" w:sz="4" w:space="0" w:color="000000"/>
              <w:right w:val="single" w:sz="4" w:space="0" w:color="000000"/>
            </w:tcBorders>
          </w:tcPr>
          <w:p>
            <w:pPr>
              <w:pStyle w:val="TableParagraph"/>
              <w:spacing w:lineRule="exact" w:line="103"/>
              <w:ind w:left="4" w:right="-15" w:hanging="0"/>
              <w:jc w:val="center"/>
              <w:rPr>
                <w:sz w:val="11"/>
              </w:rPr>
            </w:pPr>
            <w:r>
              <w:rPr>
                <w:color w:val="161616"/>
                <w:w w:val="105"/>
                <w:sz w:val="11"/>
              </w:rPr>
              <w:t xml:space="preserve">listopad </w:t>
            </w:r>
            <w:r>
              <w:rPr>
                <w:color w:val="161616"/>
                <w:spacing w:val="2"/>
                <w:w w:val="105"/>
                <w:sz w:val="11"/>
              </w:rPr>
              <w:t xml:space="preserve">1700, </w:t>
            </w:r>
            <w:r>
              <w:rPr>
                <w:color w:val="161616"/>
                <w:w w:val="105"/>
                <w:sz w:val="11"/>
              </w:rPr>
              <w:t>w</w:t>
            </w:r>
            <w:r>
              <w:rPr>
                <w:color w:val="161616"/>
                <w:spacing w:val="-15"/>
                <w:w w:val="105"/>
                <w:sz w:val="11"/>
              </w:rPr>
              <w:t xml:space="preserve"> </w:t>
            </w:r>
            <w:r>
              <w:rPr>
                <w:color w:val="161616"/>
                <w:w w:val="105"/>
                <w:sz w:val="11"/>
              </w:rPr>
              <w:t>tym:</w:t>
            </w:r>
          </w:p>
        </w:tc>
        <w:tc>
          <w:tcPr>
            <w:tcW w:w="156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32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Tylko hamulec ręczny</w:t>
            </w:r>
          </w:p>
        </w:tc>
        <w:tc>
          <w:tcPr>
            <w:tcW w:w="125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Z rurami Bez rur</w:t>
            </w:r>
          </w:p>
        </w:tc>
        <w:tc>
          <w:tcPr>
            <w:tcW w:w="285" w:type="dxa"/>
            <w:tcBorders>
              <w:top w:val="single" w:sz="4" w:space="0" w:color="000000"/>
              <w:left w:val="single" w:sz="4" w:space="0" w:color="000000"/>
              <w:bottom w:val="single" w:sz="4" w:space="0" w:color="000000"/>
              <w:right w:val="single" w:sz="8" w:space="0" w:color="000000"/>
            </w:tcBorders>
          </w:tcPr>
          <w:p>
            <w:pPr>
              <w:pStyle w:val="TableParagraph"/>
              <w:spacing w:lineRule="exact" w:line="118" w:before="3" w:after="0"/>
              <w:ind w:left="0" w:right="-15" w:hanging="0"/>
              <w:jc w:val="right"/>
              <w:rPr>
                <w:sz w:val="11"/>
              </w:rPr>
            </w:pPr>
            <w:r>
              <w:rPr>
                <w:w w:val="105"/>
                <w:sz w:val="11"/>
              </w:rPr>
              <w:t>24</w:t>
            </w:r>
          </w:p>
          <w:p>
            <w:pPr>
              <w:pStyle w:val="TableParagraph"/>
              <w:spacing w:lineRule="exact" w:line="84"/>
              <w:jc w:val="right"/>
              <w:rPr>
                <w:sz w:val="11"/>
              </w:rPr>
            </w:pPr>
            <w:r>
              <w:rPr>
                <w:w w:val="106"/>
                <w:sz w:val="11"/>
              </w:rPr>
              <w:t>2</w:t>
            </w:r>
          </w:p>
        </w:tc>
      </w:tr>
      <w:tr>
        <w:trPr>
          <w:trHeight w:val="186" w:hRule="atLeast"/>
        </w:trPr>
        <w:tc>
          <w:tcPr>
            <w:tcW w:w="1107"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568" w:type="dxa"/>
            <w:tcBorders>
              <w:top w:val="single" w:sz="4" w:space="0" w:color="000000"/>
              <w:left w:val="single" w:sz="4" w:space="0" w:color="000000"/>
              <w:right w:val="single" w:sz="4" w:space="0" w:color="000000"/>
            </w:tcBorders>
          </w:tcPr>
          <w:p>
            <w:pPr>
              <w:pStyle w:val="TableParagraph"/>
              <w:spacing w:lineRule="exact" w:line="114" w:before="52" w:after="0"/>
              <w:ind w:left="5" w:right="0" w:hanging="0"/>
              <w:rPr>
                <w:sz w:val="11"/>
              </w:rPr>
            </w:pPr>
            <w:r>
              <w:rPr>
                <w:w w:val="105"/>
                <w:sz w:val="11"/>
              </w:rPr>
              <w:t>Niehamujące z rurkami</w:t>
            </w:r>
          </w:p>
        </w:tc>
        <w:tc>
          <w:tcPr>
            <w:tcW w:w="1323"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5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85" w:type="dxa"/>
            <w:tcBorders>
              <w:top w:val="single" w:sz="4" w:space="0" w:color="000000"/>
              <w:left w:val="single" w:sz="4" w:space="0" w:color="000000"/>
              <w:right w:val="single" w:sz="8" w:space="0" w:color="000000"/>
            </w:tcBorders>
          </w:tcPr>
          <w:p>
            <w:pPr>
              <w:pStyle w:val="TableParagraph"/>
              <w:spacing w:lineRule="exact" w:line="114" w:before="52" w:after="0"/>
              <w:ind w:left="64" w:right="0" w:hanging="0"/>
              <w:rPr>
                <w:sz w:val="11"/>
              </w:rPr>
            </w:pPr>
            <w:r>
              <w:rPr>
                <w:w w:val="105"/>
                <w:sz w:val="11"/>
              </w:rPr>
              <w:t>105</w:t>
            </w:r>
          </w:p>
        </w:tc>
      </w:tr>
    </w:tbl>
    <w:p>
      <w:pPr>
        <w:pStyle w:val="TextBody"/>
        <w:spacing w:before="6" w:after="0"/>
        <w:rPr>
          <w:sz w:val="24"/>
        </w:rPr>
      </w:pPr>
      <w:r>
        <w:rPr>
          <w:sz w:val="24"/>
        </w:rPr>
      </w:r>
    </w:p>
    <w:p>
      <w:pPr>
        <w:pStyle w:val="TextBody"/>
        <w:spacing w:before="0" w:after="13"/>
        <w:ind w:left="119" w:right="214" w:hanging="0"/>
        <w:jc w:val="center"/>
        <w:rPr>
          <w:sz w:val="15"/>
        </w:rPr>
      </w:pPr>
      <w:r>
        <w:rPr/>
        <w:t>Wagony towarowe.</w:t>
      </w:r>
    </w:p>
    <w:tbl>
      <w:tblPr>
        <w:tblW w:w="3807" w:type="dxa"/>
        <w:jc w:val="left"/>
        <w:tblInd w:w="2372" w:type="dxa"/>
        <w:tblCellMar>
          <w:top w:w="0" w:type="dxa"/>
          <w:left w:w="5" w:type="dxa"/>
          <w:bottom w:w="0" w:type="dxa"/>
          <w:right w:w="5" w:type="dxa"/>
        </w:tblCellMar>
        <w:tblLook w:val="01e0"/>
      </w:tblPr>
      <w:tblGrid>
        <w:gridCol w:w="2184"/>
        <w:gridCol w:w="1324"/>
        <w:gridCol w:w="299"/>
      </w:tblGrid>
      <w:tr>
        <w:trPr>
          <w:trHeight w:val="225" w:hRule="atLeast"/>
        </w:trPr>
        <w:tc>
          <w:tcPr>
            <w:tcW w:w="2184"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111" w:after="0"/>
              <w:ind w:left="8" w:right="-15" w:hanging="0"/>
              <w:rPr>
                <w:sz w:val="11"/>
              </w:rPr>
            </w:pPr>
            <w:r>
              <w:rPr>
                <w:w w:val="105"/>
                <w:sz w:val="11"/>
              </w:rPr>
              <w:t>Automatyczny dla 112 specjalnych</w:t>
            </w:r>
            <w:r>
              <w:rPr>
                <w:spacing w:val="5"/>
                <w:w w:val="105"/>
                <w:sz w:val="11"/>
              </w:rPr>
              <w:t xml:space="preserve"> </w:t>
            </w:r>
            <w:r>
              <w:rPr>
                <w:spacing w:val="-3"/>
                <w:w w:val="105"/>
                <w:sz w:val="11"/>
              </w:rPr>
              <w:t>wagony.</w:t>
            </w:r>
          </w:p>
        </w:tc>
        <w:tc>
          <w:tcPr>
            <w:tcW w:w="1324"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111" w:after="0"/>
              <w:ind w:left="8" w:right="-15" w:hanging="0"/>
              <w:rPr>
                <w:sz w:val="11"/>
              </w:rPr>
            </w:pPr>
            <w:r>
              <w:rPr>
                <w:color w:val="161616"/>
                <w:w w:val="105"/>
                <w:sz w:val="11"/>
              </w:rPr>
              <w:t xml:space="preserve">( </w:t>
            </w:r>
            <w:r>
              <w:rPr>
                <w:w w:val="105"/>
                <w:sz w:val="11"/>
              </w:rPr>
              <w:t xml:space="preserve">Westinghouse </w:t>
            </w:r>
            <w:r>
              <w:rPr>
                <w:color w:val="161616"/>
                <w:w w:val="105"/>
                <w:sz w:val="11"/>
              </w:rPr>
              <w:t>,</w:t>
            </w:r>
            <w:r>
              <w:rPr>
                <w:color w:val="161616"/>
                <w:spacing w:val="-5"/>
                <w:w w:val="105"/>
                <w:sz w:val="11"/>
              </w:rPr>
              <w:t xml:space="preserve"> </w:t>
            </w:r>
            <w:r>
              <w:rPr>
                <w:spacing w:val="-3"/>
                <w:w w:val="105"/>
                <w:sz w:val="11"/>
              </w:rPr>
              <w:t>Wenger.-</w:t>
            </w:r>
          </w:p>
        </w:tc>
        <w:tc>
          <w:tcPr>
            <w:tcW w:w="299" w:type="dxa"/>
            <w:tcBorders>
              <w:top w:val="single" w:sz="4" w:space="0" w:color="000000"/>
              <w:left w:val="single" w:sz="4" w:space="0" w:color="000000"/>
              <w:bottom w:val="single" w:sz="4" w:space="0" w:color="000000"/>
              <w:right w:val="single" w:sz="8" w:space="0" w:color="000000"/>
            </w:tcBorders>
          </w:tcPr>
          <w:p>
            <w:pPr>
              <w:pStyle w:val="TableParagraph"/>
              <w:spacing w:lineRule="exact" w:line="118" w:before="3" w:after="0"/>
              <w:ind w:left="0" w:right="-15" w:hanging="0"/>
              <w:jc w:val="right"/>
              <w:rPr>
                <w:sz w:val="11"/>
              </w:rPr>
            </w:pPr>
            <w:r>
              <w:rPr>
                <w:w w:val="105"/>
                <w:sz w:val="11"/>
              </w:rPr>
              <w:t>109</w:t>
            </w:r>
          </w:p>
          <w:p>
            <w:pPr>
              <w:pStyle w:val="TableParagraph"/>
              <w:spacing w:lineRule="exact" w:line="84"/>
              <w:ind w:left="0" w:right="-15" w:hanging="0"/>
              <w:jc w:val="right"/>
              <w:rPr>
                <w:sz w:val="11"/>
              </w:rPr>
            </w:pPr>
            <w:r>
              <w:rPr>
                <w:w w:val="106"/>
                <w:sz w:val="11"/>
              </w:rPr>
              <w:t>3</w:t>
            </w:r>
          </w:p>
        </w:tc>
      </w:tr>
      <w:tr>
        <w:trPr>
          <w:trHeight w:val="195" w:hRule="atLeast"/>
        </w:trPr>
        <w:tc>
          <w:tcPr>
            <w:tcW w:w="218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w w:val="105"/>
                <w:sz w:val="11"/>
              </w:rPr>
              <w:t>Z rurkami. ...</w:t>
            </w:r>
          </w:p>
        </w:tc>
        <w:tc>
          <w:tcPr>
            <w:tcW w:w="1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9"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62" w:after="0"/>
              <w:ind w:left="152" w:right="-15" w:hanging="0"/>
              <w:rPr>
                <w:sz w:val="11"/>
              </w:rPr>
            </w:pPr>
            <w:r>
              <w:rPr>
                <w:w w:val="105"/>
                <w:sz w:val="11"/>
              </w:rPr>
              <w:t>33</w:t>
            </w:r>
          </w:p>
        </w:tc>
      </w:tr>
    </w:tbl>
    <w:p>
      <w:pPr>
        <w:pStyle w:val="Normal"/>
        <w:tabs>
          <w:tab w:val="clear" w:pos="720"/>
          <w:tab w:val="left" w:pos="5890" w:leader="none"/>
        </w:tabs>
        <w:spacing w:lineRule="exact" w:line="126" w:before="3" w:after="0"/>
        <w:ind w:left="2375" w:right="0" w:hanging="0"/>
        <w:jc w:val="left"/>
        <w:rPr>
          <w:rFonts w:ascii="Cambria" w:hAnsi="Cambria"/>
          <w:sz w:val="11"/>
        </w:rPr>
      </w:pPr>
      <w:r>
        <mc:AlternateContent>
          <mc:Choice Requires="wps">
            <w:drawing>
              <wp:anchor behindDoc="1" distT="0" distB="0" distL="114300" distR="114300" simplePos="0" locked="0" layoutInCell="1" allowOverlap="1" relativeHeight="17">
                <wp:simplePos x="0" y="0"/>
                <wp:positionH relativeFrom="page">
                  <wp:posOffset>4041775</wp:posOffset>
                </wp:positionH>
                <wp:positionV relativeFrom="paragraph">
                  <wp:posOffset>26670</wp:posOffset>
                </wp:positionV>
                <wp:extent cx="66040" cy="1270"/>
                <wp:effectExtent l="0" t="0" r="0" b="0"/>
                <wp:wrapNone/>
                <wp:docPr id="99"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20.8pt,-0.45pt" to="320.8pt,6.8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18">
                <wp:simplePos x="0" y="0"/>
                <wp:positionH relativeFrom="page">
                  <wp:posOffset>3201670</wp:posOffset>
                </wp:positionH>
                <wp:positionV relativeFrom="paragraph">
                  <wp:posOffset>26670</wp:posOffset>
                </wp:positionV>
                <wp:extent cx="66040" cy="1270"/>
                <wp:effectExtent l="0" t="0" r="0" b="0"/>
                <wp:wrapNone/>
                <wp:docPr id="100"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254.65pt,-0.45pt" to="254.65pt,6.85pt" stroked="t" style="position:absolute;mso-position-horizontal-relative:page">
                <v:stroke color="black" weight="6480" joinstyle="round" endcap="flat"/>
                <v:fill o:detectmouseclick="t" on="false"/>
              </v:line>
            </w:pict>
          </mc:Fallback>
        </mc:AlternateContent>
        <w:pict>
          <v:shape id="shape_0" stroked="t" style="position:absolute;margin-left:335.5pt;margin-top:-0.45pt;width:0.45pt;height:7.3pt;mso-position-horizontal-relative:page">
            <v:stroke color="black" weight="6480" joinstyle="round" endcap="flat"/>
            <v:fill o:detectmouseclick="t" on="false"/>
          </v:shape>
        </w:pict>
        <mc:AlternateContent>
          <mc:Choice Requires="wps">
            <w:drawing>
              <wp:anchor behindDoc="0" distT="0" distB="0" distL="114300" distR="114300" simplePos="0" locked="0" layoutInCell="1" allowOverlap="1" relativeHeight="30">
                <wp:simplePos x="0" y="0"/>
                <wp:positionH relativeFrom="page">
                  <wp:posOffset>1814195</wp:posOffset>
                </wp:positionH>
                <wp:positionV relativeFrom="paragraph">
                  <wp:posOffset>26670</wp:posOffset>
                </wp:positionV>
                <wp:extent cx="66040" cy="1270"/>
                <wp:effectExtent l="0" t="0" r="0" b="0"/>
                <wp:wrapNone/>
                <wp:docPr id="102"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145.4pt,-0.45pt" to="145.4pt,6.85pt" stroked="t" style="position:absolute;mso-position-horizontal-relative:page">
                <v:stroke color="black" weight="6480" joinstyle="round" endcap="flat"/>
                <v:fill o:detectmouseclick="t" on="false"/>
              </v:line>
            </w:pict>
          </mc:Fallback>
        </mc:AlternateContent>
      </w:r>
      <w:r>
        <w:rPr>
          <w:rFonts w:ascii="Cambria" w:hAnsi="Cambria"/>
          <w:color w:val="161616"/>
          <w:w w:val="105"/>
          <w:sz w:val="11"/>
        </w:rPr>
        <w:t>B</w:t>
      </w:r>
      <w:r>
        <w:rPr>
          <w:rFonts w:ascii="Cambria" w:hAnsi="Cambria"/>
          <w:color w:val="161616"/>
          <w:w w:val="105"/>
          <w:sz w:val="11"/>
        </w:rPr>
        <w:t xml:space="preserve">ez </w:t>
      </w:r>
      <w:r>
        <w:rPr>
          <w:rFonts w:ascii="Cambria" w:hAnsi="Cambria"/>
          <w:color w:val="161616"/>
          <w:spacing w:val="-3"/>
          <w:w w:val="105"/>
          <w:sz w:val="11"/>
        </w:rPr>
        <w:t>rur.</w:t>
      </w:r>
      <w:r>
        <w:rPr>
          <w:rFonts w:ascii="Cambria" w:hAnsi="Cambria"/>
          <w:color w:val="161616"/>
          <w:spacing w:val="1"/>
          <w:w w:val="105"/>
          <w:sz w:val="11"/>
        </w:rPr>
        <w:t xml:space="preserve"> </w:t>
      </w:r>
      <w:r>
        <w:rPr>
          <w:rFonts w:ascii="Cambria" w:hAnsi="Cambria"/>
          <w:color w:val="161616"/>
          <w:spacing w:val="-4"/>
          <w:w w:val="105"/>
          <w:sz w:val="11"/>
        </w:rPr>
        <w:t>...</w:t>
        <w:tab/>
      </w:r>
      <w:r>
        <w:rPr>
          <w:rFonts w:ascii="Cambria" w:hAnsi="Cambria"/>
          <w:spacing w:val="2"/>
          <w:w w:val="105"/>
          <w:sz w:val="11"/>
        </w:rPr>
        <w:t>2530</w:t>
      </w:r>
    </w:p>
    <w:p>
      <w:pPr>
        <w:pStyle w:val="TextBody"/>
        <w:ind w:left="2362" w:right="336" w:firstLine="326"/>
        <w:rPr>
          <w:sz w:val="15"/>
        </w:rPr>
      </w:pPr>
      <w:r>
        <mc:AlternateContent>
          <mc:Choice Requires="wpg">
            <w:drawing>
              <wp:anchor behindDoc="1" distT="0" distB="0" distL="114300" distR="114300" simplePos="0" locked="0" layoutInCell="1" allowOverlap="1" relativeHeight="308">
                <wp:simplePos x="0" y="0"/>
                <wp:positionH relativeFrom="page">
                  <wp:posOffset>421005</wp:posOffset>
                </wp:positionH>
                <wp:positionV relativeFrom="paragraph">
                  <wp:posOffset>34925</wp:posOffset>
                </wp:positionV>
                <wp:extent cx="1419225" cy="306070"/>
                <wp:effectExtent l="0" t="0" r="0" b="0"/>
                <wp:wrapNone/>
                <wp:docPr id="103" name=""/>
                <a:graphic xmlns:a="http://schemas.openxmlformats.org/drawingml/2006/main">
                  <a:graphicData uri="http://schemas.microsoft.com/office/word/2010/wordprocessingGroup">
                    <wpg:wgp>
                      <wpg:cNvGrpSpPr/>
                      <wpg:grpSpPr>
                        <a:xfrm>
                          <a:off x="0" y="0"/>
                          <a:ext cx="1418760" cy="305280"/>
                        </a:xfrm>
                      </wpg:grpSpPr>
                      <wps:wsp>
                        <wps:cNvSpPr/>
                        <wps:nvSpPr>
                          <wps:cNvPr id="19" name="Rectangle 1"/>
                          <wps:cNvSpPr/>
                        </wps:nvSpPr>
                        <wps:spPr>
                          <a:xfrm>
                            <a:off x="0" y="0"/>
                            <a:ext cx="846360" cy="162000"/>
                          </a:xfrm>
                          <a:prstGeom prst="rect">
                            <a:avLst/>
                          </a:prstGeom>
                          <a:noFill/>
                          <a:ln w="6480">
                            <a:solidFill>
                              <a:srgbClr val="bfbfbf"/>
                            </a:solidFill>
                            <a:round/>
                          </a:ln>
                        </wps:spPr>
                        <wps:bodyPr/>
                      </wps:wsp>
                      <pic:pic xmlns:pic="http://schemas.openxmlformats.org/drawingml/2006/picture">
                        <pic:nvPicPr>
                          <pic:cNvPr id="20" name="" descr=""/>
                          <pic:cNvPicPr/>
                        </pic:nvPicPr>
                        <pic:blipFill>
                          <a:blip r:embed="rId11"/>
                          <a:stretch/>
                        </pic:blipFill>
                        <pic:spPr>
                          <a:xfrm>
                            <a:off x="9360" y="9360"/>
                            <a:ext cx="99720" cy="99720"/>
                          </a:xfrm>
                          <a:prstGeom prst="rect">
                            <a:avLst/>
                          </a:prstGeom>
                          <a:ln>
                            <a:noFill/>
                          </a:ln>
                        </pic:spPr>
                      </pic:pic>
                      <wps:wsp>
                        <wps:cNvSpPr/>
                        <wps:nvSpPr>
                          <wps:cNvPr id="21" name="Rectangle 2"/>
                          <wps:cNvSpPr/>
                        </wps:nvSpPr>
                        <wps:spPr>
                          <a:xfrm>
                            <a:off x="852120" y="143640"/>
                            <a:ext cx="566280" cy="162000"/>
                          </a:xfrm>
                          <a:prstGeom prst="rect">
                            <a:avLst/>
                          </a:prstGeom>
                          <a:noFill/>
                          <a:ln w="6480">
                            <a:solidFill>
                              <a:srgbClr val="bfbfbf"/>
                            </a:solidFill>
                            <a:round/>
                          </a:ln>
                        </wps:spPr>
                        <wps:bodyPr/>
                      </wps:wsp>
                      <pic:pic xmlns:pic="http://schemas.openxmlformats.org/drawingml/2006/picture">
                        <pic:nvPicPr>
                          <pic:cNvPr id="22" name="" descr=""/>
                          <pic:cNvPicPr/>
                        </pic:nvPicPr>
                        <pic:blipFill>
                          <a:blip r:embed="rId11"/>
                          <a:stretch/>
                        </pic:blipFill>
                        <pic:spPr>
                          <a:xfrm>
                            <a:off x="861840" y="152280"/>
                            <a:ext cx="99720" cy="99720"/>
                          </a:xfrm>
                          <a:prstGeom prst="rect">
                            <a:avLst/>
                          </a:prstGeom>
                          <a:ln>
                            <a:noFill/>
                          </a:ln>
                        </pic:spPr>
                      </pic:pic>
                    </wpg:wgp>
                  </a:graphicData>
                </a:graphic>
              </wp:anchor>
            </w:drawing>
          </mc:Choice>
          <mc:Fallback>
            <w:pict>
              <v:group id="shape_0" style="position:absolute;margin-left:33.15pt;margin-top:2.75pt;width:111.7pt;height:24.05pt" coordorigin="663,55" coordsize="2234,481">
                <v:rect id="shape_0" stroked="t" style="position:absolute;left:663;top:55;width:1332;height:254;mso-position-horizontal-relative:page">
                  <w10:wrap type="none"/>
                  <v:fill o:detectmouseclick="t" on="false"/>
                  <v:stroke color="#bfbfbf" weight="6480" joinstyle="round" endcap="flat"/>
                </v:rect>
                <v:shape id="shape_0" stroked="f" style="position:absolute;left:677;top:70;width:156;height:156;mso-position-horizontal-relative:page" type="shapetype_75">
                  <v:imagedata r:id="rId11" o:detectmouseclick="t"/>
                  <w10:wrap type="none"/>
                  <v:stroke color="#3465a4" joinstyle="round" endcap="flat"/>
                </v:shape>
                <v:rect id="shape_0" stroked="t" style="position:absolute;left:2005;top:281;width:891;height:254;mso-position-horizontal-relative:page">
                  <w10:wrap type="none"/>
                  <v:fill o:detectmouseclick="t" on="false"/>
                  <v:stroke color="#bfbfbf" weight="6480" joinstyle="round" endcap="flat"/>
                </v:rect>
                <v:shape id="shape_0" stroked="f" style="position:absolute;left:2020;top:295;width:156;height:156;mso-position-horizontal-relative:page" type="shapetype_75">
                  <v:imagedata r:id="rId11" o:detectmouseclick="t"/>
                  <w10:wrap type="none"/>
                  <v:stroke color="#3465a4" joinstyle="round" endcap="flat"/>
                </v:shape>
              </v:group>
            </w:pict>
          </mc:Fallback>
        </mc:AlternateContent>
      </w:r>
      <w:r>
        <w:rPr/>
        <w:t>O</w:t>
      </w:r>
      <w:r>
        <w:rPr/>
        <w:t>d początku 1912 r., W celu wprowadzenia pełnej jednorodności konstrukcji automatycznych instalacji hamulcowych na taborze wagonowym, uznano za dominujący system Westinghouse i dopiero ostatni system zdecydowano się zastąpić istniejący na wagonach torus automatyczny. Instalacje Mazny systemów Wenger, Lipkovsky i Nyo-Iorvd.</w:t>
      </w:r>
    </w:p>
    <w:p>
      <w:pPr>
        <w:pStyle w:val="TextBody"/>
        <w:ind w:left="471" w:right="0" w:hanging="0"/>
        <w:rPr>
          <w:sz w:val="15"/>
        </w:rPr>
      </w:pPr>
      <w:r>
        <mc:AlternateContent>
          <mc:Choice Requires="wpg">
            <w:drawing>
              <wp:anchor behindDoc="1" distT="0" distB="0" distL="114300" distR="114300" simplePos="0" locked="0" layoutInCell="1" allowOverlap="1" relativeHeight="309">
                <wp:simplePos x="0" y="0"/>
                <wp:positionH relativeFrom="page">
                  <wp:posOffset>3637915</wp:posOffset>
                </wp:positionH>
                <wp:positionV relativeFrom="paragraph">
                  <wp:posOffset>10160</wp:posOffset>
                </wp:positionV>
                <wp:extent cx="1525270" cy="175260"/>
                <wp:effectExtent l="0" t="0" r="0" b="0"/>
                <wp:wrapNone/>
                <wp:docPr id="104" name=""/>
                <a:graphic xmlns:a="http://schemas.openxmlformats.org/drawingml/2006/main">
                  <a:graphicData uri="http://schemas.microsoft.com/office/word/2010/wordprocessingGroup">
                    <wpg:wgp>
                      <wpg:cNvGrpSpPr/>
                      <wpg:grpSpPr>
                        <a:xfrm>
                          <a:off x="0" y="0"/>
                          <a:ext cx="1524600" cy="174600"/>
                        </a:xfrm>
                      </wpg:grpSpPr>
                      <wps:wsp>
                        <wps:cNvSpPr/>
                        <wps:nvSpPr>
                          <wps:cNvPr id="23" name="Rectangle 1"/>
                          <wps:cNvSpPr/>
                        </wps:nvSpPr>
                        <wps:spPr>
                          <a:xfrm>
                            <a:off x="0" y="0"/>
                            <a:ext cx="1524600" cy="174600"/>
                          </a:xfrm>
                          <a:prstGeom prst="rect">
                            <a:avLst/>
                          </a:prstGeom>
                          <a:noFill/>
                          <a:ln w="6480">
                            <a:solidFill>
                              <a:srgbClr val="bfbfbf"/>
                            </a:solidFill>
                            <a:round/>
                          </a:ln>
                        </wps:spPr>
                        <wps:bodyPr/>
                      </wps:wsp>
                      <pic:pic xmlns:pic="http://schemas.openxmlformats.org/drawingml/2006/picture">
                        <pic:nvPicPr>
                          <pic:cNvPr id="24"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286.45pt;margin-top:0.8pt;width:120.05pt;height:13.75pt" coordorigin="5729,16" coordsize="2401,275">
                <v:rect id="shape_0" stroked="t" style="position:absolute;left:5729;top:16;width:2400;height:274;mso-position-horizontal-relative:page">
                  <w10:wrap type="none"/>
                  <v:fill o:detectmouseclick="t" on="false"/>
                  <v:stroke color="#bfbfbf" weight="6480" joinstyle="round" endcap="flat"/>
                </v:rect>
                <v:shape id="shape_0" stroked="f" style="position:absolute;left:5744;top:31;width:156;height:156;mso-position-horizontal-relative:page" type="shapetype_75">
                  <v:imagedata r:id="rId11" o:detectmouseclick="t"/>
                  <w10:wrap type="none"/>
                  <v:stroke color="#3465a4" joinstyle="round" endcap="flat"/>
                </v:shape>
              </v:group>
            </w:pict>
          </mc:Fallback>
        </mc:AlternateContent>
      </w:r>
      <w:r>
        <w:rPr/>
        <w:t>R</w:t>
      </w:r>
      <w:r>
        <w:rPr/>
        <w:t>ealizacja tego wydarzenia jest zaplanowana do momentu przejścia auta przez remont generalny i średni, a także przez pilny przegląd okresowy.</w:t>
      </w:r>
    </w:p>
    <w:p>
      <w:pPr>
        <w:pStyle w:val="TextBody"/>
        <w:rPr>
          <w:sz w:val="18"/>
        </w:rPr>
      </w:pPr>
      <w:r>
        <w:rPr>
          <w:sz w:val="18"/>
        </w:rPr>
      </w:r>
    </w:p>
    <w:p>
      <w:pPr>
        <w:pStyle w:val="TextBody"/>
        <w:rPr>
          <w:sz w:val="18"/>
        </w:rPr>
      </w:pPr>
      <w:r>
        <w:rPr>
          <w:sz w:val="18"/>
        </w:rPr>
      </w:r>
    </w:p>
    <w:p>
      <w:pPr>
        <w:pStyle w:val="TextBody"/>
        <w:spacing w:before="9" w:after="0"/>
        <w:rPr>
          <w:sz w:val="21"/>
        </w:rPr>
      </w:pPr>
      <w:r>
        <w:rPr>
          <w:sz w:val="21"/>
        </w:rPr>
      </w:r>
    </w:p>
    <w:p>
      <w:pPr>
        <w:pStyle w:val="Heading4"/>
        <w:ind w:left="119" w:right="215" w:hanging="0"/>
        <w:jc w:val="center"/>
        <w:rPr>
          <w:sz w:val="15"/>
        </w:rPr>
      </w:pPr>
      <w:r>
        <w:rPr/>
        <w:t>Rozdział. 5. Ogrzewanie.</w:t>
      </w:r>
    </w:p>
    <w:p>
      <w:pPr>
        <w:pStyle w:val="TextBody"/>
        <w:rPr>
          <w:rFonts w:ascii="Arial" w:hAnsi="Arial"/>
          <w:b/>
          <w:b/>
          <w:sz w:val="18"/>
        </w:rPr>
      </w:pPr>
      <w:r>
        <w:rPr>
          <w:rFonts w:ascii="Arial" w:hAnsi="Arial"/>
          <w:b/>
          <w:sz w:val="18"/>
        </w:rPr>
      </w:r>
    </w:p>
    <w:p>
      <w:pPr>
        <w:pStyle w:val="TextBody"/>
        <w:spacing w:before="1" w:after="0"/>
        <w:ind w:left="118" w:right="215" w:firstLine="352"/>
        <w:jc w:val="both"/>
        <w:rPr>
          <w:sz w:val="15"/>
        </w:rPr>
      </w:pPr>
      <w:r>
        <w:rPr/>
        <w:t>Położenie geograficzne dawnej linii kolejowej St.Petersburg-Warszawa, przecinającej pas stosunkowo surowego klimatu w kierunku północno- zachodnim, w naturalny sposób determinowało pilność problemu opalania taboru pasażerskiego od pierwszych chwil jego otwierania przez przeprawy między Petersburgiem a Warszawą. i granica pruska.</w:t>
      </w:r>
    </w:p>
    <w:p>
      <w:pPr>
        <w:pStyle w:val="TextBody"/>
        <w:spacing w:before="1" w:after="0"/>
        <w:ind w:left="118" w:right="221" w:firstLine="352"/>
        <w:jc w:val="both"/>
        <w:rPr>
          <w:sz w:val="15"/>
        </w:rPr>
      </w:pPr>
      <w:r>
        <w:rPr/>
        <w:t>W okresowym numerze "ZonrnaMe Su.-Peergebogg" z 4 grudnia 1862 r. Z powodzeniem odnotowano typowe dla ich czasów warunki, w jakich odbywały się długie podróże pasażerów na kolejach Cesarstwa Rosyjskiego.</w:t>
      </w:r>
    </w:p>
    <w:p>
      <w:pPr>
        <w:pStyle w:val="TextBody"/>
        <w:spacing w:before="1" w:after="0"/>
        <w:ind w:left="523" w:right="0" w:hanging="0"/>
        <w:rPr>
          <w:sz w:val="15"/>
        </w:rPr>
      </w:pPr>
      <w:r>
        <w:rPr/>
        <w:t>Przytoczmy dosłowny fragment wspomnianej gazety:</w:t>
      </w:r>
    </w:p>
    <w:p>
      <w:pPr>
        <w:pStyle w:val="TextBody"/>
        <w:spacing w:before="10" w:after="0"/>
        <w:rPr>
          <w:sz w:val="15"/>
        </w:rPr>
      </w:pPr>
      <w:r>
        <w:rPr>
          <w:sz w:val="15"/>
        </w:rPr>
      </w:r>
    </w:p>
    <w:p>
      <w:pPr>
        <w:pStyle w:val="Normal"/>
        <w:spacing w:lineRule="auto" w:line="252" w:before="0" w:after="0"/>
        <w:ind w:left="510" w:right="220" w:firstLine="352"/>
        <w:jc w:val="both"/>
        <w:rPr>
          <w:rFonts w:ascii="Cambria" w:hAnsi="Cambria"/>
          <w:sz w:val="11"/>
        </w:rPr>
      </w:pPr>
      <w:r>
        <w:rPr>
          <w:rFonts w:ascii="Cambria" w:hAnsi="Cambria"/>
          <w:w w:val="105"/>
          <w:sz w:val="11"/>
        </w:rPr>
        <w:t>Dostaliśmy sporo listów od podróżnych z prośbą o zwrócenie uwagi na konieczność jakiegoś rozgrzania  wnętrza  wagonów  jadących  na  kolei  z  Petersburga  do  Warszawy  i  granicy,  zwłaszcza  że czasami jest zimno. późny sezon staje się bardzo wrażliwy. Dziwimy się, że na wspomnianej drodze nie pomyśleli  o  zastosowaniu  jakiejkolwiek  metody  opalania  obudowy:  obecnie  zdrowie przejeżdżających samochodami jest w dużym niebezpieczeństwie,</w:t>
      </w:r>
    </w:p>
    <w:p>
      <w:pPr>
        <w:pStyle w:val="Normal"/>
        <w:spacing w:lineRule="auto" w:line="252" w:before="1" w:after="0"/>
        <w:ind w:left="510" w:right="228" w:firstLine="352"/>
        <w:jc w:val="both"/>
        <w:rPr>
          <w:rFonts w:ascii="Cambria" w:hAnsi="Cambria"/>
          <w:sz w:val="11"/>
        </w:rPr>
      </w:pPr>
      <w:r>
        <w:rPr>
          <w:rFonts w:ascii="Cambria" w:hAnsi="Cambria"/>
          <w:w w:val="105"/>
          <w:sz w:val="11"/>
        </w:rPr>
        <w:t xml:space="preserve">Wszędzie, </w:t>
      </w:r>
      <w:r>
        <w:rPr>
          <w:rFonts w:ascii="Cambria" w:hAnsi="Cambria"/>
          <w:spacing w:val="-3"/>
          <w:w w:val="105"/>
          <w:sz w:val="11"/>
        </w:rPr>
        <w:t xml:space="preserve">we wszystkich </w:t>
      </w:r>
      <w:r>
        <w:rPr>
          <w:rFonts w:ascii="Cambria" w:hAnsi="Cambria"/>
          <w:w w:val="105"/>
          <w:sz w:val="11"/>
        </w:rPr>
        <w:t xml:space="preserve">krajach, w </w:t>
      </w:r>
      <w:r>
        <w:rPr>
          <w:rFonts w:ascii="Cambria" w:hAnsi="Cambria"/>
          <w:spacing w:val="-4"/>
          <w:w w:val="105"/>
          <w:sz w:val="11"/>
        </w:rPr>
        <w:t xml:space="preserve">których </w:t>
      </w:r>
      <w:r>
        <w:rPr>
          <w:rFonts w:ascii="Cambria" w:hAnsi="Cambria"/>
          <w:w w:val="105"/>
          <w:sz w:val="11"/>
        </w:rPr>
        <w:t xml:space="preserve">zimno jest </w:t>
      </w:r>
      <w:r>
        <w:rPr>
          <w:rFonts w:ascii="Cambria" w:hAnsi="Cambria"/>
          <w:spacing w:val="-3"/>
          <w:w w:val="105"/>
          <w:sz w:val="11"/>
        </w:rPr>
        <w:t xml:space="preserve">dość </w:t>
      </w:r>
      <w:r>
        <w:rPr>
          <w:rFonts w:ascii="Cambria" w:hAnsi="Cambria"/>
          <w:w w:val="105"/>
          <w:sz w:val="11"/>
        </w:rPr>
        <w:t xml:space="preserve">odczuwalne, </w:t>
      </w:r>
      <w:r>
        <w:rPr>
          <w:rFonts w:ascii="Cambria" w:hAnsi="Cambria"/>
          <w:spacing w:val="2"/>
          <w:w w:val="105"/>
          <w:sz w:val="11"/>
        </w:rPr>
        <w:t xml:space="preserve">dba </w:t>
      </w:r>
      <w:r>
        <w:rPr>
          <w:rFonts w:ascii="Cambria" w:hAnsi="Cambria"/>
          <w:spacing w:val="-2"/>
          <w:w w:val="105"/>
          <w:sz w:val="11"/>
        </w:rPr>
        <w:t xml:space="preserve">się </w:t>
      </w:r>
      <w:r>
        <w:rPr>
          <w:rFonts w:ascii="Cambria" w:hAnsi="Cambria"/>
          <w:w w:val="105"/>
          <w:sz w:val="11"/>
        </w:rPr>
        <w:t xml:space="preserve">o </w:t>
      </w:r>
      <w:r>
        <w:rPr>
          <w:rFonts w:ascii="Cambria" w:hAnsi="Cambria"/>
          <w:spacing w:val="-2"/>
          <w:w w:val="105"/>
          <w:sz w:val="11"/>
        </w:rPr>
        <w:t xml:space="preserve">to, </w:t>
      </w:r>
      <w:r>
        <w:rPr>
          <w:rFonts w:ascii="Cambria" w:hAnsi="Cambria"/>
          <w:w w:val="105"/>
          <w:sz w:val="11"/>
        </w:rPr>
        <w:t xml:space="preserve">aby </w:t>
      </w:r>
      <w:r>
        <w:rPr>
          <w:rFonts w:ascii="Cambria" w:hAnsi="Cambria"/>
          <w:spacing w:val="-3"/>
          <w:w w:val="105"/>
          <w:sz w:val="11"/>
        </w:rPr>
        <w:t xml:space="preserve">samochód </w:t>
      </w:r>
      <w:r>
        <w:rPr>
          <w:rFonts w:ascii="Cambria" w:hAnsi="Cambria"/>
          <w:w w:val="105"/>
          <w:sz w:val="11"/>
        </w:rPr>
        <w:t>miał temperaturę pomieszczenia chronionego przed wiatrem</w:t>
      </w:r>
      <w:r>
        <w:rPr>
          <w:rFonts w:ascii="Cambria" w:hAnsi="Cambria"/>
          <w:spacing w:val="25"/>
          <w:w w:val="105"/>
          <w:sz w:val="11"/>
        </w:rPr>
        <w:t xml:space="preserve"> </w:t>
      </w:r>
      <w:r>
        <w:rPr>
          <w:rFonts w:ascii="Cambria" w:hAnsi="Cambria"/>
          <w:w w:val="105"/>
          <w:sz w:val="11"/>
        </w:rPr>
        <w:t xml:space="preserve">i  dobrze  nagrzanego,  lub przynajmniej </w:t>
      </w:r>
      <w:r>
        <w:rPr>
          <w:rFonts w:ascii="Cambria" w:hAnsi="Cambria"/>
          <w:spacing w:val="-3"/>
          <w:w w:val="105"/>
          <w:sz w:val="11"/>
        </w:rPr>
        <w:t xml:space="preserve">za </w:t>
      </w:r>
      <w:r>
        <w:rPr>
          <w:rFonts w:ascii="Cambria" w:hAnsi="Cambria"/>
          <w:w w:val="105"/>
          <w:sz w:val="11"/>
        </w:rPr>
        <w:t xml:space="preserve">pomocą przenośnych osłon na tym obiekcie, aby ogrzać nogi </w:t>
      </w:r>
      <w:r>
        <w:rPr>
          <w:rFonts w:ascii="Cambria" w:hAnsi="Cambria"/>
          <w:spacing w:val="-5"/>
          <w:w w:val="105"/>
          <w:sz w:val="11"/>
        </w:rPr>
        <w:t xml:space="preserve">osób </w:t>
      </w:r>
      <w:r>
        <w:rPr>
          <w:rFonts w:ascii="Cambria" w:hAnsi="Cambria"/>
          <w:w w:val="105"/>
          <w:sz w:val="11"/>
        </w:rPr>
        <w:t>siedzących w</w:t>
      </w:r>
      <w:r>
        <w:rPr>
          <w:rFonts w:ascii="Cambria" w:hAnsi="Cambria"/>
          <w:spacing w:val="23"/>
          <w:w w:val="105"/>
          <w:sz w:val="11"/>
        </w:rPr>
        <w:t xml:space="preserve"> </w:t>
      </w:r>
      <w:r>
        <w:rPr>
          <w:rFonts w:ascii="Cambria" w:hAnsi="Cambria"/>
          <w:w w:val="105"/>
          <w:sz w:val="11"/>
        </w:rPr>
        <w:t>wagonach.</w:t>
      </w:r>
    </w:p>
    <w:p>
      <w:pPr>
        <w:pStyle w:val="Normal"/>
        <w:spacing w:lineRule="auto" w:line="252" w:before="1" w:after="0"/>
        <w:ind w:left="510" w:right="216" w:hanging="0"/>
        <w:jc w:val="both"/>
        <w:rPr>
          <w:rFonts w:ascii="Cambria" w:hAnsi="Cambria"/>
          <w:sz w:val="11"/>
        </w:rPr>
      </w:pPr>
      <w:r>
        <w:rPr>
          <w:rFonts w:ascii="Cambria" w:hAnsi="Cambria"/>
          <w:w w:val="105"/>
          <w:sz w:val="11"/>
        </w:rPr>
        <w:t>Piece ogrzewają tylko pomieszczenie, do którego są dostarczane, a ciepło z nich nie jest przekazywane do sąsiedniego. Nie można nie chcieć jak najszybciej zastosować systemu grzewczego, który najlepiej odpowiadałby potrzebom. Pozostawienie podróżnych na prawie dwa dni w wagonach całkowicie nieogrzewanych będzie niewybaczalne ze strony Zarządu Kolei Sankt Petersburg-Warszawa, z uwagi na najpotrzebniejsze potrzeby osób, które zapewniają mu dochód i które mają prawo do opieki co najmniej Administracji. o ich zdrowiu.</w:t>
      </w:r>
    </w:p>
    <w:p>
      <w:pPr>
        <w:pStyle w:val="Normal"/>
        <w:spacing w:lineRule="auto" w:line="252" w:before="2" w:after="0"/>
        <w:ind w:left="445" w:right="217" w:firstLine="339"/>
        <w:jc w:val="both"/>
        <w:rPr>
          <w:rFonts w:ascii="Cambria" w:hAnsi="Cambria"/>
          <w:sz w:val="11"/>
        </w:rPr>
      </w:pPr>
      <w:r>
        <w:rPr>
          <w:rFonts w:ascii="Cambria" w:hAnsi="Cambria"/>
          <w:spacing w:val="-2"/>
          <w:w w:val="105"/>
          <w:sz w:val="11"/>
        </w:rPr>
        <w:t xml:space="preserve">Nie </w:t>
      </w:r>
      <w:r>
        <w:rPr>
          <w:rFonts w:ascii="Cambria" w:hAnsi="Cambria"/>
          <w:w w:val="105"/>
          <w:sz w:val="11"/>
        </w:rPr>
        <w:t xml:space="preserve">mamy zamiaru </w:t>
      </w:r>
      <w:r>
        <w:rPr>
          <w:rFonts w:ascii="Cambria" w:hAnsi="Cambria"/>
          <w:spacing w:val="-3"/>
          <w:w w:val="105"/>
          <w:sz w:val="11"/>
        </w:rPr>
        <w:t xml:space="preserve">wyrażać </w:t>
      </w:r>
      <w:r>
        <w:rPr>
          <w:rFonts w:ascii="Cambria" w:hAnsi="Cambria"/>
          <w:w w:val="105"/>
          <w:sz w:val="11"/>
        </w:rPr>
        <w:t xml:space="preserve">w tym miejscu preferencji dla  </w:t>
      </w:r>
      <w:r>
        <w:rPr>
          <w:rFonts w:ascii="Cambria" w:hAnsi="Cambria"/>
          <w:spacing w:val="-3"/>
          <w:w w:val="105"/>
          <w:sz w:val="11"/>
        </w:rPr>
        <w:t xml:space="preserve">jakiejkolwiek  </w:t>
      </w:r>
      <w:r>
        <w:rPr>
          <w:rFonts w:ascii="Cambria" w:hAnsi="Cambria"/>
          <w:w w:val="105"/>
          <w:sz w:val="11"/>
        </w:rPr>
        <w:t xml:space="preserve">metody  opalania  </w:t>
      </w:r>
      <w:r>
        <w:rPr>
          <w:rFonts w:ascii="Cambria" w:hAnsi="Cambria"/>
          <w:spacing w:val="-3"/>
          <w:w w:val="105"/>
          <w:sz w:val="11"/>
        </w:rPr>
        <w:t xml:space="preserve">samochodów, </w:t>
      </w:r>
      <w:r>
        <w:rPr>
          <w:rFonts w:ascii="Cambria" w:hAnsi="Cambria"/>
          <w:w w:val="105"/>
          <w:sz w:val="11"/>
        </w:rPr>
        <w:t xml:space="preserve">ale  zwracamy  uwagę  na  </w:t>
      </w:r>
      <w:r>
        <w:rPr>
          <w:rFonts w:ascii="Cambria" w:hAnsi="Cambria"/>
          <w:spacing w:val="-3"/>
          <w:w w:val="105"/>
          <w:sz w:val="11"/>
        </w:rPr>
        <w:t xml:space="preserve">konieczność  </w:t>
      </w:r>
      <w:r>
        <w:rPr>
          <w:rFonts w:ascii="Cambria" w:hAnsi="Cambria"/>
          <w:w w:val="105"/>
          <w:sz w:val="11"/>
        </w:rPr>
        <w:t xml:space="preserve">wyboru, </w:t>
      </w:r>
      <w:r>
        <w:rPr>
          <w:rFonts w:ascii="Cambria" w:hAnsi="Cambria"/>
          <w:spacing w:val="-4"/>
          <w:w w:val="105"/>
          <w:sz w:val="11"/>
        </w:rPr>
        <w:t xml:space="preserve">którą  </w:t>
      </w:r>
      <w:r>
        <w:rPr>
          <w:rFonts w:ascii="Cambria" w:hAnsi="Cambria"/>
          <w:w w:val="105"/>
          <w:sz w:val="11"/>
        </w:rPr>
        <w:t xml:space="preserve">z nich  wyjąć  i </w:t>
      </w:r>
      <w:r>
        <w:rPr>
          <w:rFonts w:ascii="Cambria" w:hAnsi="Cambria"/>
          <w:spacing w:val="-3"/>
          <w:w w:val="105"/>
          <w:sz w:val="11"/>
        </w:rPr>
        <w:t xml:space="preserve">wykorzystać  </w:t>
      </w:r>
      <w:r>
        <w:rPr>
          <w:rFonts w:ascii="Cambria" w:hAnsi="Cambria"/>
          <w:w w:val="105"/>
          <w:sz w:val="11"/>
        </w:rPr>
        <w:t xml:space="preserve">w biznesie, </w:t>
      </w:r>
      <w:r>
        <w:rPr>
          <w:rFonts w:ascii="Cambria" w:hAnsi="Cambria"/>
          <w:spacing w:val="-3"/>
          <w:w w:val="105"/>
          <w:sz w:val="11"/>
        </w:rPr>
        <w:t xml:space="preserve">czy też </w:t>
      </w:r>
      <w:r>
        <w:rPr>
          <w:rFonts w:ascii="Cambria" w:hAnsi="Cambria"/>
          <w:w w:val="105"/>
          <w:sz w:val="11"/>
        </w:rPr>
        <w:t xml:space="preserve">w piecach, przewodach ciepłej wody </w:t>
      </w:r>
      <w:r>
        <w:rPr>
          <w:rFonts w:ascii="Cambria" w:hAnsi="Cambria"/>
          <w:spacing w:val="-3"/>
          <w:w w:val="105"/>
          <w:sz w:val="11"/>
        </w:rPr>
        <w:t xml:space="preserve">czy </w:t>
      </w:r>
      <w:r>
        <w:rPr>
          <w:rFonts w:ascii="Cambria" w:hAnsi="Cambria"/>
          <w:w w:val="105"/>
          <w:sz w:val="11"/>
        </w:rPr>
        <w:t>shoffettes.</w:t>
      </w:r>
    </w:p>
    <w:p>
      <w:pPr>
        <w:pStyle w:val="TextBody"/>
        <w:spacing w:before="10" w:after="0"/>
        <w:rPr>
          <w:rFonts w:ascii="Cambria" w:hAnsi="Cambria"/>
          <w:sz w:val="13"/>
        </w:rPr>
      </w:pPr>
      <w:r>
        <w:rPr>
          <w:rFonts w:ascii="Cambria" w:hAnsi="Cambria"/>
          <w:sz w:val="13"/>
        </w:rPr>
      </w:r>
    </w:p>
    <w:p>
      <w:pPr>
        <w:pStyle w:val="TextBody"/>
        <w:ind w:left="118" w:right="217" w:firstLine="339"/>
        <w:jc w:val="both"/>
        <w:rPr>
          <w:sz w:val="15"/>
        </w:rPr>
      </w:pPr>
      <w:r>
        <w:rPr/>
        <w:t>Ze względu na poczucie naturalnej sprawiedliwości nie sposób przemilczeć faktu, że w wyrzutie rzuconym przez autora listu korespondencyjnego do Dyrekcji Głównego Towarzystwa Kolei Rosyjskich należy podkreślić istotne odstępstwo od prawdziwej oceny działalności Towarzystwa w tym kierunku, tym bardziej że w tym czasie kwestia ogrzewanie wagonów na państwowej kolei Nikołajew nie było bynajmniej ustawione w lepszych warunkach niż na. jeszcze nie w pełni otwarta droga Sankt Petersburg-Warszawa.</w:t>
      </w:r>
    </w:p>
    <w:p>
      <w:pPr>
        <w:pStyle w:val="TextBody"/>
        <w:spacing w:before="2" w:after="0"/>
        <w:ind w:left="118" w:right="214" w:firstLine="339"/>
        <w:jc w:val="both"/>
        <w:rPr>
          <w:sz w:val="15"/>
        </w:rPr>
      </w:pPr>
      <w:r>
        <w:rPr/>
        <w:t>Pilność kwestii opalania wagonów została potraktowana przez administrację byłej linii kolejowej St.Petersburg-Varshavskaya w najpoważniejszy sposób i pomimo konstruktywnej niezdolności wagonów czasowych do dostaw zagranicznych do postrzegania jakiegokolwiek systemu opalania, zarząd drogi podjął wszelkie możliwe kroki, aby rozwiązać ten problem przez wszystkich. w taki sposób, że dysponował tylko techniką budowy kolei z końca lat pięćdziesiątych.</w:t>
      </w:r>
    </w:p>
    <w:p>
      <w:pPr>
        <w:pStyle w:val="TextBody"/>
        <w:spacing w:before="2" w:after="0"/>
        <w:ind w:left="118" w:right="216" w:firstLine="339"/>
        <w:jc w:val="both"/>
        <w:rPr>
          <w:sz w:val="15"/>
        </w:rPr>
      </w:pPr>
      <w:r>
        <w:rPr/>
        <w:t xml:space="preserve">Kolejne wydanie Zlecenia Serwisowego K "67, wydane przez Biuro Głównego Towarzystwa do wykonania na Kolei Sankt Petersburg-Warszawa 15 października 1861 r., Charakteryzuje wirtuozerię techniczną dążenia administracji do rozwiązania bolącego punktu opalania wagonów. </w:t>
      </w:r>
      <w:r>
        <w:rPr>
          <w:color w:val="0000ED"/>
          <w:sz w:val="15"/>
        </w:rPr>
        <w:t>[</w:t>
      </w:r>
      <w:r>
        <w:rPr>
          <w:color w:val="0000ED"/>
          <w:sz w:val="15"/>
          <w:u w:val="single" w:color="0000ED"/>
        </w:rPr>
        <w:t>1]</w:t>
      </w:r>
      <w:r>
        <w:rPr>
          <w:color w:val="0000ED"/>
          <w:sz w:val="15"/>
        </w:rPr>
        <w:t xml:space="preserve"> </w:t>
      </w:r>
      <w:r>
        <w:rPr/>
        <w:t>).</w:t>
      </w:r>
    </w:p>
    <w:p>
      <w:pPr>
        <w:pStyle w:val="TextBody"/>
        <w:spacing w:before="1" w:after="0"/>
        <w:ind w:left="458" w:right="0" w:hanging="0"/>
        <w:rPr>
          <w:sz w:val="15"/>
        </w:rPr>
      </w:pPr>
      <w:r>
        <w:rPr/>
        <w:t>Oto dosłowna wersja tego zamówienia:</w:t>
      </w:r>
    </w:p>
    <w:p>
      <w:pPr>
        <w:pStyle w:val="TextBody"/>
        <w:spacing w:before="3" w:after="0"/>
        <w:rPr>
          <w:sz w:val="19"/>
        </w:rPr>
      </w:pPr>
      <w:r>
        <w:rPr>
          <w:sz w:val="19"/>
        </w:rPr>
      </w:r>
    </w:p>
    <w:p>
      <w:pPr>
        <w:pStyle w:val="Normal"/>
        <w:spacing w:before="0" w:after="0"/>
        <w:ind w:left="119" w:right="210" w:hanging="0"/>
        <w:jc w:val="center"/>
        <w:rPr>
          <w:rFonts w:ascii="Cambria" w:hAnsi="Cambria"/>
          <w:sz w:val="11"/>
        </w:rPr>
      </w:pPr>
      <w:r>
        <w:rPr>
          <w:rFonts w:ascii="Cambria" w:hAnsi="Cambria"/>
          <w:w w:val="105"/>
          <w:sz w:val="11"/>
        </w:rPr>
        <w:t>Artykuł 1.</w:t>
      </w:r>
    </w:p>
    <w:p>
      <w:pPr>
        <w:pStyle w:val="TextBody"/>
        <w:spacing w:before="2" w:after="0"/>
        <w:rPr>
          <w:rFonts w:ascii="Cambria" w:hAnsi="Cambria"/>
          <w:sz w:val="13"/>
        </w:rPr>
      </w:pPr>
      <w:r>
        <w:rPr>
          <w:rFonts w:ascii="Cambria" w:hAnsi="Cambria"/>
          <w:sz w:val="13"/>
        </w:rPr>
      </w:r>
    </w:p>
    <w:p>
      <w:pPr>
        <w:pStyle w:val="Normal"/>
        <w:spacing w:before="1" w:after="0"/>
        <w:ind w:left="784" w:right="0" w:hanging="0"/>
        <w:jc w:val="left"/>
        <w:rPr>
          <w:rFonts w:ascii="Cambria" w:hAnsi="Cambria"/>
          <w:sz w:val="11"/>
        </w:rPr>
      </w:pPr>
      <w:r>
        <w:rPr>
          <w:rFonts w:ascii="Cambria" w:hAnsi="Cambria"/>
          <w:w w:val="105"/>
          <w:sz w:val="11"/>
        </w:rPr>
        <w:t>wagony pierwszej klasy będą opalane specjalnymi poduszkami grzewczymi z rozgrzanymi cegłami.</w:t>
      </w:r>
    </w:p>
    <w:p>
      <w:pPr>
        <w:pStyle w:val="TextBody"/>
        <w:spacing w:before="10" w:after="0"/>
        <w:rPr>
          <w:rFonts w:ascii="Cambria" w:hAnsi="Cambria"/>
          <w:sz w:val="14"/>
        </w:rPr>
      </w:pPr>
      <w:r>
        <w:rPr>
          <w:rFonts w:ascii="Cambria" w:hAnsi="Cambria"/>
          <w:sz w:val="14"/>
        </w:rPr>
      </w:r>
    </w:p>
    <w:p>
      <w:pPr>
        <w:pStyle w:val="Normal"/>
        <w:spacing w:before="0" w:after="0"/>
        <w:ind w:left="119" w:right="210" w:hanging="0"/>
        <w:jc w:val="center"/>
        <w:rPr>
          <w:rFonts w:ascii="Cambria" w:hAnsi="Cambria"/>
          <w:sz w:val="11"/>
        </w:rPr>
      </w:pPr>
      <w:r>
        <w:rPr>
          <w:rFonts w:ascii="Cambria" w:hAnsi="Cambria"/>
          <w:color w:val="161616"/>
          <w:w w:val="105"/>
          <w:sz w:val="11"/>
        </w:rPr>
        <w:t>Artykuł 2.</w:t>
      </w:r>
    </w:p>
    <w:p>
      <w:pPr>
        <w:pStyle w:val="Normal"/>
        <w:spacing w:before="87" w:after="0"/>
        <w:ind w:left="693" w:right="0" w:hanging="0"/>
        <w:jc w:val="left"/>
        <w:rPr>
          <w:rFonts w:ascii="Cambria" w:hAnsi="Cambria"/>
          <w:sz w:val="11"/>
        </w:rPr>
      </w:pPr>
      <w:r>
        <w:rPr>
          <w:rFonts w:ascii="Cambria" w:hAnsi="Cambria"/>
          <w:color w:val="161616"/>
          <w:w w:val="105"/>
          <w:sz w:val="11"/>
        </w:rPr>
        <w:t>W tym celu na stacjach zostaną rozmieszczone magazyny poduszek grzewczych:</w:t>
      </w:r>
    </w:p>
    <w:p>
      <w:pPr>
        <w:sectPr>
          <w:headerReference w:type="default" r:id="rId56"/>
          <w:footerReference w:type="default" r:id="rId57"/>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spacing w:before="7" w:after="0"/>
        <w:rPr>
          <w:rFonts w:ascii="Cambria" w:hAnsi="Cambria"/>
          <w:sz w:val="16"/>
        </w:rPr>
      </w:pPr>
      <w:r>
        <w:rPr>
          <w:rFonts w:ascii="Cambria" w:hAnsi="Cambria"/>
          <w:sz w:val="16"/>
        </w:rPr>
      </w:r>
    </w:p>
    <w:p>
      <w:pPr>
        <w:pStyle w:val="Normal"/>
        <w:spacing w:before="0" w:after="0"/>
        <w:ind w:left="693" w:right="0" w:hanging="0"/>
        <w:jc w:val="left"/>
        <w:rPr>
          <w:rFonts w:ascii="Cambria" w:hAnsi="Cambria"/>
          <w:sz w:val="11"/>
        </w:rPr>
      </w:pPr>
      <w:r>
        <w:rPr>
          <w:rFonts w:ascii="Cambria" w:hAnsi="Cambria"/>
          <w:color w:val="161616"/>
          <w:w w:val="105"/>
          <w:sz w:val="11"/>
        </w:rPr>
        <w:t>Do opalania cegieł na tych stacjach zostaną ustawione piece.</w:t>
      </w:r>
    </w:p>
    <w:p>
      <w:pPr>
        <w:pStyle w:val="Normal"/>
        <w:spacing w:before="87" w:after="0"/>
        <w:ind w:left="398" w:right="0" w:hanging="0"/>
        <w:jc w:val="left"/>
        <w:rPr>
          <w:rFonts w:ascii="Cambria" w:hAnsi="Cambria"/>
          <w:sz w:val="11"/>
        </w:rPr>
      </w:pPr>
      <w:r>
        <w:br w:type="column"/>
      </w:r>
      <w:r>
        <w:rPr>
          <w:rFonts w:ascii="Cambria" w:hAnsi="Cambria"/>
          <w:color w:val="161616"/>
          <w:w w:val="105"/>
          <w:sz w:val="11"/>
        </w:rPr>
        <w:t>w -Petersburgu za 30 podgrzewaczy.</w:t>
      </w:r>
    </w:p>
    <w:p>
      <w:pPr>
        <w:pStyle w:val="Normal"/>
        <w:spacing w:before="8" w:after="0"/>
        <w:ind w:left="641" w:right="5435" w:hanging="0"/>
        <w:jc w:val="center"/>
        <w:rPr>
          <w:rFonts w:ascii="Cambria" w:hAnsi="Cambria"/>
          <w:sz w:val="11"/>
        </w:rPr>
      </w:pPr>
      <w:r>
        <w:rPr>
          <w:rFonts w:ascii="Cambria" w:hAnsi="Cambria"/>
          <w:color w:val="574E40"/>
          <w:w w:val="105"/>
          <w:sz w:val="11"/>
        </w:rPr>
        <w:t xml:space="preserve">_ </w:t>
      </w:r>
      <w:r>
        <w:rPr>
          <w:rFonts w:ascii="Cambria" w:hAnsi="Cambria"/>
          <w:color w:val="161616"/>
          <w:w w:val="105"/>
          <w:sz w:val="11"/>
        </w:rPr>
        <w:t>Luzhp.ii 12</w:t>
      </w:r>
      <w:r>
        <w:rPr>
          <w:rFonts w:ascii="Cambria" w:hAnsi="Cambria"/>
          <w:color w:val="161616"/>
          <w:spacing w:val="9"/>
          <w:w w:val="105"/>
          <w:sz w:val="11"/>
        </w:rPr>
        <w:t xml:space="preserve"> </w:t>
      </w:r>
      <w:r>
        <w:rPr>
          <w:rFonts w:ascii="Cambria" w:hAnsi="Cambria"/>
          <w:color w:val="161616"/>
          <w:w w:val="105"/>
          <w:sz w:val="11"/>
        </w:rPr>
        <w:t>„</w:t>
      </w:r>
    </w:p>
    <w:p>
      <w:pPr>
        <w:pStyle w:val="Normal"/>
        <w:spacing w:before="8" w:after="0"/>
        <w:ind w:left="641" w:right="5443" w:hanging="0"/>
        <w:jc w:val="center"/>
        <w:rPr>
          <w:rFonts w:ascii="Cambria" w:hAnsi="Cambria"/>
          <w:sz w:val="11"/>
        </w:rPr>
      </w:pPr>
      <w:r>
        <w:rPr>
          <w:rFonts w:ascii="Cambria" w:hAnsi="Cambria"/>
          <w:color w:val="161616"/>
          <w:w w:val="105"/>
          <w:sz w:val="11"/>
        </w:rPr>
        <w:t xml:space="preserve">„ </w:t>
      </w:r>
      <w:r>
        <w:rPr>
          <w:rFonts w:ascii="Cambria" w:hAnsi="Cambria"/>
          <w:color w:val="161616"/>
          <w:w w:val="105"/>
          <w:sz w:val="11"/>
        </w:rPr>
        <w:t>Pekin  , 0,24</w:t>
      </w:r>
      <w:r>
        <w:rPr>
          <w:rFonts w:ascii="Cambria" w:hAnsi="Cambria"/>
          <w:color w:val="161616"/>
          <w:spacing w:val="-8"/>
          <w:w w:val="105"/>
          <w:sz w:val="11"/>
        </w:rPr>
        <w:t xml:space="preserve"> </w:t>
      </w:r>
      <w:r>
        <w:rPr>
          <w:rFonts w:ascii="Cambria" w:hAnsi="Cambria"/>
          <w:color w:val="574E40"/>
          <w:w w:val="105"/>
          <w:sz w:val="11"/>
        </w:rPr>
        <w:t>”</w:t>
      </w:r>
    </w:p>
    <w:p>
      <w:pPr>
        <w:pStyle w:val="Normal"/>
        <w:spacing w:before="8" w:after="0"/>
        <w:ind w:left="641" w:right="5443" w:hanging="0"/>
        <w:jc w:val="center"/>
        <w:rPr>
          <w:rFonts w:ascii="Cambria" w:hAnsi="Cambria"/>
          <w:sz w:val="11"/>
        </w:rPr>
      </w:pPr>
      <w:r>
        <w:rPr>
          <w:rFonts w:ascii="Cambria" w:hAnsi="Cambria"/>
          <w:color w:val="161616"/>
          <w:w w:val="105"/>
          <w:sz w:val="11"/>
        </w:rPr>
        <w:t xml:space="preserve">„ </w:t>
      </w:r>
      <w:r>
        <w:rPr>
          <w:rFonts w:ascii="Cambria" w:hAnsi="Cambria"/>
          <w:color w:val="161616"/>
          <w:w w:val="105"/>
          <w:sz w:val="11"/>
        </w:rPr>
        <w:t xml:space="preserve">Korsovskiy „ 24 </w:t>
      </w:r>
      <w:r>
        <w:rPr>
          <w:rFonts w:ascii="Cambria" w:hAnsi="Cambria"/>
          <w:color w:val="574E40"/>
          <w:w w:val="105"/>
          <w:sz w:val="11"/>
        </w:rPr>
        <w:t>”</w:t>
      </w:r>
    </w:p>
    <w:p>
      <w:pPr>
        <w:pStyle w:val="Normal"/>
        <w:tabs>
          <w:tab w:val="clear" w:pos="720"/>
          <w:tab w:val="left" w:pos="1588" w:leader="dot"/>
        </w:tabs>
        <w:spacing w:before="9" w:after="0"/>
        <w:ind w:left="522" w:right="0" w:hanging="0"/>
        <w:jc w:val="left"/>
        <w:rPr>
          <w:rFonts w:ascii="Cambria" w:hAnsi="Cambria"/>
          <w:sz w:val="11"/>
        </w:rPr>
      </w:pPr>
      <w:r>
        <w:rPr>
          <w:rFonts w:ascii="Cambria" w:hAnsi="Cambria"/>
          <w:color w:val="161616"/>
          <w:spacing w:val="-4"/>
          <w:w w:val="105"/>
          <w:sz w:val="11"/>
        </w:rPr>
        <w:t>...</w:t>
      </w:r>
      <w:r>
        <w:rPr>
          <w:rFonts w:ascii="Cambria" w:hAnsi="Cambria"/>
          <w:color w:val="161616"/>
          <w:spacing w:val="2"/>
          <w:w w:val="105"/>
          <w:sz w:val="11"/>
        </w:rPr>
        <w:t xml:space="preserve"> </w:t>
      </w:r>
      <w:r>
        <w:rPr>
          <w:rFonts w:ascii="Cambria" w:hAnsi="Cambria"/>
          <w:color w:val="161616"/>
          <w:w w:val="105"/>
          <w:sz w:val="11"/>
        </w:rPr>
        <w:t>„Dinabui</w:t>
      </w:r>
      <w:r>
        <w:rPr>
          <w:rFonts w:ascii="Cambria" w:hAnsi="Cambria"/>
          <w:color w:val="161616"/>
          <w:spacing w:val="4"/>
          <w:w w:val="105"/>
          <w:sz w:val="11"/>
        </w:rPr>
        <w:t xml:space="preserve"> </w:t>
      </w:r>
      <w:r>
        <w:rPr>
          <w:rFonts w:ascii="Cambria" w:hAnsi="Cambria"/>
          <w:color w:val="161616"/>
          <w:spacing w:val="-3"/>
          <w:w w:val="105"/>
          <w:sz w:val="11"/>
        </w:rPr>
        <w:t>gskoii</w:t>
        <w:tab/>
      </w:r>
      <w:r>
        <w:rPr>
          <w:rFonts w:ascii="Cambria" w:hAnsi="Cambria"/>
          <w:color w:val="161616"/>
          <w:w w:val="105"/>
          <w:sz w:val="11"/>
        </w:rPr>
        <w:t>• 30</w:t>
      </w:r>
      <w:r>
        <w:rPr>
          <w:rFonts w:ascii="Cambria" w:hAnsi="Cambria"/>
          <w:color w:val="161616"/>
          <w:spacing w:val="8"/>
          <w:w w:val="105"/>
          <w:sz w:val="11"/>
        </w:rPr>
        <w:t xml:space="preserve"> </w:t>
      </w:r>
      <w:r>
        <w:rPr>
          <w:rFonts w:ascii="Cambria" w:hAnsi="Cambria"/>
          <w:color w:val="574E40"/>
          <w:w w:val="105"/>
          <w:sz w:val="11"/>
        </w:rPr>
        <w:t>„</w:t>
      </w:r>
    </w:p>
    <w:p>
      <w:pPr>
        <w:sectPr>
          <w:type w:val="continuous"/>
          <w:pgSz w:w="11920" w:h="16860"/>
          <w:pgMar w:left="540" w:right="440" w:header="274" w:top="460" w:footer="282" w:bottom="480" w:gutter="0"/>
          <w:cols w:num="2" w:equalWidth="false" w:sep="false">
            <w:col w:w="3867" w:space="40"/>
            <w:col w:w="7032"/>
          </w:cols>
          <w:formProt w:val="false"/>
          <w:textDirection w:val="lrTb"/>
          <w:docGrid w:type="default" w:linePitch="100" w:charSpace="4096"/>
        </w:sectPr>
      </w:pPr>
    </w:p>
    <w:p>
      <w:pPr>
        <w:pStyle w:val="Normal"/>
        <w:spacing w:before="109" w:after="0"/>
        <w:ind w:left="119" w:right="210" w:hanging="0"/>
        <w:jc w:val="center"/>
        <w:rPr>
          <w:rFonts w:ascii="Cambria" w:hAnsi="Cambria"/>
          <w:sz w:val="11"/>
        </w:rPr>
      </w:pPr>
      <w:r>
        <w:rPr>
          <w:rFonts w:ascii="Cambria" w:hAnsi="Cambria"/>
          <w:color w:val="161616"/>
          <w:w w:val="105"/>
          <w:sz w:val="11"/>
        </w:rPr>
        <w:t>Artykuł 3.</w:t>
      </w:r>
    </w:p>
    <w:p>
      <w:pPr>
        <w:pStyle w:val="Normal"/>
        <w:spacing w:lineRule="auto" w:line="252" w:before="87" w:after="0"/>
        <w:ind w:left="353" w:right="266" w:firstLine="352"/>
        <w:jc w:val="left"/>
        <w:rPr>
          <w:rFonts w:ascii="Cambria" w:hAnsi="Cambria"/>
          <w:sz w:val="11"/>
        </w:rPr>
      </w:pPr>
      <w:r>
        <w:rPr>
          <w:rFonts w:ascii="Cambria" w:hAnsi="Cambria"/>
          <w:color w:val="161616"/>
          <w:w w:val="105"/>
          <w:sz w:val="11"/>
        </w:rPr>
        <w:t>Gdy pociągi odjeżdżają z Sankt Petersburga i Dinaburga, w każdym przedziale wagonu zostaną zainstalowane dwie poduszki grzewcze, wyznaczone przez kierownika stacji, tak aby podczas odjazdu pociągu był co najmniej jeden ciepły przedział wagonu, a pasażerowie nie mieli przecinka.</w:t>
      </w:r>
    </w:p>
    <w:p>
      <w:pPr>
        <w:pStyle w:val="Normal"/>
        <w:spacing w:lineRule="auto" w:line="252" w:before="1" w:after="0"/>
        <w:ind w:left="353" w:right="266" w:firstLine="352"/>
        <w:jc w:val="left"/>
        <w:rPr>
          <w:rFonts w:ascii="Cambria" w:hAnsi="Cambria"/>
          <w:sz w:val="11"/>
        </w:rPr>
      </w:pPr>
      <w:r>
        <w:rPr>
          <w:rFonts w:ascii="Cambria" w:hAnsi="Cambria"/>
          <w:color w:val="161616"/>
          <w:w w:val="105"/>
          <w:sz w:val="11"/>
        </w:rPr>
        <w:t>Poduszki grzewcze będą wymienne na stacjach pośrednich w Łudze, Pskowskiej i Górze, Iwskoi, ale montaż  poduszek  na  wydziałach,  które  ich  nie  posiadały,  będzie  wykonywany  wyłącznie  na specjalne zamówienie Kierownika Stacji.</w:t>
      </w:r>
    </w:p>
    <w:p>
      <w:pPr>
        <w:pStyle w:val="TextBody"/>
        <w:spacing w:before="9" w:after="0"/>
        <w:rPr>
          <w:rFonts w:ascii="Cambria" w:hAnsi="Cambria"/>
          <w:sz w:val="16"/>
        </w:rPr>
      </w:pPr>
      <w:r>
        <w:rPr>
          <w:rFonts w:ascii="Cambria" w:hAnsi="Cambria"/>
          <w:sz w:val="16"/>
        </w:rPr>
      </w:r>
    </w:p>
    <w:p>
      <w:pPr>
        <w:pStyle w:val="Normal"/>
        <w:spacing w:before="0" w:after="0"/>
        <w:ind w:left="119" w:right="210" w:hanging="0"/>
        <w:jc w:val="center"/>
        <w:rPr>
          <w:rFonts w:ascii="Cambria" w:hAnsi="Cambria"/>
          <w:sz w:val="11"/>
        </w:rPr>
      </w:pPr>
      <w:r>
        <w:rPr>
          <w:rFonts w:ascii="Cambria" w:hAnsi="Cambria"/>
          <w:color w:val="161616"/>
          <w:w w:val="105"/>
          <w:sz w:val="11"/>
        </w:rPr>
        <w:t>Artykuł 4.</w:t>
      </w:r>
    </w:p>
    <w:p>
      <w:pPr>
        <w:pStyle w:val="TextBody"/>
        <w:spacing w:before="9" w:after="0"/>
        <w:rPr>
          <w:rFonts w:ascii="Cambria" w:hAnsi="Cambria"/>
          <w:sz w:val="10"/>
        </w:rPr>
      </w:pPr>
      <w:r>
        <w:rPr>
          <w:rFonts w:ascii="Cambria" w:hAnsi="Cambria"/>
          <w:sz w:val="10"/>
        </w:rPr>
      </w:r>
    </w:p>
    <w:p>
      <w:pPr>
        <w:pStyle w:val="Normal"/>
        <w:spacing w:lineRule="auto" w:line="252" w:before="0" w:after="0"/>
        <w:ind w:left="353" w:right="266" w:firstLine="352"/>
        <w:jc w:val="left"/>
        <w:rPr>
          <w:rFonts w:ascii="Cambria" w:hAnsi="Cambria"/>
          <w:sz w:val="11"/>
        </w:rPr>
      </w:pPr>
      <w:r>
        <w:rPr>
          <w:rFonts w:ascii="Cambria" w:hAnsi="Cambria"/>
          <w:color w:val="161616"/>
          <w:w w:val="105"/>
          <w:sz w:val="11"/>
        </w:rPr>
        <w:t xml:space="preserve">Na stacjach pośrednich </w:t>
      </w:r>
      <w:r>
        <w:rPr>
          <w:rFonts w:ascii="Cambria" w:hAnsi="Cambria"/>
          <w:color w:val="161616"/>
          <w:spacing w:val="-3"/>
          <w:w w:val="105"/>
          <w:sz w:val="11"/>
        </w:rPr>
        <w:t xml:space="preserve">tylko </w:t>
      </w:r>
      <w:r>
        <w:rPr>
          <w:rFonts w:ascii="Cambria" w:hAnsi="Cambria"/>
          <w:color w:val="161616"/>
          <w:w w:val="105"/>
          <w:sz w:val="11"/>
        </w:rPr>
        <w:t xml:space="preserve">Ober-Conductor i przewodnicy mogą </w:t>
      </w:r>
      <w:r>
        <w:rPr>
          <w:rFonts w:ascii="Cambria" w:hAnsi="Cambria"/>
          <w:color w:val="161616"/>
          <w:spacing w:val="-3"/>
          <w:w w:val="105"/>
          <w:sz w:val="11"/>
        </w:rPr>
        <w:t xml:space="preserve">wchodzić </w:t>
      </w:r>
      <w:r>
        <w:rPr>
          <w:rFonts w:ascii="Cambria" w:hAnsi="Cambria"/>
          <w:color w:val="161616"/>
          <w:w w:val="105"/>
          <w:sz w:val="11"/>
        </w:rPr>
        <w:t xml:space="preserve">do </w:t>
      </w:r>
      <w:r>
        <w:rPr>
          <w:rFonts w:ascii="Cambria" w:hAnsi="Cambria"/>
          <w:color w:val="161616"/>
          <w:spacing w:val="-3"/>
          <w:w w:val="105"/>
          <w:sz w:val="11"/>
        </w:rPr>
        <w:t xml:space="preserve">wagonów </w:t>
      </w:r>
      <w:r>
        <w:rPr>
          <w:rFonts w:ascii="Cambria" w:hAnsi="Cambria"/>
          <w:color w:val="161616"/>
          <w:w w:val="105"/>
          <w:sz w:val="11"/>
        </w:rPr>
        <w:t xml:space="preserve">w celu wymiany </w:t>
      </w:r>
      <w:r>
        <w:rPr>
          <w:rFonts w:ascii="Cambria" w:hAnsi="Cambria"/>
          <w:color w:val="161616"/>
          <w:spacing w:val="-3"/>
          <w:w w:val="105"/>
          <w:sz w:val="11"/>
        </w:rPr>
        <w:t xml:space="preserve">grzejników; </w:t>
      </w:r>
      <w:r>
        <w:rPr>
          <w:rFonts w:ascii="Cambria" w:hAnsi="Cambria"/>
          <w:color w:val="161616"/>
          <w:w w:val="105"/>
          <w:sz w:val="11"/>
        </w:rPr>
        <w:t xml:space="preserve">Do pomocy przydzielani są pracownicy stacji, </w:t>
      </w:r>
      <w:r>
        <w:rPr>
          <w:rFonts w:ascii="Cambria" w:hAnsi="Cambria"/>
          <w:color w:val="161616"/>
          <w:spacing w:val="-4"/>
          <w:w w:val="105"/>
          <w:sz w:val="11"/>
        </w:rPr>
        <w:t xml:space="preserve">którzy </w:t>
      </w:r>
      <w:r>
        <w:rPr>
          <w:rFonts w:ascii="Cambria" w:hAnsi="Cambria"/>
          <w:color w:val="161616"/>
          <w:w w:val="105"/>
          <w:sz w:val="11"/>
        </w:rPr>
        <w:t xml:space="preserve">stojąc na placu  budowy otrzymają zimne poduszki </w:t>
      </w:r>
      <w:r>
        <w:rPr>
          <w:rFonts w:ascii="Cambria" w:hAnsi="Cambria"/>
          <w:color w:val="161616"/>
          <w:spacing w:val="-3"/>
          <w:w w:val="105"/>
          <w:sz w:val="11"/>
        </w:rPr>
        <w:t xml:space="preserve">grzewcze </w:t>
      </w:r>
      <w:r>
        <w:rPr>
          <w:rFonts w:ascii="Cambria" w:hAnsi="Cambria"/>
          <w:color w:val="161616"/>
          <w:w w:val="105"/>
          <w:sz w:val="11"/>
        </w:rPr>
        <w:t>i serwują</w:t>
      </w:r>
      <w:r>
        <w:rPr>
          <w:rFonts w:ascii="Cambria" w:hAnsi="Cambria"/>
          <w:color w:val="161616"/>
          <w:spacing w:val="-1"/>
          <w:w w:val="105"/>
          <w:sz w:val="11"/>
        </w:rPr>
        <w:t xml:space="preserve"> </w:t>
      </w:r>
      <w:r>
        <w:rPr>
          <w:rFonts w:ascii="Cambria" w:hAnsi="Cambria"/>
          <w:color w:val="161616"/>
          <w:w w:val="105"/>
          <w:sz w:val="11"/>
        </w:rPr>
        <w:t>ciepłe.</w:t>
      </w:r>
    </w:p>
    <w:p>
      <w:pPr>
        <w:pStyle w:val="Normal"/>
        <w:spacing w:lineRule="auto" w:line="252" w:before="1" w:after="0"/>
        <w:ind w:left="353" w:right="266" w:firstLine="352"/>
        <w:jc w:val="left"/>
        <w:rPr>
          <w:rFonts w:ascii="Cambria" w:hAnsi="Cambria"/>
          <w:sz w:val="11"/>
        </w:rPr>
      </w:pPr>
      <w:r>
        <w:rPr>
          <w:rFonts w:ascii="Cambria" w:hAnsi="Cambria"/>
          <w:color w:val="161616"/>
          <w:w w:val="105"/>
          <w:sz w:val="11"/>
        </w:rPr>
        <w:t>W (Petersburgu i Dinaburgu, kiedy pociąg odjeżdża, pracownicy stacji umieszczają w wagonach podkładki grzewcze: gdy pociąg przyjeżdża, są one zdejmowane z wagonów dopiero po dokonaniu przeglądu pociągu).</w:t>
      </w:r>
    </w:p>
    <w:p>
      <w:pPr>
        <w:pStyle w:val="Normal"/>
        <w:spacing w:before="1" w:after="0"/>
        <w:ind w:left="706" w:right="0" w:hanging="0"/>
        <w:jc w:val="left"/>
        <w:rPr>
          <w:rFonts w:ascii="Cambria" w:hAnsi="Cambria"/>
          <w:sz w:val="11"/>
        </w:rPr>
      </w:pPr>
      <w:r>
        <w:rPr>
          <w:rFonts w:ascii="Cambria" w:hAnsi="Cambria"/>
          <w:color w:val="161616"/>
          <w:w w:val="105"/>
          <w:sz w:val="11"/>
        </w:rPr>
        <w:t>Wymiana poduszek grzewczych powinna odbywać się tak często, jak to możliwe, bez zawstydzania pasażerów.</w:t>
      </w:r>
    </w:p>
    <w:p>
      <w:pPr>
        <w:pStyle w:val="Normal"/>
        <w:spacing w:before="86" w:after="0"/>
        <w:ind w:left="119" w:right="210" w:hanging="0"/>
        <w:jc w:val="center"/>
        <w:rPr>
          <w:rFonts w:ascii="Cambria" w:hAnsi="Cambria"/>
          <w:sz w:val="11"/>
        </w:rPr>
      </w:pPr>
      <w:r>
        <w:rPr>
          <w:rFonts w:ascii="Cambria" w:hAnsi="Cambria"/>
          <w:color w:val="161616"/>
          <w:w w:val="105"/>
          <w:sz w:val="11"/>
        </w:rPr>
        <w:t>Artykuł 5.</w:t>
      </w:r>
    </w:p>
    <w:p>
      <w:pPr>
        <w:pStyle w:val="TextBody"/>
        <w:spacing w:before="9" w:after="0"/>
        <w:rPr>
          <w:rFonts w:ascii="Cambria" w:hAnsi="Cambria"/>
          <w:sz w:val="10"/>
        </w:rPr>
      </w:pPr>
      <w:r>
        <w:rPr>
          <w:rFonts w:ascii="Cambria" w:hAnsi="Cambria"/>
          <w:sz w:val="10"/>
        </w:rPr>
      </w:r>
    </w:p>
    <w:p>
      <w:pPr>
        <w:pStyle w:val="Normal"/>
        <w:spacing w:before="0" w:after="0"/>
        <w:ind w:left="706" w:right="0" w:hanging="0"/>
        <w:jc w:val="left"/>
        <w:rPr>
          <w:rFonts w:ascii="Cambria" w:hAnsi="Cambria"/>
          <w:sz w:val="11"/>
        </w:rPr>
      </w:pPr>
      <w:r>
        <w:rPr>
          <w:rFonts w:ascii="Cambria" w:hAnsi="Cambria"/>
          <w:color w:val="161616"/>
          <w:w w:val="105"/>
          <w:sz w:val="11"/>
        </w:rPr>
        <w:t>W wagonach na 15 minut przed odjazdem pociągu należy zainstalować podkładki grzewcze; ich przesiadka na stacjach pośrednich powinna zakończyć się 10 minut przed odjazdem pociągu.</w:t>
      </w:r>
    </w:p>
    <w:p>
      <w:pPr>
        <w:pStyle w:val="TextBody"/>
        <w:spacing w:before="5" w:after="0"/>
        <w:rPr>
          <w:rFonts w:ascii="Cambria" w:hAnsi="Cambria"/>
        </w:rPr>
      </w:pPr>
      <w:r>
        <w:rPr>
          <w:rFonts w:ascii="Cambria" w:hAnsi="Cambria"/>
        </w:rPr>
      </w:r>
    </w:p>
    <w:p>
      <w:pPr>
        <w:pStyle w:val="Normal"/>
        <w:spacing w:before="0" w:after="0"/>
        <w:ind w:left="119" w:right="210" w:hanging="0"/>
        <w:jc w:val="center"/>
        <w:rPr>
          <w:rFonts w:ascii="Cambria" w:hAnsi="Cambria"/>
          <w:sz w:val="11"/>
        </w:rPr>
      </w:pPr>
      <w:r>
        <w:rPr>
          <w:rFonts w:ascii="Cambria" w:hAnsi="Cambria"/>
          <w:color w:val="161616"/>
          <w:w w:val="105"/>
          <w:sz w:val="11"/>
        </w:rPr>
        <w:t>Artykuł 6.</w:t>
      </w:r>
    </w:p>
    <w:p>
      <w:pPr>
        <w:pStyle w:val="Normal"/>
        <w:spacing w:lineRule="auto" w:line="252" w:before="87" w:after="0"/>
        <w:ind w:left="353" w:right="266" w:firstLine="352"/>
        <w:jc w:val="left"/>
        <w:rPr>
          <w:rFonts w:ascii="Cambria" w:hAnsi="Cambria"/>
          <w:sz w:val="11"/>
        </w:rPr>
      </w:pPr>
      <w:r>
        <w:rPr>
          <w:rFonts w:ascii="Cambria" w:hAnsi="Cambria"/>
          <w:color w:val="161616"/>
          <w:w w:val="105"/>
          <w:sz w:val="11"/>
        </w:rPr>
        <w:t xml:space="preserve">Podgrzewanie cegieł, zaopatrzenie ich w podkładki rozgrzewające i wniesienie tych ostatnich do pociągu przydzielane jest pracownikom stacji; mianowany przez szefa stacji, który zapewnia tym pracownikom niezbędne do </w:t>
      </w:r>
      <w:r>
        <w:rPr>
          <w:rFonts w:ascii="Cambria" w:hAnsi="Cambria"/>
          <w:w w:val="105"/>
          <w:sz w:val="11"/>
        </w:rPr>
        <w:t>tego drewno opałowe.</w:t>
      </w:r>
    </w:p>
    <w:p>
      <w:pPr>
        <w:pStyle w:val="Normal"/>
        <w:spacing w:lineRule="exact" w:line="121" w:before="0" w:after="0"/>
        <w:ind w:left="706" w:right="0" w:hanging="0"/>
        <w:jc w:val="left"/>
        <w:rPr>
          <w:rFonts w:ascii="Cambria" w:hAnsi="Cambria"/>
          <w:sz w:val="11"/>
        </w:rPr>
      </w:pPr>
      <w:r>
        <w:rPr>
          <w:rFonts w:ascii="Cambria" w:hAnsi="Cambria"/>
          <w:color w:val="161616"/>
          <w:w w:val="105"/>
          <w:sz w:val="11"/>
        </w:rPr>
        <w:t xml:space="preserve">Cegłę należy wstawić do piekarnika na godzinę przed umieszczeniem jej w płycie grzewczej </w:t>
      </w:r>
      <w:r>
        <w:rPr>
          <w:color w:val="161616"/>
          <w:w w:val="105"/>
          <w:sz w:val="13"/>
        </w:rPr>
        <w:t xml:space="preserve">- a </w:t>
      </w:r>
      <w:r>
        <w:rPr>
          <w:rFonts w:ascii="Cambria" w:hAnsi="Cambria"/>
          <w:color w:val="161616"/>
          <w:w w:val="105"/>
          <w:sz w:val="11"/>
        </w:rPr>
        <w:t>ogień natychmiast rozpalić.</w:t>
      </w:r>
    </w:p>
    <w:p>
      <w:pPr>
        <w:pStyle w:val="Normal"/>
        <w:spacing w:lineRule="exact" w:line="126" w:before="0" w:after="0"/>
        <w:ind w:left="706" w:right="0" w:hanging="0"/>
        <w:jc w:val="left"/>
        <w:rPr>
          <w:rFonts w:ascii="Cambria" w:hAnsi="Cambria"/>
          <w:sz w:val="11"/>
        </w:rPr>
      </w:pPr>
      <w:r>
        <w:rPr>
          <w:rFonts w:ascii="Cambria" w:hAnsi="Cambria"/>
          <w:color w:val="161616"/>
          <w:w w:val="105"/>
          <w:sz w:val="11"/>
        </w:rPr>
        <w:t>Poduszki grzewcze dostarczane z cegłami należy zamykać z najwyższą starannością.</w:t>
      </w:r>
    </w:p>
    <w:p>
      <w:pPr>
        <w:pStyle w:val="TextBody"/>
        <w:spacing w:before="2" w:after="0"/>
        <w:rPr>
          <w:rFonts w:ascii="Cambria" w:hAnsi="Cambria"/>
          <w:sz w:val="13"/>
        </w:rPr>
      </w:pPr>
      <w:r>
        <w:rPr>
          <w:rFonts w:ascii="Cambria" w:hAnsi="Cambria"/>
          <w:sz w:val="13"/>
        </w:rPr>
      </w:r>
    </w:p>
    <w:p>
      <w:pPr>
        <w:pStyle w:val="Normal"/>
        <w:spacing w:before="0" w:after="0"/>
        <w:ind w:left="119" w:right="210" w:hanging="0"/>
        <w:jc w:val="center"/>
        <w:rPr>
          <w:rFonts w:ascii="Cambria" w:hAnsi="Cambria"/>
          <w:sz w:val="11"/>
        </w:rPr>
      </w:pPr>
      <w:r>
        <w:rPr>
          <w:rFonts w:ascii="Cambria" w:hAnsi="Cambria"/>
          <w:color w:val="161616"/>
          <w:w w:val="105"/>
          <w:sz w:val="11"/>
        </w:rPr>
        <w:t>Artykuł VII.</w:t>
      </w:r>
    </w:p>
    <w:p>
      <w:pPr>
        <w:pStyle w:val="Normal"/>
        <w:spacing w:lineRule="auto" w:line="252" w:before="87" w:after="0"/>
        <w:ind w:left="353" w:right="266" w:firstLine="352"/>
        <w:jc w:val="left"/>
        <w:rPr>
          <w:rFonts w:ascii="Cambria" w:hAnsi="Cambria"/>
          <w:sz w:val="11"/>
        </w:rPr>
      </w:pPr>
      <w:r>
        <w:rPr>
          <w:rFonts w:ascii="Cambria" w:hAnsi="Cambria"/>
          <w:color w:val="161616"/>
          <w:w w:val="105"/>
          <w:sz w:val="11"/>
        </w:rPr>
        <w:t>Organizację usługi opalania wagonów i nadzór nad nim powierzono w szczególności Inspektorom małego składu materiałowego, którzy mają obowiązek otrzymać szczegółowe instrukcje dla stacji, agentów stacji i pracowników pociągów.</w:t>
      </w:r>
    </w:p>
    <w:p>
      <w:pPr>
        <w:pStyle w:val="TextBody"/>
        <w:spacing w:before="3" w:after="0"/>
        <w:rPr>
          <w:rFonts w:ascii="Cambria" w:hAnsi="Cambria"/>
          <w:sz w:val="14"/>
        </w:rPr>
      </w:pPr>
      <w:r>
        <w:rPr>
          <w:rFonts w:ascii="Cambria" w:hAnsi="Cambria"/>
          <w:sz w:val="14"/>
        </w:rPr>
      </w:r>
    </w:p>
    <w:p>
      <w:pPr>
        <w:pStyle w:val="Normal"/>
        <w:spacing w:before="1" w:after="0"/>
        <w:ind w:left="119" w:right="210" w:hanging="0"/>
        <w:jc w:val="center"/>
        <w:rPr>
          <w:rFonts w:ascii="Cambria" w:hAnsi="Cambria"/>
          <w:sz w:val="11"/>
        </w:rPr>
      </w:pPr>
      <w:r>
        <w:rPr>
          <w:rFonts w:ascii="Cambria" w:hAnsi="Cambria"/>
          <w:color w:val="161616"/>
          <w:w w:val="105"/>
          <w:sz w:val="11"/>
        </w:rPr>
        <w:t>Artykuł VIII.</w:t>
      </w:r>
    </w:p>
    <w:p>
      <w:pPr>
        <w:pStyle w:val="Normal"/>
        <w:spacing w:lineRule="auto" w:line="218" w:before="76" w:after="0"/>
        <w:ind w:left="784" w:right="3199" w:hanging="0"/>
        <w:jc w:val="left"/>
        <w:rPr>
          <w:rFonts w:ascii="Cambria" w:hAnsi="Cambria"/>
          <w:sz w:val="11"/>
        </w:rPr>
      </w:pPr>
      <w:r>
        <w:rPr>
          <w:rFonts w:ascii="Cambria" w:hAnsi="Cambria"/>
          <w:color w:val="161616"/>
          <w:w w:val="105"/>
          <w:sz w:val="11"/>
        </w:rPr>
        <w:t xml:space="preserve">Czas, w </w:t>
      </w:r>
      <w:r>
        <w:rPr>
          <w:rFonts w:ascii="Cambria" w:hAnsi="Cambria"/>
          <w:color w:val="161616"/>
          <w:spacing w:val="-3"/>
          <w:w w:val="105"/>
          <w:sz w:val="11"/>
        </w:rPr>
        <w:t xml:space="preserve">którym </w:t>
      </w:r>
      <w:r>
        <w:rPr>
          <w:rFonts w:ascii="Cambria" w:hAnsi="Cambria"/>
          <w:color w:val="161616"/>
          <w:w w:val="105"/>
          <w:sz w:val="11"/>
        </w:rPr>
        <w:t xml:space="preserve">powinno </w:t>
      </w:r>
      <w:r>
        <w:rPr>
          <w:rFonts w:ascii="Cambria" w:hAnsi="Cambria"/>
          <w:color w:val="161616"/>
          <w:spacing w:val="-2"/>
          <w:w w:val="105"/>
          <w:sz w:val="11"/>
        </w:rPr>
        <w:t xml:space="preserve">się </w:t>
      </w:r>
      <w:r>
        <w:rPr>
          <w:rFonts w:ascii="Cambria" w:hAnsi="Cambria"/>
          <w:color w:val="161616"/>
          <w:spacing w:val="-3"/>
          <w:w w:val="105"/>
          <w:sz w:val="11"/>
        </w:rPr>
        <w:t xml:space="preserve">rozpocząć stosowanie </w:t>
      </w:r>
      <w:r>
        <w:rPr>
          <w:rFonts w:ascii="Cambria" w:hAnsi="Cambria"/>
          <w:color w:val="161616"/>
          <w:w w:val="105"/>
          <w:sz w:val="11"/>
        </w:rPr>
        <w:t xml:space="preserve">poduszek rozgrzewających  i kiedy przestać, zostanie  </w:t>
      </w:r>
      <w:r>
        <w:rPr>
          <w:rFonts w:ascii="Cambria" w:hAnsi="Cambria"/>
          <w:color w:val="161616"/>
          <w:spacing w:val="-3"/>
          <w:w w:val="105"/>
          <w:sz w:val="11"/>
        </w:rPr>
        <w:t xml:space="preserve">określony  </w:t>
      </w:r>
      <w:r>
        <w:rPr>
          <w:rFonts w:ascii="Cambria" w:hAnsi="Cambria"/>
          <w:color w:val="161616"/>
          <w:w w:val="105"/>
          <w:sz w:val="11"/>
        </w:rPr>
        <w:t xml:space="preserve">na  specjalne  </w:t>
      </w:r>
      <w:r>
        <w:rPr>
          <w:rFonts w:ascii="Cambria" w:hAnsi="Cambria"/>
          <w:color w:val="161616"/>
          <w:spacing w:val="-3"/>
          <w:w w:val="105"/>
          <w:sz w:val="11"/>
        </w:rPr>
        <w:t xml:space="preserve">zamówienie. </w:t>
      </w:r>
      <w:r>
        <w:rPr>
          <w:rFonts w:ascii="Cambria" w:hAnsi="Cambria"/>
          <w:color w:val="161616"/>
          <w:w w:val="105"/>
          <w:sz w:val="11"/>
        </w:rPr>
        <w:t xml:space="preserve">W ex </w:t>
      </w:r>
      <w:r>
        <w:rPr>
          <w:rFonts w:ascii="Cambria" w:hAnsi="Cambria"/>
          <w:color w:val="574E40"/>
          <w:w w:val="105"/>
          <w:sz w:val="11"/>
        </w:rPr>
        <w:t xml:space="preserve">: </w:t>
      </w:r>
      <w:r>
        <w:rPr>
          <w:rFonts w:ascii="Cambria" w:hAnsi="Cambria"/>
          <w:color w:val="161616"/>
          <w:w w:val="105"/>
          <w:sz w:val="11"/>
        </w:rPr>
        <w:t xml:space="preserve">w pociągach, podkładki </w:t>
      </w:r>
      <w:r>
        <w:rPr>
          <w:rFonts w:ascii="Cambria" w:hAnsi="Cambria"/>
          <w:color w:val="161616"/>
          <w:spacing w:val="-3"/>
          <w:w w:val="105"/>
          <w:sz w:val="11"/>
        </w:rPr>
        <w:t xml:space="preserve">grzewcze </w:t>
      </w:r>
      <w:r>
        <w:rPr>
          <w:rFonts w:ascii="Cambria" w:hAnsi="Cambria"/>
          <w:color w:val="161616"/>
          <w:w w:val="105"/>
          <w:sz w:val="11"/>
        </w:rPr>
        <w:t xml:space="preserve">zostaną umieszczone na specjalne </w:t>
      </w:r>
      <w:r>
        <w:rPr>
          <w:rFonts w:ascii="Cambria" w:hAnsi="Cambria"/>
          <w:color w:val="161616"/>
          <w:spacing w:val="-3"/>
          <w:w w:val="105"/>
          <w:sz w:val="11"/>
        </w:rPr>
        <w:t xml:space="preserve">zamówienia. </w:t>
      </w:r>
      <w:r>
        <w:rPr>
          <w:rFonts w:ascii="Cambria" w:hAnsi="Cambria"/>
          <w:color w:val="161616"/>
          <w:w w:val="105"/>
          <w:sz w:val="11"/>
        </w:rPr>
        <w:t>wiedza, umiejętności.</w:t>
      </w:r>
    </w:p>
    <w:p>
      <w:pPr>
        <w:pStyle w:val="TextBody"/>
        <w:rPr>
          <w:rFonts w:ascii="Cambria" w:hAnsi="Cambria"/>
          <w:sz w:val="13"/>
        </w:rPr>
      </w:pPr>
      <w:r>
        <w:rPr>
          <w:rFonts w:ascii="Cambria" w:hAnsi="Cambria"/>
          <w:sz w:val="13"/>
        </w:rPr>
      </w:r>
    </w:p>
    <w:p>
      <w:pPr>
        <w:pStyle w:val="TextBody"/>
        <w:ind w:left="118" w:right="218" w:firstLine="326"/>
        <w:jc w:val="both"/>
        <w:rPr>
          <w:rFonts w:ascii="Cambria" w:hAnsi="Cambria"/>
          <w:sz w:val="11"/>
        </w:rPr>
      </w:pPr>
      <w:r>
        <w:rPr>
          <w:color w:val="161616"/>
        </w:rPr>
        <w:t>Z inicjatywy Zarządu tego samego Głównego Towarzystwa Kolei Rosyjskich już w 1871 roku specjalna komisja techniczna opracowała program konkursowy na pakiet do opalania wagonów, niestety, nawet przy takim impulsie, problem opalania wagonów nie został rozwiązany w pożądanym stopniu, a nagroda według ogłoszonego konkursu nikomu nie została przyznana.</w:t>
      </w:r>
    </w:p>
    <w:p>
      <w:pPr>
        <w:pStyle w:val="TextBody"/>
        <w:spacing w:before="31" w:after="0"/>
        <w:ind w:left="118" w:right="218" w:firstLine="326"/>
        <w:jc w:val="both"/>
        <w:rPr>
          <w:rFonts w:ascii="Cambria" w:hAnsi="Cambria"/>
          <w:sz w:val="11"/>
        </w:rPr>
      </w:pPr>
      <w:r>
        <w:rPr>
          <w:color w:val="161616"/>
        </w:rPr>
        <w:t>Tym samym kwestia konstruktywnego rozwoju systemów i metod opalania wagonów przeszła w fazę stopniowej transformacji, skutkującej początkowym etapem jej rozwoju, w stosowanie wyżej wspomnianych przenośnych nagrzewnic do opalania wagonów, dotychczas tylko I klasy.</w:t>
      </w:r>
    </w:p>
    <w:p>
      <w:pPr>
        <w:pStyle w:val="TextBody"/>
        <w:spacing w:before="30" w:after="0"/>
        <w:ind w:left="118" w:right="216" w:firstLine="326"/>
        <w:jc w:val="both"/>
        <w:rPr>
          <w:rFonts w:ascii="Cambria" w:hAnsi="Cambria"/>
          <w:sz w:val="11"/>
        </w:rPr>
      </w:pPr>
      <w:r>
        <w:rPr>
          <w:color w:val="161616"/>
        </w:rPr>
        <w:t xml:space="preserve">W kolejnym okresie taki bezproduktywny sposób opalania wagonów samymi grzejnikami ceglanymi zniknął i został zastąpiony, </w:t>
      </w:r>
      <w:r>
        <w:rPr>
          <w:color w:val="161616"/>
          <w:spacing w:val="-8"/>
        </w:rPr>
        <w:t xml:space="preserve">po </w:t>
      </w:r>
      <w:r>
        <w:rPr>
          <w:color w:val="161616"/>
        </w:rPr>
        <w:t>wewnętrznej przebudowie samych wagonów, instalacją w nich specjalnego rodzaju suchych pieców</w:t>
      </w:r>
      <w:r>
        <w:rPr>
          <w:color w:val="161616"/>
          <w:spacing w:val="-13"/>
        </w:rPr>
        <w:t xml:space="preserve"> </w:t>
      </w:r>
      <w:r>
        <w:rPr>
          <w:color w:val="161616"/>
        </w:rPr>
        <w:t>kaflowych.</w:t>
      </w:r>
    </w:p>
    <w:p>
      <w:pPr>
        <w:pStyle w:val="TextBody"/>
        <w:spacing w:before="21" w:after="0"/>
        <w:ind w:left="445" w:right="0" w:hanging="0"/>
        <w:rPr>
          <w:rFonts w:ascii="Cambria" w:hAnsi="Cambria"/>
          <w:sz w:val="11"/>
        </w:rPr>
      </w:pPr>
      <w:r>
        <w:rPr>
          <w:color w:val="161616"/>
        </w:rPr>
        <w:t xml:space="preserve">Liczba tych ostatnich w 1867 r. Sięgnęła zaledwie </w:t>
      </w:r>
      <w:r>
        <w:rPr/>
        <w:t xml:space="preserve">62 </w:t>
      </w:r>
      <w:r>
        <w:rPr>
          <w:color w:val="161616"/>
        </w:rPr>
        <w:t xml:space="preserve">sztuk, dostarczonych na wagonach klasy 1 i 2 oraz </w:t>
      </w:r>
      <w:r>
        <w:rPr/>
        <w:t xml:space="preserve">6 </w:t>
      </w:r>
      <w:r>
        <w:rPr>
          <w:color w:val="161616"/>
        </w:rPr>
        <w:t>samochodach „rodzinnych”.</w:t>
      </w:r>
    </w:p>
    <w:p>
      <w:pPr>
        <w:pStyle w:val="TextBody"/>
        <w:spacing w:before="30" w:after="0"/>
        <w:ind w:left="118" w:right="214" w:firstLine="326"/>
        <w:jc w:val="both"/>
        <w:rPr>
          <w:rFonts w:ascii="Cambria" w:hAnsi="Cambria"/>
          <w:sz w:val="11"/>
        </w:rPr>
      </w:pPr>
      <w:r>
        <w:rPr>
          <w:color w:val="161616"/>
        </w:rPr>
        <w:t xml:space="preserve">W 1868 r., </w:t>
      </w:r>
      <w:r>
        <w:rPr/>
        <w:t xml:space="preserve">Po </w:t>
      </w:r>
      <w:r>
        <w:rPr>
          <w:color w:val="161616"/>
        </w:rPr>
        <w:t xml:space="preserve">wybudowaniu w warsztatach drogowych 4 nowych wagonów więziennych, wyposażono je również w piece tego typu, </w:t>
      </w:r>
      <w:r>
        <w:rPr/>
        <w:t xml:space="preserve">według </w:t>
      </w:r>
      <w:r>
        <w:rPr>
          <w:color w:val="161616"/>
        </w:rPr>
        <w:t xml:space="preserve">nieco zmodyfikowanej konstrukcji, których cechą charakterystyczną było swoiste urządzenie otworu zasypowego na paliwo, wyprowadzone na zewnątrz samochodu z takim przeliczeniem, że paliwo było dodawane do pieca, na pośrednich stacjach wagonów więziennych można to zrobić napełniając go przez właz </w:t>
      </w:r>
      <w:r>
        <w:rPr/>
        <w:t xml:space="preserve">w </w:t>
      </w:r>
      <w:r>
        <w:rPr>
          <w:color w:val="161616"/>
        </w:rPr>
        <w:t>dachu samochodu.</w:t>
      </w:r>
    </w:p>
    <w:p>
      <w:pPr>
        <w:pStyle w:val="TextBody"/>
        <w:spacing w:before="2" w:after="0"/>
        <w:ind w:left="118" w:right="217" w:firstLine="326"/>
        <w:jc w:val="both"/>
        <w:rPr>
          <w:rFonts w:ascii="Cambria" w:hAnsi="Cambria"/>
          <w:sz w:val="11"/>
        </w:rPr>
      </w:pPr>
      <w:r>
        <w:rPr>
          <w:color w:val="161616"/>
        </w:rPr>
        <w:t xml:space="preserve">Piece kaflowe wagonów osobowych otrzymały </w:t>
      </w:r>
      <w:r>
        <w:rPr/>
        <w:t>kształt prostokątnego równoległościanu, a koszt pojedynczego pieca wyrażono w sześćdziesięciu rublach.</w:t>
      </w:r>
    </w:p>
    <w:p>
      <w:pPr>
        <w:pStyle w:val="TextBody"/>
        <w:spacing w:before="1" w:after="0"/>
        <w:ind w:left="66" w:right="223" w:firstLine="352"/>
        <w:jc w:val="right"/>
        <w:rPr>
          <w:rFonts w:ascii="Cambria" w:hAnsi="Cambria"/>
          <w:sz w:val="11"/>
        </w:rPr>
      </w:pPr>
      <w:r>
        <w:rPr/>
        <w:t>Ze względu na częste awarie wyłożenia kaflowego pieców coroczny remont takich pieców kosztował 36 rubli za sztukę, dlatego w 1868 r. Na wniosek dyrektora dawnej drogi Sankt Petersburg-Warszawa pozwolono Zarządowi Głównego Towarzystwa na rozpoczęcie przebudowy pieców w obiegu.</w:t>
      </w:r>
    </w:p>
    <w:p>
      <w:pPr>
        <w:pStyle w:val="TextBody"/>
        <w:spacing w:before="1" w:after="0"/>
        <w:ind w:left="118" w:right="223" w:firstLine="352"/>
        <w:jc w:val="both"/>
        <w:rPr>
          <w:rFonts w:ascii="Cambria" w:hAnsi="Cambria"/>
          <w:sz w:val="11"/>
        </w:rPr>
      </w:pPr>
      <w:r>
        <w:rPr/>
        <w:t>Ten ostatni, po pierwsze, zaczął nadawać cylindryczny kształt, a po drugie, pozostawiając niezmienioną wewnętrzną konstrukcję pieców, okładzinę kaflową tych pieców zastąpiono metalową, w dwóch warstwach, z zasypaniem rzekomo pierścieniowej przestrzeni między okładzinami piaskiem.</w:t>
      </w:r>
    </w:p>
    <w:p>
      <w:pPr>
        <w:pStyle w:val="TextBody"/>
        <w:spacing w:before="1" w:after="0"/>
        <w:ind w:left="118" w:right="220" w:firstLine="352"/>
        <w:jc w:val="both"/>
        <w:rPr>
          <w:rFonts w:ascii="Cambria" w:hAnsi="Cambria"/>
          <w:sz w:val="11"/>
        </w:rPr>
      </w:pPr>
      <w:r>
        <w:rPr/>
        <w:t>Chociaż opisana zmiana spowodowała dodatkowe koszty dla pieca w wysokości 38 rubli, to jednak eksperymenty z eksploatacją pieców nowego typu dały bardziej zadowalające wyniki, zarówno pod względem ich pojemności cieplnej, jak i pod względem znacznych oszczędności na naprawach w porównaniu z naprawą pieców kaflowych.</w:t>
      </w:r>
    </w:p>
    <w:p>
      <w:pPr>
        <w:pStyle w:val="TextBody"/>
        <w:spacing w:before="2" w:after="0"/>
        <w:ind w:left="118" w:right="224" w:firstLine="352"/>
        <w:jc w:val="both"/>
        <w:rPr>
          <w:rFonts w:ascii="Cambria" w:hAnsi="Cambria"/>
          <w:sz w:val="11"/>
        </w:rPr>
      </w:pPr>
      <w:r>
        <w:rPr/>
        <w:t>Przede wszystkim wagony wyższych klas były wyposażone głównie w piece, takie samo ogrzewanie wagonów III klasy rozpoczęto dopiero w 1875 roku, rozdzielając w ten sposób prace na masowym wyposażeniu całej floty pasażerskiej w piece do 1887 roku.</w:t>
      </w:r>
    </w:p>
    <w:p>
      <w:pPr>
        <w:pStyle w:val="TextBody"/>
        <w:spacing w:before="1" w:after="0"/>
        <w:ind w:left="118" w:right="222" w:firstLine="405"/>
        <w:jc w:val="both"/>
        <w:rPr>
          <w:rFonts w:ascii="Cambria" w:hAnsi="Cambria"/>
          <w:sz w:val="11"/>
        </w:rPr>
      </w:pPr>
      <w:r>
        <w:rPr/>
        <w:t xml:space="preserve">Najpopularniejsze piece z okładziną piaskową zastąpiono zwykłymi piecami żeliwnymi lub żeliwnymi z wewnętrznym wymurowaniem </w:t>
      </w:r>
      <w:r>
        <w:rPr>
          <w:spacing w:val="-17"/>
        </w:rPr>
        <w:t>i</w:t>
      </w:r>
      <w:r>
        <w:rPr>
          <w:spacing w:val="8"/>
        </w:rPr>
        <w:t xml:space="preserve"> </w:t>
      </w:r>
      <w:r>
        <w:rPr/>
        <w:t>ogniotrwałą powłoką</w:t>
      </w:r>
      <w:r>
        <w:rPr>
          <w:spacing w:val="-2"/>
        </w:rPr>
        <w:t xml:space="preserve"> </w:t>
      </w:r>
      <w:r>
        <w:rPr/>
        <w:t>glinianą.</w:t>
      </w:r>
    </w:p>
    <w:p>
      <w:pPr>
        <w:pStyle w:val="TextBody"/>
        <w:spacing w:before="1" w:after="0"/>
        <w:ind w:left="118" w:right="219" w:firstLine="405"/>
        <w:jc w:val="both"/>
        <w:rPr>
          <w:rFonts w:ascii="Cambria" w:hAnsi="Cambria"/>
          <w:sz w:val="11"/>
        </w:rPr>
      </w:pPr>
      <w:r>
        <w:rPr/>
        <w:t>Były piece bez wkładki ceglanej, ale w tym drugim przypadku były one dostarczane na zewnątrz z dodatkowymi osłonami ekranów, które łagodzą ciepło od intensywnego ciepła korpusu pieca, nieprzyjemnego dla pasażerów siedzących w pobliżu piekarnika, Równolegle z wprowadzeniem opalania pieca, kwestia badań i innych bardziej zaawansowanych metod opalania nie została bez ruchu. wagony, mianowicie dmuchawa, woda i para.</w:t>
      </w:r>
    </w:p>
    <w:p>
      <w:pPr>
        <w:pStyle w:val="TextBody"/>
        <w:spacing w:before="1" w:after="0"/>
        <w:ind w:left="118" w:right="0" w:firstLine="405"/>
        <w:rPr>
          <w:rFonts w:ascii="Cambria" w:hAnsi="Cambria"/>
          <w:sz w:val="11"/>
        </w:rPr>
      </w:pPr>
      <w:r>
        <w:rPr/>
        <w:t xml:space="preserve">Pierwszy system był używany tylko częściowo, prawie wyłącznie w wagonach klasy 3 w okresie od 1887 do 1898; później ustalono w kilku </w:t>
      </w:r>
      <w:r>
        <w:rPr>
          <w:color w:val="161616"/>
        </w:rPr>
        <w:t>Zdecydowano się na wymianę wagonów suchych, tzw. Amerykańskich pieców na bardziej racjonalny system podgrzewania wody. ■</w:t>
      </w:r>
    </w:p>
    <w:p>
      <w:pPr>
        <w:pStyle w:val="TextBody"/>
        <w:ind w:left="118" w:right="215" w:firstLine="326"/>
        <w:jc w:val="both"/>
        <w:rPr>
          <w:rFonts w:ascii="Cambria" w:hAnsi="Cambria"/>
          <w:sz w:val="11"/>
        </w:rPr>
      </w:pPr>
      <w:r>
        <w:rPr>
          <w:color w:val="161616"/>
        </w:rPr>
        <w:t>Eksperymenty z wykorzystaniem kotłów wodnych z odpowiednią siecią rur grzewczych do wagonów klasy grzewczej dawnej kolei Sankt Petersburg- Warszawa należy przypisać 1880 r., Kiedy to dla zbadania racjonalności wspomnianego systemu grzewczego wyposażono w niego 7 wagonów 1 i 12 wagonów 2. klasa.</w:t>
      </w:r>
    </w:p>
    <w:p>
      <w:pPr>
        <w:pStyle w:val="TextBody"/>
        <w:spacing w:before="23" w:after="0"/>
        <w:ind w:left="118" w:right="214" w:firstLine="326"/>
        <w:jc w:val="both"/>
        <w:rPr>
          <w:rFonts w:ascii="Cambria" w:hAnsi="Cambria"/>
          <w:sz w:val="11"/>
        </w:rPr>
      </w:pPr>
      <w:r>
        <w:rPr>
          <w:color w:val="161616"/>
        </w:rPr>
        <w:t xml:space="preserve">Obserwacje prowadzono w okresie trzech lat i rozstrzygnięto z korzyścią dla badanego systemu, dlatego od 1884 roku zaczęto </w:t>
      </w:r>
      <w:r>
        <w:rPr>
          <w:color w:val="161616"/>
          <w:spacing w:val="-3"/>
        </w:rPr>
        <w:t xml:space="preserve">wprowadzać </w:t>
      </w:r>
      <w:r>
        <w:rPr>
          <w:color w:val="161616"/>
        </w:rPr>
        <w:t xml:space="preserve">ogrzewanie wodne wagonów jako dominujące na drogach, stopniowo zastępując ogrzewanie piecowe w samochodach wszystkich trzech klas. </w:t>
      </w:r>
      <w:r>
        <w:rPr>
          <w:color w:val="161616"/>
          <w:spacing w:val="-4"/>
        </w:rPr>
        <w:t xml:space="preserve">Ten </w:t>
      </w:r>
      <w:r>
        <w:rPr>
          <w:color w:val="161616"/>
        </w:rPr>
        <w:t>ostatni przetrwał tylko do dziś na wagonach specjalnych taboru towarowego, takich jak: owocowe, mleczarskie itp., A także na wagonach MѲ i</w:t>
      </w:r>
      <w:r>
        <w:rPr>
          <w:color w:val="161616"/>
          <w:spacing w:val="-21"/>
        </w:rPr>
        <w:t xml:space="preserve"> </w:t>
      </w:r>
      <w:r>
        <w:rPr>
          <w:color w:val="161616"/>
        </w:rPr>
        <w:t>K.</w:t>
      </w:r>
    </w:p>
    <w:p>
      <w:pPr>
        <w:pStyle w:val="TextBody"/>
        <w:spacing w:before="21" w:after="0"/>
        <w:ind w:left="118" w:right="220" w:firstLine="326"/>
        <w:jc w:val="both"/>
        <w:rPr>
          <w:rFonts w:ascii="Cambria" w:hAnsi="Cambria"/>
          <w:sz w:val="11"/>
        </w:rPr>
      </w:pPr>
      <w:r>
        <w:rPr>
          <w:color w:val="161616"/>
        </w:rPr>
        <w:t>Strukturalnie pierwotnie szczepiony system podgrzewania wody uległ na przestrzeni lat naturalnym ulepszeniom, mającym na celu zwiększenie pojemności cieplnej poszczególnych jego części.</w:t>
      </w:r>
    </w:p>
    <w:p>
      <w:pPr>
        <w:pStyle w:val="TextBody"/>
        <w:spacing w:before="30" w:after="0"/>
        <w:ind w:left="118" w:right="218" w:firstLine="326"/>
        <w:jc w:val="both"/>
        <w:rPr>
          <w:rFonts w:ascii="Cambria" w:hAnsi="Cambria"/>
          <w:sz w:val="11"/>
        </w:rPr>
      </w:pPr>
      <w:r>
        <w:rPr>
          <w:color w:val="161616"/>
        </w:rPr>
        <w:t>Aby umożliwić ładowanie urządzeń do podgrzewania wody w wagonach, które z jakiegoś powodu są produkowane w okresie zimowym poza remontem w stanie zimnym, na byłej linii kolejowej St.Petersburg-Warszawa wyposażono 6 kotłów, za pomocą których zimne wagony były napełniane gorącą wodą przed ich zwolnieniem. wagony w ruchu. Od czasu wzrostu ilości ciepłych pomieszczeń na drodze do naprawy wagonów, pojawiła się możliwość napełnienia urządzeń grzewczych zimną wodą, przez co zniknęła potrzeba kotłów i te wagony zostały rozbrojone.</w:t>
      </w:r>
    </w:p>
    <w:p>
      <w:pPr>
        <w:pStyle w:val="TextBody"/>
        <w:spacing w:before="32" w:after="0"/>
        <w:ind w:left="118" w:right="219" w:firstLine="326"/>
        <w:jc w:val="both"/>
        <w:rPr>
          <w:rFonts w:ascii="Cambria" w:hAnsi="Cambria"/>
          <w:sz w:val="11"/>
        </w:rPr>
      </w:pPr>
      <w:r>
        <w:rPr>
          <w:color w:val="161616"/>
        </w:rPr>
        <w:t>Wreszcie trzecia metoda opalania wagonów, a mianowicie prom, została po raz pierwszy zastosowana w 1874 roku w wagonach pociągu IMPERIAL.</w:t>
      </w:r>
    </w:p>
    <w:p>
      <w:pPr>
        <w:pStyle w:val="TextBody"/>
        <w:spacing w:before="20" w:after="0"/>
        <w:ind w:left="118" w:right="215" w:firstLine="326"/>
        <w:jc w:val="both"/>
        <w:rPr>
          <w:rFonts w:ascii="Cambria" w:hAnsi="Cambria"/>
          <w:sz w:val="11"/>
        </w:rPr>
      </w:pPr>
      <w:r>
        <w:rPr>
          <w:color w:val="161616"/>
        </w:rPr>
        <w:t xml:space="preserve">Do realizacji przyjęto instalację centralnego opalania według projektu barona von Dershau, który w tym </w:t>
      </w:r>
      <w:r>
        <w:rPr/>
        <w:t xml:space="preserve">przypadku był również </w:t>
      </w:r>
      <w:r>
        <w:rPr>
          <w:spacing w:val="-2"/>
        </w:rPr>
        <w:t xml:space="preserve">odpowiedzialnym </w:t>
      </w:r>
      <w:r>
        <w:rPr/>
        <w:t>konstruktorem jego instalacji na w / w</w:t>
      </w:r>
      <w:r>
        <w:rPr>
          <w:spacing w:val="-7"/>
        </w:rPr>
        <w:t xml:space="preserve"> </w:t>
      </w:r>
      <w:r>
        <w:rPr/>
        <w:t>wagonach.</w:t>
      </w:r>
    </w:p>
    <w:p>
      <w:pPr>
        <w:pStyle w:val="TextBody"/>
        <w:spacing w:before="31" w:after="0"/>
        <w:ind w:left="118" w:right="215" w:firstLine="352"/>
        <w:jc w:val="both"/>
        <w:rPr>
          <w:rFonts w:ascii="Cambria" w:hAnsi="Cambria"/>
          <w:sz w:val="11"/>
        </w:rPr>
      </w:pPr>
      <w:r>
        <w:rPr/>
        <w:t xml:space="preserve">Zgodnie z umową zatwierdzoną przez Zarząd Głównego Towarzystwa Kolei Rosyjskich z von-Dershau z 7 września 1874 </w:t>
      </w:r>
      <w:r>
        <w:rPr>
          <w:spacing w:val="-5"/>
        </w:rPr>
        <w:t xml:space="preserve">r. </w:t>
      </w:r>
      <w:r>
        <w:rPr/>
        <w:t xml:space="preserve">Koszt całego urządzenia na </w:t>
      </w:r>
      <w:r>
        <w:rPr>
          <w:spacing w:val="-4"/>
        </w:rPr>
        <w:t xml:space="preserve">11 </w:t>
      </w:r>
      <w:r>
        <w:rPr/>
        <w:t xml:space="preserve">wagonów pociągu IMPERIAL obliczono na 16.523 talarów, nie licząc ceł przy imporcie akcesoriów grzewczych z Glavnaya za granicę, </w:t>
      </w:r>
      <w:r>
        <w:rPr>
          <w:spacing w:val="-4"/>
        </w:rPr>
        <w:t xml:space="preserve">których </w:t>
      </w:r>
      <w:r>
        <w:rPr/>
        <w:t>zapłata została nałożona na konto</w:t>
      </w:r>
      <w:r>
        <w:rPr>
          <w:spacing w:val="-5"/>
        </w:rPr>
        <w:t xml:space="preserve"> </w:t>
      </w:r>
      <w:r>
        <w:rPr/>
        <w:t>Społeczeństwo.</w:t>
      </w:r>
    </w:p>
    <w:p>
      <w:pPr>
        <w:pStyle w:val="TextBody"/>
        <w:spacing w:lineRule="auto" w:line="264" w:before="31" w:after="0"/>
        <w:ind w:left="471" w:right="0" w:hanging="0"/>
        <w:rPr>
          <w:rFonts w:ascii="Cambria" w:hAnsi="Cambria"/>
          <w:sz w:val="11"/>
        </w:rPr>
      </w:pPr>
      <w:r>
        <w:rPr/>
        <w:t>Prace nad instalacją opalania zostały częściowo przeprowadzone na koszt von Dershau przez warsztaty petersburskie z 150% kosztem robocizny. Termin zakończenia robót został z góry ustalony do 15 listopada 1874 roku, kiedy to cała instalacja miała trafić na odpowiedzialne polecenie</w:t>
      </w:r>
      <w:r>
        <w:rPr>
          <w:spacing w:val="19"/>
        </w:rPr>
        <w:t xml:space="preserve"> </w:t>
      </w:r>
      <w:r>
        <w:rPr/>
        <w:t>Zarządu</w:t>
      </w:r>
    </w:p>
    <w:p>
      <w:pPr>
        <w:pStyle w:val="TextBody"/>
        <w:spacing w:lineRule="exact" w:line="177"/>
        <w:ind w:left="0" w:right="100" w:hanging="0"/>
        <w:jc w:val="center"/>
        <w:rPr>
          <w:rFonts w:ascii="Cambria" w:hAnsi="Cambria"/>
          <w:sz w:val="11"/>
        </w:rPr>
      </w:pPr>
      <w:r>
        <w:rPr/>
        <w:t>Dróg,</w:t>
      </w:r>
      <w:r>
        <w:rPr>
          <w:spacing w:val="30"/>
        </w:rPr>
        <w:t xml:space="preserve"> </w:t>
      </w:r>
      <w:r>
        <w:rPr/>
        <w:t>a</w:t>
      </w:r>
      <w:r>
        <w:rPr>
          <w:spacing w:val="31"/>
        </w:rPr>
        <w:t xml:space="preserve"> </w:t>
      </w:r>
      <w:r>
        <w:rPr/>
        <w:t>ponadto</w:t>
      </w:r>
      <w:r>
        <w:rPr>
          <w:spacing w:val="31"/>
        </w:rPr>
        <w:t xml:space="preserve"> </w:t>
      </w:r>
      <w:r>
        <w:rPr/>
        <w:t>przeniesienie</w:t>
      </w:r>
      <w:r>
        <w:rPr>
          <w:spacing w:val="31"/>
        </w:rPr>
        <w:t xml:space="preserve"> </w:t>
      </w:r>
      <w:r>
        <w:rPr/>
        <w:t>doświadczonych</w:t>
      </w:r>
      <w:r>
        <w:rPr>
          <w:spacing w:val="31"/>
        </w:rPr>
        <w:t xml:space="preserve"> </w:t>
      </w:r>
      <w:r>
        <w:rPr/>
        <w:t>monterów</w:t>
      </w:r>
      <w:r>
        <w:rPr>
          <w:spacing w:val="31"/>
        </w:rPr>
        <w:t xml:space="preserve"> </w:t>
      </w:r>
      <w:r>
        <w:rPr/>
        <w:t>do</w:t>
      </w:r>
      <w:r>
        <w:rPr>
          <w:spacing w:val="30"/>
        </w:rPr>
        <w:t xml:space="preserve"> </w:t>
      </w:r>
      <w:r>
        <w:rPr/>
        <w:t>stałego</w:t>
      </w:r>
      <w:r>
        <w:rPr>
          <w:spacing w:val="31"/>
        </w:rPr>
        <w:t xml:space="preserve"> </w:t>
      </w:r>
      <w:r>
        <w:rPr/>
        <w:t>utrzymania</w:t>
      </w:r>
      <w:r>
        <w:rPr>
          <w:spacing w:val="31"/>
        </w:rPr>
        <w:t xml:space="preserve"> </w:t>
      </w:r>
      <w:r>
        <w:rPr/>
        <w:t>drogi,</w:t>
      </w:r>
      <w:r>
        <w:rPr>
          <w:spacing w:val="31"/>
        </w:rPr>
        <w:t xml:space="preserve"> </w:t>
      </w:r>
      <w:r>
        <w:rPr/>
        <w:t>po</w:t>
      </w:r>
      <w:r>
        <w:rPr>
          <w:spacing w:val="31"/>
        </w:rPr>
        <w:t xml:space="preserve"> </w:t>
      </w:r>
      <w:r>
        <w:rPr/>
        <w:t>dwie</w:t>
      </w:r>
      <w:r>
        <w:rPr>
          <w:spacing w:val="31"/>
        </w:rPr>
        <w:t xml:space="preserve"> </w:t>
      </w:r>
      <w:r>
        <w:rPr/>
        <w:t>osoby</w:t>
      </w:r>
      <w:r>
        <w:rPr>
          <w:spacing w:val="30"/>
        </w:rPr>
        <w:t xml:space="preserve"> </w:t>
      </w:r>
      <w:r>
        <w:rPr/>
        <w:t>na</w:t>
      </w:r>
      <w:r>
        <w:rPr>
          <w:spacing w:val="31"/>
        </w:rPr>
        <w:t xml:space="preserve"> </w:t>
      </w:r>
      <w:r>
        <w:rPr/>
        <w:t>kocioł</w:t>
      </w:r>
      <w:r>
        <w:rPr>
          <w:spacing w:val="31"/>
        </w:rPr>
        <w:t xml:space="preserve"> </w:t>
      </w:r>
      <w:r>
        <w:rPr/>
        <w:t>parowy,</w:t>
      </w:r>
      <w:r>
        <w:rPr>
          <w:spacing w:val="31"/>
        </w:rPr>
        <w:t xml:space="preserve"> </w:t>
      </w:r>
      <w:r>
        <w:rPr/>
        <w:t>zaopatrzonych</w:t>
      </w:r>
      <w:r>
        <w:rPr>
          <w:spacing w:val="31"/>
        </w:rPr>
        <w:t xml:space="preserve"> </w:t>
      </w:r>
      <w:r>
        <w:rPr/>
        <w:t>w</w:t>
      </w:r>
      <w:r>
        <w:rPr>
          <w:spacing w:val="31"/>
        </w:rPr>
        <w:t xml:space="preserve"> </w:t>
      </w:r>
      <w:r>
        <w:rPr/>
        <w:t>pisemne</w:t>
      </w:r>
    </w:p>
    <w:p>
      <w:pPr>
        <w:sectPr>
          <w:headerReference w:type="default" r:id="rId58"/>
          <w:footerReference w:type="default" r:id="rId59"/>
          <w:type w:val="nextPage"/>
          <w:pgSz w:w="11920" w:h="16860"/>
          <w:pgMar w:left="540" w:right="440" w:header="274" w:top="460" w:footer="282" w:bottom="480" w:gutter="0"/>
          <w:pgNumType w:fmt="decimal"/>
          <w:formProt w:val="false"/>
          <w:textDirection w:val="lrTb"/>
          <w:docGrid w:type="default" w:linePitch="100" w:charSpace="4096"/>
        </w:sectPr>
        <w:pStyle w:val="TextBody"/>
        <w:ind w:left="118" w:right="0" w:hanging="0"/>
        <w:rPr>
          <w:rFonts w:ascii="Cambria" w:hAnsi="Cambria"/>
          <w:sz w:val="11"/>
        </w:rPr>
      </w:pPr>
      <w:r>
        <w:rPr/>
        <w:t>instrukcje dla dbałość o zainstalowane urządzenia.</w:t>
      </w:r>
    </w:p>
    <w:p>
      <w:pPr>
        <w:pStyle w:val="TextBody"/>
        <w:spacing w:before="94" w:after="0"/>
        <w:ind w:left="118" w:right="219" w:firstLine="352"/>
        <w:jc w:val="both"/>
        <w:rPr>
          <w:rFonts w:ascii="Cambria" w:hAnsi="Cambria"/>
          <w:sz w:val="11"/>
        </w:rPr>
      </w:pPr>
      <w:r>
        <w:rPr/>
        <w:t>Prace przedinstalacyjne wymagały pewnego przygotowania do przebudowy wagonów, co również spowodowało koszt 5,885 rubli za wszystkie 11 wagonów.</w:t>
      </w:r>
    </w:p>
    <w:p>
      <w:pPr>
        <w:pStyle w:val="TextBody"/>
        <w:spacing w:before="31" w:after="0"/>
        <w:ind w:left="118" w:right="223" w:firstLine="352"/>
        <w:jc w:val="both"/>
        <w:rPr>
          <w:rFonts w:ascii="Cambria" w:hAnsi="Cambria"/>
          <w:sz w:val="11"/>
        </w:rPr>
      </w:pPr>
      <w:r>
        <w:rPr/>
        <w:t xml:space="preserve">Następnym z kolei samochodem, w którym już zaaranżowano autonomiczne ogrzewanie parowe według tego samego systemu Dershau, </w:t>
      </w:r>
      <w:r>
        <w:rPr>
          <w:spacing w:val="-8"/>
        </w:rPr>
        <w:t xml:space="preserve">był  </w:t>
      </w:r>
      <w:r>
        <w:rPr/>
        <w:t>wagon hrabiego Stroganowa, przypisany do parku drogi Sankt Petersburg-Warszawa, wyposażony w wymienione urządzenia grzewcze w 1881</w:t>
      </w:r>
      <w:r>
        <w:rPr>
          <w:spacing w:val="-30"/>
        </w:rPr>
        <w:t xml:space="preserve"> </w:t>
      </w:r>
      <w:r>
        <w:rPr/>
        <w:t>roku.</w:t>
      </w:r>
    </w:p>
    <w:p>
      <w:pPr>
        <w:pStyle w:val="TextBody"/>
        <w:spacing w:before="20" w:after="0"/>
        <w:ind w:left="118" w:right="217" w:firstLine="352"/>
        <w:jc w:val="both"/>
        <w:rPr>
          <w:rFonts w:ascii="Cambria" w:hAnsi="Cambria"/>
          <w:sz w:val="11"/>
        </w:rPr>
      </w:pPr>
      <w:r>
        <w:rPr/>
        <w:t>W 1893 r. Przeprowadzono przebudowę instalacji grzewczej barona von Dershau na samochodach IMPERIAL, polegającą na wymianie istniejących kotłów parowych na nowe systemy Fitzner i Gamper, zakupione na zamówienie drogowe w ilości 4 sztuk na wszystkie wagony.</w:t>
      </w:r>
    </w:p>
    <w:p>
      <w:pPr>
        <w:pStyle w:val="TextBody"/>
        <w:spacing w:before="31" w:after="0"/>
        <w:ind w:left="118" w:right="216" w:hanging="0"/>
        <w:jc w:val="both"/>
        <w:rPr>
          <w:rFonts w:ascii="Cambria" w:hAnsi="Cambria"/>
          <w:sz w:val="11"/>
        </w:rPr>
      </w:pPr>
      <w:r>
        <w:rPr/>
        <w:t xml:space="preserve">System centralnego opalania parowego nie był dalej rozprowadzany na wagonach kolei Sankt Petersburg-Warszawa, a podczas wszystkich </w:t>
      </w:r>
      <w:r>
        <w:rPr>
          <w:spacing w:val="-2"/>
        </w:rPr>
        <w:t xml:space="preserve">późniejszych </w:t>
      </w:r>
      <w:r>
        <w:rPr/>
        <w:t>budowy wagonów z ogrzewaniem parowym, zarówno w warsztatach drogowych, jak iw prywatnych fabrykach na zlecenie Departamentu Kolei, stosowano jedynie system autonomiczny.</w:t>
      </w:r>
    </w:p>
    <w:p>
      <w:pPr>
        <w:pStyle w:val="TextBody"/>
        <w:spacing w:before="1" w:after="0"/>
        <w:ind w:left="118" w:right="218" w:firstLine="313"/>
        <w:jc w:val="both"/>
        <w:rPr>
          <w:rFonts w:ascii="Cambria" w:hAnsi="Cambria"/>
          <w:sz w:val="11"/>
        </w:rPr>
      </w:pPr>
      <w:r>
        <w:rPr/>
        <w:t>Co prawda próbowano wykorzystać jeden kocioł parowy do jednoczesnego opalania dwóch pobliskich wagonów klasy, ale próby te, ze względu na niewystarczającą moc powszechnie przyjętego typu kotła, nie zostały uwieńczone pożądanym sukcesem.</w:t>
      </w:r>
    </w:p>
    <w:p>
      <w:pPr>
        <w:pStyle w:val="TextBody"/>
        <w:spacing w:before="1" w:after="0"/>
        <w:ind w:left="118" w:right="218" w:firstLine="313"/>
        <w:jc w:val="both"/>
        <w:rPr>
          <w:rFonts w:ascii="Cambria" w:hAnsi="Cambria"/>
          <w:sz w:val="11"/>
        </w:rPr>
      </w:pPr>
      <w:r>
        <w:rPr/>
        <w:t>Podobnie nie uznano za wystarczająco racjonalne, aby kontynuować częściowe ogrzewanie przez centralną instalację parową kilku pociągów samochodowych, które przeniosły się do floty kolei północno-zachodnich z drogi bałtyckiej, która dołączyła w 1907 roku.</w:t>
      </w:r>
    </w:p>
    <w:p>
      <w:pPr>
        <w:pStyle w:val="TextBody"/>
        <w:spacing w:before="1" w:after="0"/>
        <w:ind w:left="118" w:right="215" w:firstLine="313"/>
        <w:jc w:val="both"/>
        <w:rPr>
          <w:rFonts w:ascii="Cambria" w:hAnsi="Cambria"/>
          <w:sz w:val="11"/>
        </w:rPr>
      </w:pPr>
      <w:r>
        <w:rPr/>
        <w:t>wagony wyposażone w centralne ogrzewanie zostały częściowo przeniesione na ogrzewanie autonomiczne, a częściowo zaliczone do kategorii wagonów letnich: wagony parowe przystosowane do obsługi centralnego opalania otrzymały później specjalną aplikację, o której będzie mowa poniżej.</w:t>
      </w:r>
    </w:p>
    <w:p>
      <w:pPr>
        <w:pStyle w:val="TextBody"/>
        <w:spacing w:before="2" w:after="0"/>
        <w:ind w:left="118" w:right="216" w:firstLine="313"/>
        <w:jc w:val="both"/>
        <w:rPr>
          <w:rFonts w:ascii="Cambria" w:hAnsi="Cambria"/>
          <w:sz w:val="11"/>
        </w:rPr>
      </w:pPr>
      <w:r>
        <w:rPr/>
        <w:t>Pierwsza dostawa wagonów klasowych z autonomicznymi instalacjami parowych urządzeń grzewczych na trasę St.Petersburg - Warszawskaja na zlecenie Zarządu Kolei datowana jest na rok 1901.</w:t>
      </w:r>
    </w:p>
    <w:p>
      <w:pPr>
        <w:pStyle w:val="TextBody"/>
        <w:spacing w:before="30" w:after="0"/>
        <w:ind w:left="118" w:right="214" w:firstLine="313"/>
        <w:jc w:val="both"/>
        <w:rPr>
          <w:rFonts w:ascii="Cambria" w:hAnsi="Cambria"/>
          <w:sz w:val="11"/>
        </w:rPr>
      </w:pPr>
      <w:r>
        <w:rPr/>
        <w:t xml:space="preserve">Później przyjechało kilka kolejnych partii wagonów z podobnym typem opalania, ale pomimo szeregu znaczących ulepszeń poszczególnych części instalacji podejmowanych w różnym czasie przez praktykę, system opalania parowego, ze względu na złożoność odpowiedzialnej </w:t>
      </w:r>
      <w:r>
        <w:rPr>
          <w:spacing w:val="-2"/>
        </w:rPr>
        <w:t xml:space="preserve">konserwacji, </w:t>
      </w:r>
      <w:r>
        <w:rPr/>
        <w:t xml:space="preserve">nie miał zajmować dominującej pozycji na drodze i W związku z tym podano ogrzewanie </w:t>
      </w:r>
      <w:r>
        <w:rPr>
          <w:spacing w:val="-3"/>
        </w:rPr>
        <w:t xml:space="preserve">wody, </w:t>
      </w:r>
      <w:r>
        <w:rPr/>
        <w:t>gdyż jest tańsze i łatwiejsze w</w:t>
      </w:r>
      <w:r>
        <w:rPr>
          <w:spacing w:val="-17"/>
        </w:rPr>
        <w:t xml:space="preserve"> </w:t>
      </w:r>
      <w:r>
        <w:rPr/>
        <w:t>utrzymaniu.</w:t>
      </w:r>
    </w:p>
    <w:p>
      <w:pPr>
        <w:pStyle w:val="TextBody"/>
        <w:spacing w:before="2" w:after="0"/>
        <w:ind w:left="118" w:right="217" w:firstLine="313"/>
        <w:jc w:val="both"/>
        <w:rPr>
          <w:rFonts w:ascii="Cambria" w:hAnsi="Cambria"/>
          <w:sz w:val="11"/>
        </w:rPr>
      </w:pPr>
      <w:r>
        <w:rPr/>
        <w:t>Poniższe dane, zestawione 1 stycznia 1912 r., Przedstawiają charakter kolei północno-zachodnich wyposażonych w różne urządzenia grzewcze dla wagonów pasażerskich i towarowych.</w:t>
      </w:r>
    </w:p>
    <w:p>
      <w:pPr>
        <w:pStyle w:val="TextBody"/>
        <w:rPr>
          <w:sz w:val="18"/>
        </w:rPr>
      </w:pPr>
      <w:r>
        <w:rPr>
          <w:sz w:val="18"/>
        </w:rPr>
      </w:r>
    </w:p>
    <w:p>
      <w:pPr>
        <w:pStyle w:val="TextBody"/>
        <w:spacing w:before="107" w:after="0"/>
        <w:ind w:left="2617" w:right="0" w:hanging="0"/>
        <w:rPr>
          <w:rFonts w:ascii="Cambria" w:hAnsi="Cambria"/>
          <w:sz w:val="11"/>
        </w:rPr>
      </w:pPr>
      <w:r>
        <mc:AlternateContent>
          <mc:Choice Requires="wpg">
            <w:drawing>
              <wp:anchor behindDoc="1" distT="0" distB="0" distL="114300" distR="114300" simplePos="0" locked="0" layoutInCell="1" allowOverlap="1" relativeHeight="333">
                <wp:simplePos x="0" y="0"/>
                <wp:positionH relativeFrom="page">
                  <wp:posOffset>495300</wp:posOffset>
                </wp:positionH>
                <wp:positionV relativeFrom="paragraph">
                  <wp:posOffset>9525</wp:posOffset>
                </wp:positionV>
                <wp:extent cx="1431925" cy="498475"/>
                <wp:effectExtent l="0" t="0" r="0" b="0"/>
                <wp:wrapNone/>
                <wp:docPr id="113" name=""/>
                <a:graphic xmlns:a="http://schemas.openxmlformats.org/drawingml/2006/main">
                  <a:graphicData uri="http://schemas.microsoft.com/office/word/2010/wordprocessingGroup">
                    <wpg:wgp>
                      <wpg:cNvGrpSpPr/>
                      <wpg:grpSpPr>
                        <a:xfrm>
                          <a:off x="0" y="0"/>
                          <a:ext cx="1431360" cy="497880"/>
                        </a:xfrm>
                      </wpg:grpSpPr>
                      <wps:wsp>
                        <wps:cNvSpPr/>
                        <wps:nvSpPr>
                          <wps:cNvPr id="25" name="Rectangle 1"/>
                          <wps:cNvSpPr/>
                        </wps:nvSpPr>
                        <wps:spPr>
                          <a:xfrm>
                            <a:off x="0" y="0"/>
                            <a:ext cx="1431360" cy="497880"/>
                          </a:xfrm>
                          <a:prstGeom prst="rect">
                            <a:avLst/>
                          </a:prstGeom>
                          <a:noFill/>
                          <a:ln w="6480">
                            <a:solidFill>
                              <a:srgbClr val="bfbfbf"/>
                            </a:solidFill>
                            <a:round/>
                          </a:ln>
                        </wps:spPr>
                        <wps:bodyPr/>
                      </wps:wsp>
                      <pic:pic xmlns:pic="http://schemas.openxmlformats.org/drawingml/2006/picture">
                        <pic:nvPicPr>
                          <pic:cNvPr id="26"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39pt;margin-top:0.75pt;width:112.7pt;height:39.2pt" coordorigin="780,15" coordsize="2254,784">
                <v:rect id="shape_0" stroked="t" style="position:absolute;left:780;top:15;width:2253;height:783;mso-position-horizontal-relative:page">
                  <w10:wrap type="none"/>
                  <v:fill o:detectmouseclick="t" on="false"/>
                  <v:stroke color="#bfbfbf" weight="6480" joinstyle="round" endcap="flat"/>
                </v:rect>
                <v:shape id="shape_0" stroked="f" style="position:absolute;left:795;top:29;width:156;height:156;mso-position-horizontal-relative:page" type="shapetype_75">
                  <v:imagedata r:id="rId11" o:detectmouseclick="t"/>
                  <w10:wrap type="none"/>
                  <v:stroke color="#3465a4" joinstyle="round" endcap="flat"/>
                </v:shape>
              </v:group>
            </w:pict>
          </mc:Fallback>
        </mc:AlternateContent>
      </w:r>
      <w:r>
        <w:rPr/>
        <w:t>A</w:t>
      </w:r>
      <w:r>
        <w:rPr/>
        <w:t>utonomiczne ogrzewanie parowe wyposażone jest w centralny system opalania parowego. ... ... ...</w:t>
      </w:r>
    </w:p>
    <w:p>
      <w:pPr>
        <w:pStyle w:val="TextBody"/>
        <w:spacing w:before="9" w:after="0"/>
        <w:rPr>
          <w:sz w:val="25"/>
        </w:rPr>
      </w:pPr>
      <w:r>
        <w:rPr>
          <w:sz w:val="25"/>
        </w:rPr>
      </w:r>
    </w:p>
    <w:tbl>
      <w:tblPr>
        <w:tblW w:w="4319" w:type="dxa"/>
        <w:jc w:val="left"/>
        <w:tblInd w:w="4518" w:type="dxa"/>
        <w:tblCellMar>
          <w:top w:w="0" w:type="dxa"/>
          <w:left w:w="5" w:type="dxa"/>
          <w:bottom w:w="0" w:type="dxa"/>
          <w:right w:w="5" w:type="dxa"/>
        </w:tblCellMar>
        <w:tblLook w:val="01e0"/>
      </w:tblPr>
      <w:tblGrid>
        <w:gridCol w:w="2371"/>
        <w:gridCol w:w="716"/>
        <w:gridCol w:w="285"/>
        <w:gridCol w:w="946"/>
      </w:tblGrid>
      <w:tr>
        <w:trPr>
          <w:trHeight w:val="195" w:hRule="atLeast"/>
        </w:trPr>
        <w:tc>
          <w:tcPr>
            <w:tcW w:w="23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1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17" w:right="0" w:hanging="0"/>
              <w:rPr>
                <w:rFonts w:ascii="Times New Roman" w:hAnsi="Times New Roman"/>
                <w:sz w:val="17"/>
              </w:rPr>
            </w:pPr>
            <w:r>
              <w:rPr>
                <w:rFonts w:ascii="Times New Roman" w:hAnsi="Times New Roman"/>
                <w:sz w:val="17"/>
              </w:rPr>
              <w:t>Chłodny</w:t>
            </w:r>
          </w:p>
        </w:tc>
        <w:tc>
          <w:tcPr>
            <w:tcW w:w="285"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34" w:hanging="0"/>
              <w:jc w:val="right"/>
              <w:rPr>
                <w:rFonts w:ascii="Times New Roman" w:hAnsi="Times New Roman"/>
                <w:sz w:val="17"/>
              </w:rPr>
            </w:pPr>
            <w:r>
              <w:rPr>
                <w:rFonts w:ascii="Times New Roman" w:hAnsi="Times New Roman"/>
                <w:color w:val="161616"/>
                <w:sz w:val="17"/>
              </w:rPr>
              <w:t>"</w:t>
            </w:r>
          </w:p>
        </w:tc>
        <w:tc>
          <w:tcPr>
            <w:tcW w:w="946" w:type="dxa"/>
            <w:tcBorders>
              <w:top w:val="single" w:sz="4" w:space="0" w:color="000000"/>
              <w:left w:val="single" w:sz="4" w:space="0" w:color="000000"/>
              <w:bottom w:val="single" w:sz="4" w:space="0" w:color="000000"/>
              <w:right w:val="single" w:sz="8" w:space="0" w:color="000000"/>
            </w:tcBorders>
          </w:tcPr>
          <w:p>
            <w:pPr>
              <w:pStyle w:val="TableParagraph"/>
              <w:numPr>
                <w:ilvl w:val="0"/>
                <w:numId w:val="59"/>
              </w:numPr>
              <w:tabs>
                <w:tab w:val="clear" w:pos="720"/>
                <w:tab w:val="left" w:pos="231" w:leader="none"/>
              </w:tabs>
              <w:spacing w:lineRule="exact" w:line="176" w:before="0" w:after="0"/>
              <w:ind w:left="230" w:right="316" w:hanging="102"/>
              <w:jc w:val="right"/>
              <w:rPr>
                <w:rFonts w:ascii="Times New Roman" w:hAnsi="Times New Roman"/>
                <w:sz w:val="17"/>
              </w:rPr>
            </w:pPr>
            <w:r>
              <w:rPr>
                <w:rFonts w:ascii="Times New Roman" w:hAnsi="Times New Roman"/>
                <w:sz w:val="17"/>
              </w:rPr>
              <w:t>1.066</w:t>
            </w:r>
          </w:p>
        </w:tc>
      </w:tr>
      <w:tr>
        <w:trPr>
          <w:trHeight w:val="195" w:hRule="atLeast"/>
        </w:trPr>
        <w:tc>
          <w:tcPr>
            <w:tcW w:w="237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 xml:space="preserve">Avtonomnym vodyanym </w:t>
            </w:r>
            <w:r>
              <w:rPr>
                <w:rFonts w:ascii="Times New Roman" w:hAnsi="Times New Roman"/>
                <w:color w:val="574E40"/>
                <w:sz w:val="17"/>
              </w:rPr>
              <w:t>”</w:t>
            </w:r>
          </w:p>
        </w:tc>
        <w:tc>
          <w:tcPr>
            <w:tcW w:w="71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17" w:right="0" w:hanging="0"/>
              <w:rPr>
                <w:rFonts w:ascii="Times New Roman" w:hAnsi="Times New Roman"/>
                <w:sz w:val="17"/>
              </w:rPr>
            </w:pPr>
            <w:r>
              <w:rPr>
                <w:rFonts w:ascii="Times New Roman" w:hAnsi="Times New Roman"/>
                <w:sz w:val="17"/>
              </w:rPr>
              <w:t>Towar</w:t>
            </w:r>
          </w:p>
        </w:tc>
        <w:tc>
          <w:tcPr>
            <w:tcW w:w="285"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34" w:hanging="0"/>
              <w:jc w:val="right"/>
              <w:rPr>
                <w:rFonts w:ascii="Times New Roman" w:hAnsi="Times New Roman"/>
                <w:sz w:val="17"/>
              </w:rPr>
            </w:pPr>
            <w:r>
              <w:rPr>
                <w:rFonts w:ascii="Times New Roman" w:hAnsi="Times New Roman"/>
                <w:color w:val="574E40"/>
                <w:sz w:val="17"/>
              </w:rPr>
              <w:t>"</w:t>
            </w:r>
          </w:p>
        </w:tc>
        <w:tc>
          <w:tcPr>
            <w:tcW w:w="946" w:type="dxa"/>
            <w:tcBorders>
              <w:top w:val="single" w:sz="4" w:space="0" w:color="000000"/>
              <w:left w:val="single" w:sz="4" w:space="0" w:color="000000"/>
              <w:bottom w:val="single" w:sz="4" w:space="0" w:color="000000"/>
              <w:right w:val="single" w:sz="8" w:space="0" w:color="000000"/>
            </w:tcBorders>
          </w:tcPr>
          <w:p>
            <w:pPr>
              <w:pStyle w:val="TableParagraph"/>
              <w:numPr>
                <w:ilvl w:val="0"/>
                <w:numId w:val="58"/>
              </w:numPr>
              <w:tabs>
                <w:tab w:val="clear" w:pos="720"/>
                <w:tab w:val="left" w:pos="231" w:leader="none"/>
              </w:tabs>
              <w:spacing w:lineRule="exact" w:line="176" w:before="0" w:after="0"/>
              <w:ind w:left="230" w:right="0" w:hanging="102"/>
              <w:jc w:val="left"/>
              <w:rPr>
                <w:rFonts w:ascii="Times New Roman" w:hAnsi="Times New Roman"/>
                <w:sz w:val="17"/>
              </w:rPr>
            </w:pPr>
            <w:r>
              <w:rPr>
                <w:rFonts w:ascii="Times New Roman" w:hAnsi="Times New Roman"/>
                <w:sz w:val="17"/>
              </w:rPr>
              <w:t>nie</w:t>
            </w:r>
          </w:p>
        </w:tc>
      </w:tr>
      <w:tr>
        <w:trPr>
          <w:trHeight w:val="195" w:hRule="atLeast"/>
        </w:trPr>
        <w:tc>
          <w:tcPr>
            <w:tcW w:w="237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 xml:space="preserve">„ </w:t>
            </w:r>
            <w:r>
              <w:rPr>
                <w:rFonts w:ascii="Times New Roman" w:hAnsi="Times New Roman"/>
                <w:sz w:val="17"/>
              </w:rPr>
              <w:t>1</w:t>
            </w:r>
          </w:p>
        </w:tc>
        <w:tc>
          <w:tcPr>
            <w:tcW w:w="71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17" w:right="0" w:hanging="0"/>
              <w:rPr>
                <w:rFonts w:ascii="Times New Roman" w:hAnsi="Times New Roman"/>
                <w:sz w:val="17"/>
              </w:rPr>
            </w:pPr>
            <w:r>
              <w:rPr>
                <w:rFonts w:ascii="Times New Roman" w:hAnsi="Times New Roman"/>
                <w:sz w:val="17"/>
              </w:rPr>
              <w:t>Chłodny</w:t>
            </w:r>
          </w:p>
        </w:tc>
        <w:tc>
          <w:tcPr>
            <w:tcW w:w="285"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8" w:hanging="0"/>
              <w:jc w:val="right"/>
              <w:rPr>
                <w:rFonts w:ascii="Times New Roman" w:hAnsi="Times New Roman"/>
                <w:sz w:val="17"/>
              </w:rPr>
            </w:pPr>
            <w:r>
              <w:rPr>
                <w:rFonts w:ascii="Times New Roman" w:hAnsi="Times New Roman"/>
                <w:color w:val="202020"/>
                <w:sz w:val="17"/>
              </w:rPr>
              <w:t>&gt;</w:t>
            </w:r>
          </w:p>
        </w:tc>
        <w:tc>
          <w:tcPr>
            <w:tcW w:w="946" w:type="dxa"/>
            <w:tcBorders>
              <w:top w:val="single" w:sz="4" w:space="0" w:color="000000"/>
              <w:left w:val="single" w:sz="4" w:space="0" w:color="000000"/>
              <w:bottom w:val="single" w:sz="4" w:space="0" w:color="000000"/>
              <w:right w:val="single" w:sz="8" w:space="0" w:color="000000"/>
            </w:tcBorders>
          </w:tcPr>
          <w:p>
            <w:pPr>
              <w:pStyle w:val="TableParagraph"/>
              <w:numPr>
                <w:ilvl w:val="0"/>
                <w:numId w:val="57"/>
              </w:numPr>
              <w:tabs>
                <w:tab w:val="clear" w:pos="720"/>
                <w:tab w:val="left" w:pos="231" w:leader="none"/>
              </w:tabs>
              <w:spacing w:lineRule="exact" w:line="176" w:before="0" w:after="0"/>
              <w:ind w:left="230" w:right="0" w:hanging="102"/>
              <w:jc w:val="left"/>
              <w:rPr>
                <w:rFonts w:ascii="Times New Roman" w:hAnsi="Times New Roman"/>
                <w:sz w:val="17"/>
              </w:rPr>
            </w:pPr>
            <w:r>
              <w:rPr>
                <w:rFonts w:ascii="Times New Roman" w:hAnsi="Times New Roman"/>
                <w:sz w:val="17"/>
              </w:rPr>
              <w:t>272</w:t>
            </w:r>
          </w:p>
        </w:tc>
      </w:tr>
      <w:tr>
        <w:trPr>
          <w:trHeight w:val="195" w:hRule="atLeast"/>
        </w:trPr>
        <w:tc>
          <w:tcPr>
            <w:tcW w:w="237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Suchy piec |</w:t>
            </w:r>
          </w:p>
        </w:tc>
        <w:tc>
          <w:tcPr>
            <w:tcW w:w="71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17" w:right="0" w:hanging="0"/>
              <w:rPr>
                <w:rFonts w:ascii="Times New Roman" w:hAnsi="Times New Roman"/>
                <w:sz w:val="17"/>
              </w:rPr>
            </w:pPr>
            <w:r>
              <w:rPr>
                <w:rFonts w:ascii="Times New Roman" w:hAnsi="Times New Roman"/>
                <w:sz w:val="17"/>
              </w:rPr>
              <w:t>Towar</w:t>
            </w:r>
          </w:p>
        </w:tc>
        <w:tc>
          <w:tcPr>
            <w:tcW w:w="285"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34" w:hanging="0"/>
              <w:jc w:val="right"/>
              <w:rPr>
                <w:rFonts w:ascii="Times New Roman" w:hAnsi="Times New Roman"/>
                <w:sz w:val="17"/>
              </w:rPr>
            </w:pPr>
            <w:r>
              <w:rPr>
                <w:rFonts w:ascii="Times New Roman" w:hAnsi="Times New Roman"/>
                <w:color w:val="161616"/>
                <w:sz w:val="17"/>
              </w:rPr>
              <w:t>"</w:t>
            </w:r>
          </w:p>
        </w:tc>
        <w:tc>
          <w:tcPr>
            <w:tcW w:w="946" w:type="dxa"/>
            <w:tcBorders>
              <w:top w:val="single" w:sz="4" w:space="0" w:color="000000"/>
              <w:left w:val="single" w:sz="4" w:space="0" w:color="000000"/>
              <w:bottom w:val="single" w:sz="4" w:space="0" w:color="000000"/>
              <w:right w:val="single" w:sz="8" w:space="0" w:color="000000"/>
            </w:tcBorders>
          </w:tcPr>
          <w:p>
            <w:pPr>
              <w:pStyle w:val="TableParagraph"/>
              <w:numPr>
                <w:ilvl w:val="0"/>
                <w:numId w:val="56"/>
              </w:numPr>
              <w:tabs>
                <w:tab w:val="clear" w:pos="720"/>
                <w:tab w:val="left" w:pos="231" w:leader="none"/>
              </w:tabs>
              <w:spacing w:lineRule="exact" w:line="176" w:before="0" w:after="0"/>
              <w:ind w:left="230" w:right="316" w:hanging="102"/>
              <w:jc w:val="right"/>
              <w:rPr>
                <w:rFonts w:ascii="Times New Roman" w:hAnsi="Times New Roman"/>
                <w:sz w:val="17"/>
              </w:rPr>
            </w:pPr>
            <w:r>
              <w:rPr>
                <w:rFonts w:ascii="Times New Roman" w:hAnsi="Times New Roman"/>
                <w:sz w:val="17"/>
              </w:rPr>
              <w:t>1.819</w:t>
            </w:r>
          </w:p>
        </w:tc>
      </w:tr>
      <w:tr>
        <w:trPr>
          <w:trHeight w:val="195" w:hRule="atLeast"/>
        </w:trPr>
        <w:tc>
          <w:tcPr>
            <w:tcW w:w="2371" w:type="dxa"/>
            <w:tcBorders>
              <w:top w:val="single" w:sz="4" w:space="0" w:color="000000"/>
              <w:left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Powozy letnie bez opalania.</w:t>
            </w:r>
          </w:p>
        </w:tc>
        <w:tc>
          <w:tcPr>
            <w:tcW w:w="716" w:type="dxa"/>
            <w:tcBorders>
              <w:top w:val="single" w:sz="4" w:space="0" w:color="000000"/>
              <w:left w:val="single" w:sz="4" w:space="0" w:color="000000"/>
              <w:right w:val="single" w:sz="4" w:space="0" w:color="000000"/>
            </w:tcBorders>
          </w:tcPr>
          <w:p>
            <w:pPr>
              <w:pStyle w:val="TableParagraph"/>
              <w:spacing w:lineRule="exact" w:line="176"/>
              <w:ind w:left="117" w:right="0" w:hanging="0"/>
              <w:rPr>
                <w:rFonts w:ascii="Times New Roman" w:hAnsi="Times New Roman"/>
                <w:sz w:val="17"/>
              </w:rPr>
            </w:pPr>
            <w:r>
              <w:rPr>
                <w:rFonts w:ascii="Times New Roman" w:hAnsi="Times New Roman"/>
                <w:sz w:val="17"/>
              </w:rPr>
              <w:t>Chłodny</w:t>
            </w:r>
          </w:p>
        </w:tc>
        <w:tc>
          <w:tcPr>
            <w:tcW w:w="285" w:type="dxa"/>
            <w:tcBorders>
              <w:top w:val="single" w:sz="4" w:space="0" w:color="000000"/>
              <w:left w:val="single" w:sz="4" w:space="0" w:color="000000"/>
              <w:right w:val="single" w:sz="4" w:space="0" w:color="000000"/>
            </w:tcBorders>
          </w:tcPr>
          <w:p>
            <w:pPr>
              <w:pStyle w:val="TableParagraph"/>
              <w:numPr>
                <w:ilvl w:val="0"/>
                <w:numId w:val="55"/>
              </w:numPr>
              <w:tabs>
                <w:tab w:val="clear" w:pos="720"/>
                <w:tab w:val="left" w:pos="101" w:leader="none"/>
              </w:tabs>
              <w:spacing w:lineRule="exact" w:line="176" w:before="0" w:after="0"/>
              <w:ind w:left="100" w:right="0" w:hanging="102"/>
              <w:jc w:val="left"/>
              <w:rPr>
                <w:rFonts w:ascii="Times New Roman" w:hAnsi="Times New Roman"/>
                <w:sz w:val="17"/>
              </w:rPr>
            </w:pPr>
            <w:r>
              <w:rPr>
                <w:rFonts w:ascii="Times New Roman" w:hAnsi="Times New Roman"/>
                <w:color w:val="161616"/>
                <w:sz w:val="17"/>
              </w:rPr>
              <w:t>.</w:t>
            </w:r>
          </w:p>
        </w:tc>
        <w:tc>
          <w:tcPr>
            <w:tcW w:w="946" w:type="dxa"/>
            <w:tcBorders>
              <w:top w:val="single" w:sz="4" w:space="0" w:color="000000"/>
              <w:left w:val="single" w:sz="4" w:space="0" w:color="000000"/>
              <w:right w:val="single" w:sz="8"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xml:space="preserve">• • </w:t>
            </w:r>
            <w:r>
              <w:rPr>
                <w:rFonts w:ascii="Times New Roman" w:hAnsi="Times New Roman"/>
                <w:sz w:val="17"/>
              </w:rPr>
              <w:t>32</w:t>
            </w:r>
          </w:p>
        </w:tc>
      </w:tr>
    </w:tbl>
    <w:p>
      <w:pPr>
        <w:pStyle w:val="TextBody"/>
        <w:rPr>
          <w:sz w:val="18"/>
        </w:rPr>
      </w:pPr>
      <w:r>
        <w:rPr>
          <w:sz w:val="18"/>
        </w:rPr>
      </w:r>
    </w:p>
    <w:p>
      <w:pPr>
        <w:pStyle w:val="TextBody"/>
        <w:spacing w:before="104" w:after="0"/>
        <w:ind w:left="118" w:right="217" w:firstLine="352"/>
        <w:jc w:val="both"/>
        <w:rPr>
          <w:rFonts w:ascii="Cambria" w:hAnsi="Cambria"/>
          <w:sz w:val="11"/>
        </w:rPr>
      </w:pPr>
      <w:r>
        <w:rPr/>
        <w:t>Oprócz wymienionych rodzajów opalania wagonów od stycznia 1912 r. Z inicjatywy Urzędu Kolei Północno-Zachodnich prowadzone są poważne badania nad racjonalnością stosowania metody opalania sal lekcyjnych i specjalnych wagonów towarowych w sektorze kolejowym promem z lokomotywy parowej w systemie Leikock.</w:t>
      </w:r>
    </w:p>
    <w:p>
      <w:pPr>
        <w:pStyle w:val="TextBody"/>
        <w:spacing w:before="2" w:after="0"/>
        <w:ind w:left="118" w:right="215" w:firstLine="352"/>
        <w:jc w:val="both"/>
        <w:rPr>
          <w:rFonts w:ascii="Cambria" w:hAnsi="Cambria"/>
          <w:sz w:val="11"/>
        </w:rPr>
      </w:pPr>
      <w:r>
        <w:rPr/>
        <w:t>Charakterystyczną zasadą tej ostatniej metody jest możliwość okresowego gromadzenia ciepła pary za pomocą specjalnej konstrukcji akumulatorów dostarczanych w wagonach, wypełnionych roztworem soli, co przyczynia się do maksymalnego wykorzystania ciepła utajonego, skraplającej się pary wodnej dostarczanej do akumulatora z parowozu, w przypadku konieczności uzupełnienia ciepła w tym ostatnim, magazynuje przydatny do promieniowania traconego przez promieniowanie, w celu równomiernego opalania wagonów.</w:t>
      </w:r>
    </w:p>
    <w:p>
      <w:pPr>
        <w:pStyle w:val="TextBody"/>
        <w:spacing w:before="2" w:after="0"/>
        <w:ind w:left="118" w:right="214" w:firstLine="352"/>
        <w:jc w:val="both"/>
        <w:rPr>
          <w:rFonts w:ascii="Cambria" w:hAnsi="Cambria"/>
          <w:sz w:val="11"/>
        </w:rPr>
      </w:pPr>
      <w:r>
        <w:rPr/>
        <w:t>Aby przetestować zastosowanie tej metody do opalania pociągów pasażerskich, 17 wagonów klasy i 10 parowozów serii P zostało wyposażonych w urządzenia Leikok; do tych samych eksperymentów na taborze towarowym przystosowano 10 wagonów lodowcowych typu rządowego i 3 wagonów parowych dawnej linii bałtyckiej, wycofanych z eksploatacji po likwidacji centralnego opalania parowego kursujących na niej pociągów podmiejskich.</w:t>
      </w:r>
    </w:p>
    <w:p>
      <w:pPr>
        <w:pStyle w:val="TextBody"/>
        <w:spacing w:lineRule="auto" w:line="252" w:before="2" w:after="0"/>
        <w:ind w:left="119" w:right="215" w:hanging="0"/>
        <w:jc w:val="center"/>
        <w:rPr>
          <w:rFonts w:ascii="Arial" w:hAnsi="Arial"/>
          <w:b/>
          <w:b/>
        </w:rPr>
      </w:pPr>
      <w:r>
        <w:rPr>
          <w:color w:val="161616"/>
        </w:rPr>
        <w:t xml:space="preserve">; </w:t>
      </w:r>
      <w:r>
        <w:rPr/>
        <w:t>Zimowy przewóz zagranicznych owoców wywożonych przez Revel na stację odbywa się określoną trasą wyposażonego pociągu towarowego, po drodze oraz na stacjach końcowych ogrzewanych wagonami parowymi. Petersburg.</w:t>
      </w:r>
      <w:r>
        <w:rPr>
          <w:rFonts w:ascii="Arial" w:hAnsi="Arial"/>
          <w:b/>
        </w:rPr>
        <w:t xml:space="preserve">Z t. </w:t>
      </w:r>
    </w:p>
    <w:p>
      <w:pPr>
        <w:pStyle w:val="TextBody"/>
        <w:spacing w:lineRule="auto" w:line="252" w:before="2" w:after="0"/>
        <w:ind w:left="119" w:right="215" w:hanging="0"/>
        <w:jc w:val="center"/>
        <w:rPr>
          <w:rFonts w:ascii="Arial" w:hAnsi="Arial"/>
          <w:b/>
          <w:b/>
        </w:rPr>
      </w:pPr>
      <w:r>
        <w:rPr/>
      </w:r>
    </w:p>
    <w:p>
      <w:pPr>
        <w:pStyle w:val="TextBody"/>
        <w:spacing w:lineRule="auto" w:line="252" w:before="2" w:after="0"/>
        <w:ind w:left="119" w:right="215" w:hanging="0"/>
        <w:jc w:val="center"/>
        <w:rPr>
          <w:rFonts w:ascii="Arial" w:hAnsi="Arial"/>
          <w:b/>
          <w:b/>
        </w:rPr>
      </w:pPr>
      <w:r>
        <w:rPr>
          <w:rFonts w:ascii="Arial" w:hAnsi="Arial"/>
          <w:b/>
        </w:rPr>
        <w:t>6. Oświetlenie.</w:t>
      </w:r>
    </w:p>
    <w:p>
      <w:pPr>
        <w:pStyle w:val="TextBody"/>
        <w:spacing w:before="157" w:after="0"/>
        <w:ind w:left="118" w:right="216" w:firstLine="313"/>
        <w:jc w:val="both"/>
        <w:rPr>
          <w:rFonts w:ascii="Cambria" w:hAnsi="Cambria"/>
          <w:sz w:val="11"/>
        </w:rPr>
      </w:pPr>
      <w:r>
        <w:rPr/>
        <w:t>Jedynym sposobem na oświetlenie wagonów klasy dawnej kolei Sankt Petersburg-Warszawa do 1888 r. Były świece stearynowe, montowane albo w kinkietach, albo głównie w plafonach sufitowych, podobnych do tych stosowanych obecnie do oświetlania wagonów gazem. Sposób zapalania świec, mimo iż bezpiecznie zachował się do naszych czasów na znacznej masie wagonów, to jednak negatywne strony takiej metody zostały kompleksowo określone już na pierwszych etapach jej stosowania.</w:t>
      </w:r>
    </w:p>
    <w:p>
      <w:pPr>
        <w:pStyle w:val="TextBody"/>
        <w:spacing w:before="2" w:after="0"/>
        <w:ind w:left="118" w:right="217" w:firstLine="313"/>
        <w:jc w:val="both"/>
        <w:rPr>
          <w:rFonts w:ascii="Cambria" w:hAnsi="Cambria"/>
          <w:sz w:val="11"/>
        </w:rPr>
      </w:pPr>
      <w:r>
        <w:rPr/>
        <w:t>Ta ostatnia okoliczność, ze względu na znaczne przebiegi pociągów na linii Sankt Petersburg-Warszawa, została potraktowana przez Główne Towarzystwo Kolei Rosyjskich w najpoważniejszy sposób, niemal w takim samym stopniu, jak w kwestiach związanych z ogrzewaniem wagonów.</w:t>
      </w:r>
    </w:p>
    <w:p>
      <w:pPr>
        <w:pStyle w:val="TextBody"/>
        <w:spacing w:before="1" w:after="0"/>
        <w:ind w:left="118" w:right="218" w:firstLine="313"/>
        <w:jc w:val="both"/>
        <w:rPr>
          <w:rFonts w:ascii="Cambria" w:hAnsi="Cambria"/>
          <w:sz w:val="11"/>
        </w:rPr>
      </w:pPr>
      <w:r>
        <w:rPr/>
        <w:t>Każdemu znaczącemu przedsięwzięciu w zakresie poprawy oświetlenia wagonów, prezentowanym przez prywatnych przedsiębiorców, poświęcono żywiołową uwagę, a opiekuńczą pomoc zapewniono poprzez dokładne przetestowanie jednego lub drugiego stanowiska w praktyce.</w:t>
      </w:r>
    </w:p>
    <w:p>
      <w:pPr>
        <w:pStyle w:val="TextBody"/>
        <w:spacing w:before="1" w:after="0"/>
        <w:ind w:left="118" w:right="219" w:firstLine="313"/>
        <w:jc w:val="both"/>
        <w:rPr>
          <w:rFonts w:ascii="Cambria" w:hAnsi="Cambria"/>
          <w:sz w:val="11"/>
        </w:rPr>
      </w:pPr>
      <w:r>
        <w:rPr/>
        <w:t xml:space="preserve">Już w 1868 roku specjalnie zorganizowana komisja złożona z wybitnych przedstawicieli dróg Sankt Petersburg-Warszawskaja i Nikołajewska </w:t>
      </w:r>
      <w:r>
        <w:rPr>
          <w:spacing w:val="-4"/>
        </w:rPr>
        <w:t xml:space="preserve">oraz </w:t>
      </w:r>
      <w:r>
        <w:rPr/>
        <w:t xml:space="preserve">Wydziału Kolei poważnie badała kwestię zastosowania oświetlenia w wagonach linii Sankt Petersburg-Warszawa według systemu wynalezionego w </w:t>
      </w:r>
      <w:r>
        <w:rPr>
          <w:spacing w:val="-4"/>
        </w:rPr>
        <w:t xml:space="preserve">1864 </w:t>
      </w:r>
      <w:r>
        <w:rPr/>
        <w:t>roku przez Połkownikowa Fondera.</w:t>
      </w:r>
      <w:r>
        <w:rPr>
          <w:spacing w:val="-5"/>
        </w:rPr>
        <w:t xml:space="preserve"> </w:t>
      </w:r>
      <w:r>
        <w:rPr/>
        <w:t>-Weide.</w:t>
      </w:r>
    </w:p>
    <w:p>
      <w:pPr>
        <w:pStyle w:val="TextBody"/>
        <w:spacing w:before="1" w:after="0"/>
        <w:ind w:left="118" w:right="223" w:firstLine="313"/>
        <w:jc w:val="both"/>
        <w:rPr>
          <w:rFonts w:ascii="Cambria" w:hAnsi="Cambria"/>
          <w:sz w:val="11"/>
        </w:rPr>
      </w:pPr>
      <w:r>
        <w:rPr/>
        <w:t>Istotą ostatniej metody było użycie do spalania specjalnego płynu, na który składała się mieszanina alkoholu i terpentyny z dodatkiem preparatu chemicznego, co było tajemnicą</w:t>
      </w:r>
      <w:r>
        <w:rPr>
          <w:spacing w:val="-5"/>
        </w:rPr>
        <w:t xml:space="preserve"> </w:t>
      </w:r>
      <w:r>
        <w:rPr/>
        <w:t>wynalazcy.</w:t>
      </w:r>
    </w:p>
    <w:p>
      <w:pPr>
        <w:pStyle w:val="TextBody"/>
        <w:spacing w:before="1" w:after="0"/>
        <w:ind w:left="118" w:right="223" w:firstLine="313"/>
        <w:jc w:val="both"/>
        <w:rPr>
          <w:rFonts w:ascii="Cambria" w:hAnsi="Cambria"/>
          <w:sz w:val="11"/>
        </w:rPr>
      </w:pPr>
      <w:r>
        <w:rPr/>
        <w:t>Mieszanka ta, przy pomocy specjalnej konstrukcji palnika, przeszła w stan gazowy i po spaleniu dawała mocniejsze światło niż można by uzyskać ze świecy stearynowej.</w:t>
      </w:r>
    </w:p>
    <w:p>
      <w:pPr>
        <w:pStyle w:val="TextBody"/>
        <w:spacing w:before="1" w:after="0"/>
        <w:ind w:left="431" w:right="0" w:hanging="0"/>
        <w:rPr>
          <w:rFonts w:ascii="Cambria" w:hAnsi="Cambria"/>
          <w:sz w:val="11"/>
        </w:rPr>
      </w:pPr>
      <w:r>
        <w:rPr/>
        <w:t xml:space="preserve">Lampy pułkownika von der Weide zostały umieszczone w </w:t>
      </w:r>
      <w:r>
        <w:rPr>
          <w:color w:val="161616"/>
        </w:rPr>
        <w:t xml:space="preserve">abażurach </w:t>
      </w:r>
      <w:r>
        <w:rPr/>
        <w:t xml:space="preserve">sufitu, </w:t>
      </w:r>
      <w:r>
        <w:rPr>
          <w:color w:val="161616"/>
        </w:rPr>
        <w:t xml:space="preserve">a intensywność ich światła można było dowolnie </w:t>
      </w:r>
      <w:r>
        <w:rPr/>
        <w:t xml:space="preserve">regulować </w:t>
      </w:r>
      <w:r>
        <w:rPr>
          <w:color w:val="161616"/>
        </w:rPr>
        <w:t>. molwa.</w:t>
      </w:r>
    </w:p>
    <w:p>
      <w:pPr>
        <w:pStyle w:val="TextBody"/>
        <w:spacing w:before="1" w:after="0"/>
        <w:ind w:left="118" w:right="215" w:firstLine="352"/>
        <w:jc w:val="both"/>
        <w:rPr>
          <w:rFonts w:ascii="Cambria" w:hAnsi="Cambria"/>
          <w:sz w:val="11"/>
        </w:rPr>
      </w:pPr>
      <w:r>
        <w:rPr>
          <w:color w:val="161616"/>
        </w:rPr>
        <w:t>Choć wyniki testu komisyjnego opisywanego systemu od strony efektywnej wskazywały na jego znaczące zalety techniczne i ekonomiczne w stosunku do sposobu zapalania świec, to jednak wybuchowość poszczególnych preparatów wchodzących w skład płynu świecącego wzbudziła nieufność w bezpieczeństwie stosowania lamp Weide do oświetlenia wagonów i tych lamp. na drodze nie zapuścił korzeni.</w:t>
      </w:r>
    </w:p>
    <w:p>
      <w:pPr>
        <w:pStyle w:val="TextBody"/>
        <w:spacing w:before="2" w:after="0"/>
        <w:ind w:left="118" w:right="220" w:firstLine="352"/>
        <w:jc w:val="both"/>
        <w:rPr>
          <w:rFonts w:ascii="Cambria" w:hAnsi="Cambria"/>
          <w:sz w:val="11"/>
        </w:rPr>
      </w:pPr>
      <w:r>
        <w:rPr>
          <w:color w:val="161616"/>
        </w:rPr>
        <w:t>W ciągu następnych prawie 18 lat kwestia wprowadzenia udoskonalonego sposobu oświetlenia wagonów na trasie St. Petersburg-Warszawa pozostawała otwarta i zakończyła się dopiero w latach 1887-1888 z zastosowaniem lamp do oświetlenia astraline w samochodach I i II klasy.</w:t>
      </w:r>
    </w:p>
    <w:p>
      <w:pPr>
        <w:pStyle w:val="TextBody"/>
        <w:spacing w:before="1" w:after="0"/>
        <w:ind w:left="471" w:right="0" w:hanging="0"/>
        <w:rPr>
          <w:rFonts w:ascii="Cambria" w:hAnsi="Cambria"/>
          <w:sz w:val="11"/>
        </w:rPr>
      </w:pPr>
      <w:r>
        <w:rPr>
          <w:color w:val="161616"/>
        </w:rPr>
        <w:t>Niemal równocześnie z tym zorganizowano testy oświetlenia aut olejami mineralnymi lampami Marchisio i Hildebrandt.</w:t>
      </w:r>
    </w:p>
    <w:p>
      <w:pPr>
        <w:pStyle w:val="TextBody"/>
        <w:ind w:left="118" w:right="214" w:firstLine="352"/>
        <w:jc w:val="both"/>
        <w:rPr>
          <w:rFonts w:ascii="Cambria" w:hAnsi="Cambria"/>
          <w:sz w:val="11"/>
        </w:rPr>
      </w:pPr>
      <w:r>
        <w:rPr>
          <w:color w:val="161616"/>
        </w:rPr>
        <w:t>Powyższe trzy systemy oświetleniowe nie miały jednak istnieć przez mniej więcej długi czas, ponieważ po dwóch pożarze w samochodach, które miały miejsce prawie jeden po drugim, nastąpił całkowity zakaz stosowania przez Departament Kolei olejów lotnych i innych ciekłych chemikaliów do oświetlania wagonów. leki. W 1892 roku zakończono demontaż ostatnich wagonów z zakładów astralin, których miejsce w suficie wagonów przewidziano na montaż wentylatorów. Jako szczególnie zauważalną nowość w technice oświetlenia wagonów pod koniec lat osiemdziesiątych stał się prąd. Kwestia eksperymentalnego wykorzystania energii elektrycznej do oświetlenia wagonów powstała na trasie Sankt Petersburg-Warszawa na początku 1887 r., Kiedy to po raz pierwszy w tym kierunku nawiązano stosunki z brytyjską firmą elektrotechniczną „Timmis”, co rozwiązało udostępnienie jednego skład wagonów klasy do wyposażenia eksperymentalnego z instalacjami oświetlenia elektrycznego środkami oraz na koszt i ryzyko firmy,</w:t>
      </w:r>
    </w:p>
    <w:p>
      <w:pPr>
        <w:pStyle w:val="TextBody"/>
        <w:spacing w:before="7" w:after="0"/>
        <w:rPr>
          <w:sz w:val="15"/>
        </w:rPr>
      </w:pPr>
      <w:r>
        <w:rPr>
          <w:sz w:val="15"/>
        </w:rPr>
      </w:r>
    </w:p>
    <w:p>
      <w:pPr>
        <w:sectPr>
          <w:headerReference w:type="default" r:id="rId60"/>
          <w:footerReference w:type="default" r:id="rId61"/>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118" w:right="217" w:hanging="0"/>
        <w:jc w:val="both"/>
        <w:rPr>
          <w:rFonts w:ascii="Cambria" w:hAnsi="Cambria"/>
          <w:sz w:val="11"/>
        </w:rPr>
      </w:pPr>
      <w:r>
        <w:rPr>
          <w:color w:val="161616"/>
        </w:rPr>
        <w:t>Charakter samego sprzętu polegał na zamontowaniu w wagonie bagażowym automatu z dynamem działającym z osi oraz dodatkowo kolejnych 28 dużych akumulatorów. Wraz z instalacjami podobnego rodzaju stacji centralnej, każdy z siedmiu wagonów oświetlonego pociągu zaopatrzono w 4 akumulatory</w:t>
      </w:r>
    </w:p>
    <w:p>
      <w:pPr>
        <w:pStyle w:val="TextBody"/>
        <w:spacing w:lineRule="exact" w:line="191" w:before="94" w:after="0"/>
        <w:ind w:left="118" w:right="0" w:hanging="0"/>
        <w:rPr>
          <w:rFonts w:ascii="Cambria" w:hAnsi="Cambria"/>
          <w:sz w:val="11"/>
        </w:rPr>
      </w:pPr>
      <w:r>
        <w:rPr>
          <w:color w:val="161616"/>
        </w:rPr>
        <w:t>pomocnicze, które z kolei składały się z 4 akumulatorów każdy.</w:t>
      </w:r>
    </w:p>
    <w:p>
      <w:pPr>
        <w:pStyle w:val="TextBody"/>
        <w:spacing w:lineRule="exact" w:line="186"/>
        <w:ind w:left="445" w:right="0" w:hanging="0"/>
        <w:rPr>
          <w:rFonts w:ascii="Cambria" w:hAnsi="Cambria"/>
          <w:sz w:val="11"/>
        </w:rPr>
      </w:pPr>
      <w:r>
        <w:rPr>
          <w:color w:val="161616"/>
        </w:rPr>
        <w:t>Zastosowano żarówki o światłości do 8 świec.</w:t>
      </w:r>
    </w:p>
    <w:p>
      <w:pPr>
        <w:pStyle w:val="TextBody"/>
        <w:ind w:left="118" w:right="214" w:firstLine="326"/>
        <w:jc w:val="both"/>
        <w:rPr>
          <w:rFonts w:ascii="Cambria" w:hAnsi="Cambria"/>
          <w:sz w:val="11"/>
        </w:rPr>
      </w:pPr>
      <w:r>
        <w:rPr>
          <w:color w:val="161616"/>
        </w:rPr>
        <w:t>Pociąg testowy odbył lot kurierski między Sankt Petersburgiem a Warszawą od lipca do października 1890 roku i wykonał w tym okresie do 30 jazd próbnych.</w:t>
      </w:r>
    </w:p>
    <w:p>
      <w:pPr>
        <w:pStyle w:val="TextBody"/>
        <w:ind w:left="118" w:right="220" w:firstLine="326"/>
        <w:jc w:val="both"/>
        <w:rPr>
          <w:rFonts w:ascii="Cambria" w:hAnsi="Cambria"/>
          <w:sz w:val="11"/>
        </w:rPr>
      </w:pPr>
      <w:r>
        <w:rPr>
          <w:color w:val="161616"/>
        </w:rPr>
        <w:t>Zadowalające wyniki powyższych eksperymentów doprowadziły do uchwały Zarządu Głównego Towarzystwa czasopisma z dnia 23 października 1891 r. W sprawie przyznania kredytu na organizację oświetlenia w energię elektryczną dla trzech pociągów jednego z dwóch pociągów nr.</w:t>
      </w:r>
    </w:p>
    <w:p>
      <w:pPr>
        <w:pStyle w:val="TextBody"/>
        <w:ind w:left="118" w:right="218" w:firstLine="326"/>
        <w:jc w:val="both"/>
        <w:rPr>
          <w:rFonts w:ascii="Cambria" w:hAnsi="Cambria"/>
          <w:sz w:val="11"/>
        </w:rPr>
      </w:pPr>
      <w:r>
        <w:rPr>
          <w:color w:val="161616"/>
        </w:rPr>
        <w:t>Zamówienie na oświetlenie miało zostać przekazane w ręce prywatne za opłatą 7 rubli 38 kopiejek. za 1000 mil pociągowych o użytkowym przebiegu każdego wyposażonego pociągu, na który, według szacunków z 1892 r., potrzebna była specjalna pożyczka w wysokości 9 000 rubli.</w:t>
      </w:r>
    </w:p>
    <w:p>
      <w:pPr>
        <w:pStyle w:val="TextBody"/>
        <w:ind w:left="118" w:right="216" w:firstLine="326"/>
        <w:jc w:val="both"/>
        <w:rPr>
          <w:rFonts w:ascii="Cambria" w:hAnsi="Cambria"/>
          <w:sz w:val="11"/>
        </w:rPr>
      </w:pPr>
      <w:r>
        <w:rPr>
          <w:color w:val="161616"/>
        </w:rPr>
        <w:t>Niestety żadna z firm nie nawoływała do tak konkurencyjnego kontraktu, w tym firma Timmis, która wyposażyła próbny pociąg, nie odważyła się zgodzić: pociąg został rozbrojony, a sama kwestia wprowadzenia oświetlenia elektrycznego na jakiś czas utknęła w martwym punkcie, aż inżynier wrócił z Ameryki. Romanow, który został wysłany na misję, aby zbadać m.in. kwestie kolejowe, także kwestię elektrycznego oświetlenia wagonów.</w:t>
      </w:r>
    </w:p>
    <w:p>
      <w:pPr>
        <w:pStyle w:val="TextBody"/>
        <w:ind w:left="118" w:right="216" w:firstLine="326"/>
        <w:jc w:val="both"/>
        <w:rPr>
          <w:rFonts w:ascii="Cambria" w:hAnsi="Cambria"/>
          <w:sz w:val="11"/>
        </w:rPr>
      </w:pPr>
      <w:r>
        <w:rPr>
          <w:color w:val="161616"/>
        </w:rPr>
        <w:t>Negatywne opinie na temat wspomnianej metody oświetlenia, wyeksportowane z Ameryki przez powracającego inżyniera Romanowa, prawie zrujnowały młode przedsięwzięcie w jego początkach na drodze.</w:t>
      </w:r>
    </w:p>
    <w:p>
      <w:pPr>
        <w:pStyle w:val="TextBody"/>
        <w:spacing w:before="1" w:after="0"/>
        <w:ind w:left="118" w:right="218" w:firstLine="326"/>
        <w:jc w:val="both"/>
        <w:rPr>
          <w:rFonts w:ascii="Cambria" w:hAnsi="Cambria"/>
          <w:sz w:val="11"/>
        </w:rPr>
      </w:pPr>
      <w:r>
        <w:rPr>
          <w:color w:val="161616"/>
        </w:rPr>
        <w:t>Ze strony części członków Zarządu Głównego Towarzystwa już w maju 1893 r. Podniesiono kwestię powrotu do oświetlenia wagonów ciężkimi olejami mineralnymi, na tej podstawie, że w Ameryce, gdzie można by się spodziewać</w:t>
      </w:r>
    </w:p>
    <w:p>
      <w:pPr>
        <w:pStyle w:val="TextBody"/>
        <w:spacing w:before="31" w:after="0"/>
        <w:ind w:left="118" w:right="0" w:hanging="0"/>
        <w:rPr>
          <w:rFonts w:ascii="Cambria" w:hAnsi="Cambria"/>
          <w:sz w:val="11"/>
        </w:rPr>
      </w:pPr>
      <w:r>
        <w:rPr>
          <w:color w:val="161616"/>
          <w:sz w:val="13"/>
        </w:rPr>
        <w:t xml:space="preserve">7 </w:t>
      </w:r>
      <w:r>
        <w:rPr>
          <w:color w:val="161616"/>
        </w:rPr>
        <w:t>najbardziej praktycznych sposobów wykorzystania energii elektrycznej, taka aplikacja okazała się na etapie bardzo ograniczonych eksperymentów.</w:t>
      </w:r>
    </w:p>
    <w:p>
      <w:pPr>
        <w:pStyle w:val="TextBody"/>
        <w:ind w:left="118" w:right="218" w:firstLine="352"/>
        <w:jc w:val="both"/>
        <w:rPr>
          <w:rFonts w:ascii="Cambria" w:hAnsi="Cambria"/>
          <w:sz w:val="11"/>
        </w:rPr>
      </w:pPr>
      <w:r>
        <w:rPr>
          <w:color w:val="161616"/>
        </w:rPr>
        <w:t>Na szczęście podniesiona kwestia nie znalazła poparcia ze strony postępowej części radzieckiego pociągu, a otwarta kwestia wprowadzenia elektrycznego oświetlenia wagonów na drogach ponownie wzrosła na początku 1894 roku.</w:t>
      </w:r>
    </w:p>
    <w:p>
      <w:pPr>
        <w:pStyle w:val="TextBody"/>
        <w:spacing w:before="1" w:after="0"/>
        <w:ind w:left="118" w:right="215" w:firstLine="352"/>
        <w:jc w:val="both"/>
        <w:rPr>
          <w:rFonts w:ascii="Cambria" w:hAnsi="Cambria"/>
          <w:sz w:val="11"/>
        </w:rPr>
      </w:pPr>
      <w:r>
        <w:rPr>
          <w:color w:val="161616"/>
        </w:rPr>
        <w:t>W tym drugim przypadku oświadczenie o gotowości eksperymentalnego wyposażenia wagonów w oświetlenie elektryczne otrzymano od porucznika strażnika Władimirowa.</w:t>
      </w:r>
    </w:p>
    <w:p>
      <w:pPr>
        <w:pStyle w:val="TextBody"/>
        <w:spacing w:before="1" w:after="0"/>
        <w:ind w:left="471" w:right="0" w:hanging="0"/>
        <w:rPr>
          <w:rFonts w:ascii="Cambria" w:hAnsi="Cambria"/>
          <w:sz w:val="11"/>
        </w:rPr>
      </w:pPr>
      <w:r>
        <w:rPr>
          <w:color w:val="161616"/>
        </w:rPr>
        <w:t>Źródłem energii w systemie wspomnianego przedsiębiorcy były akumulatory wyprodukowane przez Newski Zakład Elektrotechniczny Uszakowa. Akumulatory te były umieszczane w samochodach pod siedzeniami i ładowane specjalną maszyną z dynamem, systemem Gram, dostarczonym przez</w:t>
      </w:r>
    </w:p>
    <w:p>
      <w:pPr>
        <w:pStyle w:val="TextBody"/>
        <w:spacing w:before="1" w:after="0"/>
        <w:ind w:left="118" w:right="0" w:hanging="0"/>
        <w:rPr>
          <w:rFonts w:ascii="Cambria" w:hAnsi="Cambria"/>
          <w:sz w:val="11"/>
        </w:rPr>
      </w:pPr>
      <w:r>
        <w:rPr>
          <w:color w:val="161616"/>
        </w:rPr>
        <w:t>Władimirowa na stacji. St. Petersburg wraz z pionową maszyną parową.</w:t>
      </w:r>
    </w:p>
    <w:p>
      <w:pPr>
        <w:pStyle w:val="TextBody"/>
        <w:spacing w:before="1" w:after="0"/>
        <w:ind w:left="118" w:right="214" w:firstLine="352"/>
        <w:jc w:val="both"/>
        <w:rPr>
          <w:rFonts w:ascii="Cambria" w:hAnsi="Cambria"/>
          <w:sz w:val="11"/>
        </w:rPr>
      </w:pPr>
      <w:r>
        <w:rPr>
          <w:color w:val="161616"/>
        </w:rPr>
        <w:t>Wyposażony był jeden wagon wszystkich trzech klas, ponadto dla samochodu pierwszej klasy przyjęto napięcie robocze równe 100 woltom, a dla wagonów drugiej i trzeciej klasy 50 woltów. Koszt ładowania akumulatorów ustalono na korzyść Władimirowa w cenie 3 rubli za wagon 1 klasy i 2 ruble za wagony 2 i 3 klasy.</w:t>
      </w:r>
    </w:p>
    <w:p>
      <w:pPr>
        <w:pStyle w:val="TextBody"/>
        <w:spacing w:before="1" w:after="0"/>
        <w:ind w:left="471" w:right="0" w:hanging="0"/>
        <w:rPr>
          <w:rFonts w:ascii="Cambria" w:hAnsi="Cambria"/>
          <w:sz w:val="11"/>
        </w:rPr>
      </w:pPr>
      <w:r>
        <w:rPr>
          <w:color w:val="161616"/>
        </w:rPr>
        <w:t>Z powodu niezadowalającego działania baterii systemu Władimirowa eksperymenty z nimi wkrótce zakończono.</w:t>
      </w:r>
    </w:p>
    <w:p>
      <w:pPr>
        <w:pStyle w:val="TextBody"/>
        <w:spacing w:before="1" w:after="0"/>
        <w:ind w:left="118" w:right="221" w:firstLine="352"/>
        <w:jc w:val="both"/>
        <w:rPr>
          <w:rFonts w:ascii="Cambria" w:hAnsi="Cambria"/>
          <w:sz w:val="11"/>
        </w:rPr>
      </w:pPr>
      <w:r>
        <w:rPr>
          <w:color w:val="161616"/>
        </w:rPr>
        <w:t>Niemal równocześnie z testem oświetlenia elektrycznego w wagonach zwykłej klasy pociąg Imperial został również wyposażony w prąd. W tym drugim przypadku źródłem energii była maszyna z dynamem z fabryki Siemensa i Halske, napędzana przez pionową maszynę parową Creighton, która otrzymywała parę z kotła zainstalowanego specjalnie dla wymienionego celu systemu Sotter. Ten kocioł został później zastąpiony przez kocioł systemu Fitzner i Gamper.</w:t>
      </w:r>
    </w:p>
    <w:p>
      <w:pPr>
        <w:pStyle w:val="TextBody"/>
        <w:spacing w:before="2" w:after="0"/>
        <w:ind w:left="118" w:right="266" w:hanging="0"/>
        <w:rPr>
          <w:rFonts w:ascii="Cambria" w:hAnsi="Cambria"/>
          <w:sz w:val="11"/>
        </w:rPr>
      </w:pPr>
      <w:r>
        <w:rPr>
          <w:color w:val="161616"/>
        </w:rPr>
        <w:t>Oprócz dynamo pociąg został wyposażony w 5 dodatkowych grup akumulatorów, które w przypadku uszkodzenia kotła lub dynamo mogą chwilowo oświetlić pociąg na 3 godziny</w:t>
      </w:r>
    </w:p>
    <w:p>
      <w:pPr>
        <w:pStyle w:val="TextBody"/>
        <w:spacing w:before="5" w:after="0"/>
        <w:rPr>
          <w:sz w:val="15"/>
        </w:rPr>
      </w:pPr>
      <w:r>
        <w:rPr>
          <w:sz w:val="15"/>
        </w:rPr>
      </w:r>
    </w:p>
    <w:p>
      <w:pPr>
        <w:pStyle w:val="TextBody"/>
        <w:ind w:left="118" w:right="215" w:firstLine="313"/>
        <w:jc w:val="both"/>
        <w:rPr>
          <w:rFonts w:ascii="Cambria" w:hAnsi="Cambria"/>
          <w:sz w:val="11"/>
        </w:rPr>
      </w:pPr>
      <w:r>
        <w:rPr>
          <w:color w:val="161616"/>
        </w:rPr>
        <w:t xml:space="preserve">... </w:t>
      </w:r>
      <w:r>
        <w:rPr/>
        <w:t>Wagony pociągu były oświetlane 218 żarówkami o mocy 5, 10 i 25 świec. Prąd wytworzony przez dynamo bezpośrednio wszedł do obwodu lamp o napięciu 60 woltów i mocy 120 amperów.</w:t>
      </w:r>
    </w:p>
    <w:p>
      <w:pPr>
        <w:pStyle w:val="TextBody"/>
        <w:spacing w:before="1" w:after="0"/>
        <w:ind w:left="118" w:right="223" w:firstLine="313"/>
        <w:jc w:val="both"/>
        <w:rPr>
          <w:rFonts w:ascii="Cambria" w:hAnsi="Cambria"/>
          <w:sz w:val="11"/>
        </w:rPr>
      </w:pPr>
      <w:r>
        <w:rPr/>
        <w:t>Do doprowadzenia prądu z dynamo do lamp zastosowano 3 kable główne, ułożone pod samochodami, przez które poprzez przełączanie przepuszczano również prąd z akumulatorów.</w:t>
      </w:r>
    </w:p>
    <w:p>
      <w:pPr>
        <w:pStyle w:val="TextBody"/>
        <w:spacing w:before="1" w:after="0"/>
        <w:ind w:left="118" w:right="221" w:firstLine="313"/>
        <w:jc w:val="both"/>
        <w:rPr>
          <w:rFonts w:ascii="Cambria" w:hAnsi="Cambria"/>
          <w:sz w:val="11"/>
        </w:rPr>
      </w:pPr>
      <w:r>
        <w:rPr/>
        <w:t>W 1898 roku Petersburskie Zakłady wagonowe w wagonach klasy 10 na Kolei Warszawskiej eksperymentowały z oświetleniem poszczególnych wagonów w systemie Ston, wykorzystując dynamo zawieszone na wagonie, napędzane z osi wagonu i pracujące równolegle z akumulatorem, gdy napięcie robocze 16 V,</w:t>
      </w:r>
    </w:p>
    <w:p>
      <w:pPr>
        <w:pStyle w:val="TextBody"/>
        <w:spacing w:before="1" w:after="0"/>
        <w:ind w:left="118" w:right="218" w:firstLine="313"/>
        <w:jc w:val="both"/>
        <w:rPr>
          <w:rFonts w:ascii="Cambria" w:hAnsi="Cambria"/>
          <w:sz w:val="11"/>
        </w:rPr>
      </w:pPr>
      <w:r>
        <w:rPr/>
        <w:t>Ze względu na pewne wady poszczególnych części systemu eksperymenty nie dały zadowalających wyników, a sprzęt w połowie 1900 r. Usunięto z 9 wagonów i pozostawiono do dalszych badań tylko w jednym samochodzie I klasy.</w:t>
      </w:r>
    </w:p>
    <w:p>
      <w:pPr>
        <w:pStyle w:val="TextBody"/>
        <w:spacing w:before="1" w:after="0"/>
        <w:ind w:left="118" w:right="215" w:firstLine="313"/>
        <w:jc w:val="both"/>
        <w:rPr>
          <w:rFonts w:ascii="Cambria" w:hAnsi="Cambria"/>
          <w:sz w:val="11"/>
        </w:rPr>
      </w:pPr>
      <w:r>
        <w:rPr/>
        <w:t>W połowie 1900 roku 4 wagony I klasy i 7 II klasy wyposażono w akumulatory systemu Tudor, a jednocześnie dostarczono akumulatory systemu Julien do testów na 3 samochodach II klasy: oba umieszczono pod karoserią w specjalnych skrzyniach i pracował początkowo przy napięciu 20, a później przy 30 woltach.</w:t>
      </w:r>
    </w:p>
    <w:p>
      <w:pPr>
        <w:pStyle w:val="TextBody"/>
        <w:spacing w:before="2" w:after="0"/>
        <w:ind w:left="118" w:right="220" w:firstLine="313"/>
        <w:jc w:val="both"/>
        <w:rPr>
          <w:rFonts w:ascii="Cambria" w:hAnsi="Cambria"/>
          <w:sz w:val="11"/>
        </w:rPr>
      </w:pPr>
      <w:r>
        <w:rPr/>
        <w:t>Ładowanie akumulatorów bez wyjmowania ich z pudeł odbywało się wyłącznie na stacji w Petersburgu, dostarczając wagony na określoną ścieżkę warsztatu naprawczego.</w:t>
      </w:r>
    </w:p>
    <w:p>
      <w:pPr>
        <w:pStyle w:val="TextBody"/>
        <w:spacing w:before="1" w:after="0"/>
        <w:ind w:left="431" w:right="0" w:hanging="0"/>
        <w:rPr>
          <w:rFonts w:ascii="Cambria" w:hAnsi="Cambria"/>
          <w:sz w:val="11"/>
        </w:rPr>
      </w:pPr>
      <w:r>
        <w:rPr/>
        <w:t>Baterie Juliena, z powodu ich niezadowalającej wydajności, wkrótce musiały zostać zastąpione bateriami Tudor.</w:t>
      </w:r>
    </w:p>
    <w:p>
      <w:pPr>
        <w:pStyle w:val="TextBody"/>
        <w:spacing w:before="1" w:after="0"/>
        <w:ind w:left="118" w:right="223" w:firstLine="313"/>
        <w:jc w:val="both"/>
        <w:rPr>
          <w:rFonts w:ascii="Cambria" w:hAnsi="Cambria"/>
          <w:sz w:val="11"/>
        </w:rPr>
      </w:pPr>
      <w:r>
        <w:rPr/>
        <w:t xml:space="preserve">Równocześnie z wyposażeniem wagonów w oświetlenie elektryczne, zgodnie z systemem czysto akumulatorowym, do badań </w:t>
      </w:r>
      <w:r>
        <w:rPr>
          <w:spacing w:val="-2"/>
        </w:rPr>
        <w:t xml:space="preserve">wykorzystano  </w:t>
      </w:r>
      <w:r>
        <w:rPr/>
        <w:t>system Vicarino dla jednego samochodu I klasy. W którym dynamo, podobnie jak w systemie Stona, pracowało równolegle z</w:t>
      </w:r>
      <w:r>
        <w:rPr>
          <w:spacing w:val="-28"/>
        </w:rPr>
        <w:t xml:space="preserve"> </w:t>
      </w:r>
      <w:r>
        <w:rPr/>
        <w:t>akumulatorem.</w:t>
      </w:r>
    </w:p>
    <w:p>
      <w:pPr>
        <w:pStyle w:val="TextBody"/>
        <w:spacing w:before="1" w:after="0"/>
        <w:ind w:left="458" w:right="0" w:hanging="27"/>
        <w:rPr>
          <w:rFonts w:ascii="Cambria" w:hAnsi="Cambria"/>
          <w:sz w:val="11"/>
        </w:rPr>
      </w:pPr>
      <w:r>
        <w:rPr/>
        <w:t>Doświadczenia z tym ostatnim systemem dały bardziej zadowalające wyniki, w wyniku czego zyskał on pewne rozłożenie na warszawskiej szosie. Następnie, czyli od 1905 roku na dawnej linii kolejowej St.Petersburg-Warszawa, zaczęto testować inne systemy oświetlenia do wagonów, takie jak:</w:t>
      </w:r>
    </w:p>
    <w:p>
      <w:pPr>
        <w:pStyle w:val="TextBody"/>
        <w:spacing w:before="1" w:after="0"/>
        <w:ind w:left="118" w:right="0" w:hanging="0"/>
        <w:rPr>
          <w:rFonts w:ascii="Cambria" w:hAnsi="Cambria"/>
          <w:sz w:val="11"/>
        </w:rPr>
      </w:pPr>
      <w:r>
        <w:rPr/>
        <w:t>Hertz, Rosenberg i Brown-Bovary, aw 1912 roku zdecydowano się wyposażyć kilka wagonów w systemie Grob i Leitner. -Lucas.</w:t>
      </w:r>
    </w:p>
    <w:p>
      <w:pPr>
        <w:pStyle w:val="TextBody"/>
        <w:ind w:left="118" w:right="216" w:firstLine="339"/>
        <w:jc w:val="both"/>
        <w:rPr>
          <w:rFonts w:ascii="Cambria" w:hAnsi="Cambria"/>
          <w:sz w:val="11"/>
        </w:rPr>
      </w:pPr>
      <w:r>
        <w:rPr/>
        <w:t>Wszystkie powyższe systemy oświetleniowe zawierają jako źródło energii dynamo oderwane od osi wagonu i działające równolegle z jednym lub dwoma akumulatorami, oświetlające wagony na parkingach i gdy pociąg jedzie cicho.</w:t>
      </w:r>
    </w:p>
    <w:p>
      <w:pPr>
        <w:pStyle w:val="TextBody"/>
        <w:spacing w:before="1" w:after="0"/>
        <w:ind w:left="118" w:right="220" w:firstLine="339"/>
        <w:jc w:val="both"/>
        <w:rPr>
          <w:rFonts w:ascii="Cambria" w:hAnsi="Cambria"/>
          <w:sz w:val="11"/>
        </w:rPr>
      </w:pPr>
      <w:r>
        <w:rPr/>
        <w:t>W ten sam sposób oprócz baterii systemu Tudor zaczęto instalować systemy Elmet i Edpsson, aw 1912 roku zdecydowano się przetestować również baterie Jungnera, Ashurkova, Baltic Shipbuilding Plant i Lers.</w:t>
      </w:r>
    </w:p>
    <w:p>
      <w:pPr>
        <w:pStyle w:val="TextBody"/>
        <w:spacing w:before="1" w:after="0"/>
        <w:ind w:left="118" w:right="222" w:firstLine="339"/>
        <w:jc w:val="both"/>
        <w:rPr>
          <w:rFonts w:ascii="Cambria" w:hAnsi="Cambria"/>
          <w:sz w:val="11"/>
        </w:rPr>
      </w:pPr>
      <w:r>
        <w:rPr/>
        <w:t>Od 1911 r. Oprócz autonomicznych systemów oświetlenia wagonów na drogach zaczęto stosować zbiorcze systemy oświetlenia całych pociągów z jednego lub dwóch wagonów stacyjnych wyposażonych w baterie i prądnice napędzane z osi wagonów.</w:t>
      </w:r>
    </w:p>
    <w:p>
      <w:pPr>
        <w:pStyle w:val="TextBody"/>
        <w:spacing w:before="1" w:after="0"/>
        <w:ind w:left="458" w:right="2382" w:hanging="0"/>
        <w:rPr>
          <w:rFonts w:ascii="Cambria" w:hAnsi="Cambria"/>
          <w:sz w:val="11"/>
        </w:rPr>
      </w:pPr>
      <w:r>
        <w:rPr/>
        <w:t>W tym drugim przypadku wagony pociągu są połączone ze stacją wagonów za pomocą głównej liny podwozia. Napięcie robocze systemu oświetlenia pociągu grupowego przyjmuje wartość 50 woltów.</w:t>
      </w:r>
    </w:p>
    <w:p>
      <w:pPr>
        <w:sectPr>
          <w:headerReference w:type="default" r:id="rId62"/>
          <w:footerReference w:type="default" r:id="rId63"/>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1" w:after="0"/>
        <w:ind w:left="118" w:right="222" w:firstLine="339"/>
        <w:jc w:val="both"/>
        <w:rPr>
          <w:rFonts w:ascii="Cambria" w:hAnsi="Cambria"/>
          <w:sz w:val="11"/>
        </w:rPr>
      </w:pPr>
      <w:r>
        <mc:AlternateContent>
          <mc:Choice Requires="wpg">
            <w:drawing>
              <wp:anchor behindDoc="1" distT="0" distB="0" distL="114300" distR="114300" simplePos="0" locked="0" layoutInCell="1" allowOverlap="1" relativeHeight="334">
                <wp:simplePos x="0" y="0"/>
                <wp:positionH relativeFrom="page">
                  <wp:posOffset>2169795</wp:posOffset>
                </wp:positionH>
                <wp:positionV relativeFrom="paragraph">
                  <wp:posOffset>315595</wp:posOffset>
                </wp:positionV>
                <wp:extent cx="3236595" cy="934085"/>
                <wp:effectExtent l="0" t="0" r="0" b="0"/>
                <wp:wrapTopAndBottom/>
                <wp:docPr id="118" name=""/>
                <a:graphic xmlns:a="http://schemas.openxmlformats.org/drawingml/2006/main">
                  <a:graphicData uri="http://schemas.microsoft.com/office/word/2010/wordprocessingGroup">
                    <wpg:wgp>
                      <wpg:cNvGrpSpPr/>
                      <wpg:grpSpPr>
                        <a:xfrm>
                          <a:off x="0" y="0"/>
                          <a:ext cx="3236040" cy="933480"/>
                        </a:xfrm>
                      </wpg:grpSpPr>
                      <wps:wsp>
                        <wps:cNvSpPr/>
                        <wps:nvSpPr>
                          <wps:cNvPr id="27" name="Rectangle 1"/>
                          <wps:cNvSpPr/>
                        </wps:nvSpPr>
                        <wps:spPr>
                          <a:xfrm>
                            <a:off x="0" y="0"/>
                            <a:ext cx="3236040" cy="933480"/>
                          </a:xfrm>
                          <a:prstGeom prst="rect">
                            <a:avLst/>
                          </a:prstGeom>
                          <a:noFill/>
                          <a:ln w="6480">
                            <a:solidFill>
                              <a:srgbClr val="bfbfbf"/>
                            </a:solidFill>
                            <a:round/>
                          </a:ln>
                        </wps:spPr>
                        <wps:bodyPr/>
                      </wps:wsp>
                      <pic:pic xmlns:pic="http://schemas.openxmlformats.org/drawingml/2006/picture">
                        <pic:nvPicPr>
                          <pic:cNvPr id="28"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170.85pt;margin-top:24.85pt;width:254.8pt;height:73.5pt" coordorigin="3417,497" coordsize="5096,1470">
                <v:rect id="shape_0" stroked="t" style="position:absolute;left:3417;top:497;width:5095;height:1469;mso-position-horizontal-relative:page">
                  <w10:wrap type="none"/>
                  <v:fill o:detectmouseclick="t" on="false"/>
                  <v:stroke color="#bfbfbf" weight="6480" joinstyle="round" endcap="flat"/>
                </v:rect>
                <v:shape id="shape_0" stroked="f" style="position:absolute;left:3432;top:512;width:156;height:156;mso-position-horizontal-relative:page" type="shapetype_75">
                  <v:imagedata r:id="rId11" o:detectmouseclick="t"/>
                  <w10:wrap type="none"/>
                  <v:stroke color="#3465a4" joinstyle="round" endcap="flat"/>
                </v:shape>
              </v:group>
            </w:pict>
          </mc:Fallback>
        </mc:AlternateContent>
      </w:r>
      <w:r>
        <w:rPr/>
        <w:t>C</w:t>
      </w:r>
      <w:r>
        <w:rPr/>
        <w:t>harakter stopniowego wzrostu wyposażenia elektrycznego poprzez zapalanie wagonów zwykłej klasy na linii Kolei Północno-Zachodnich Sankt Petersburg-Warszawa w okresie od 1894 do 1912 roku przedstawia poniższa tabela.</w:t>
      </w:r>
    </w:p>
    <w:p>
      <w:pPr>
        <w:pStyle w:val="TextBody"/>
        <w:spacing w:before="6" w:after="0"/>
        <w:rPr>
          <w:sz w:val="24"/>
        </w:rPr>
      </w:pPr>
      <w:r>
        <w:rPr>
          <w:sz w:val="24"/>
        </w:rPr>
      </w:r>
    </w:p>
    <w:tbl>
      <w:tblPr>
        <w:tblW w:w="5460" w:type="dxa"/>
        <w:jc w:val="left"/>
        <w:tblInd w:w="2701" w:type="dxa"/>
        <w:tblCellMar>
          <w:top w:w="0" w:type="dxa"/>
          <w:left w:w="10" w:type="dxa"/>
          <w:bottom w:w="0" w:type="dxa"/>
          <w:right w:w="5" w:type="dxa"/>
        </w:tblCellMar>
        <w:tblLook w:val="01e0"/>
      </w:tblPr>
      <w:tblGrid>
        <w:gridCol w:w="3586"/>
        <w:gridCol w:w="804"/>
        <w:gridCol w:w="1070"/>
      </w:tblGrid>
      <w:tr>
        <w:trPr>
          <w:trHeight w:val="234" w:hRule="atLeast"/>
        </w:trPr>
        <w:tc>
          <w:tcPr>
            <w:tcW w:w="3586" w:type="dxa"/>
            <w:tcBorders>
              <w:top w:val="single" w:sz="8" w:space="0" w:color="BFBFBF"/>
              <w:left w:val="single" w:sz="8" w:space="0" w:color="BFBFBF"/>
              <w:bottom w:val="single" w:sz="4" w:space="0" w:color="BFBFBF"/>
              <w:right w:val="single" w:sz="4" w:space="0" w:color="BFBFBF"/>
            </w:tcBorders>
          </w:tcPr>
          <w:p>
            <w:pPr>
              <w:pStyle w:val="TableParagraph"/>
              <w:spacing w:lineRule="exact" w:line="156"/>
              <w:ind w:left="24" w:right="0" w:hanging="0"/>
              <w:rPr>
                <w:rFonts w:ascii="Times New Roman" w:hAnsi="Times New Roman"/>
                <w:sz w:val="15"/>
              </w:rPr>
            </w:pPr>
            <w:r>
              <w:rPr/>
              <w:drawing>
                <wp:inline distT="0" distB="0" distL="0" distR="0">
                  <wp:extent cx="99060" cy="99060"/>
                  <wp:effectExtent l="0" t="0" r="0" b="0"/>
                  <wp:docPr id="123"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4" descr=""/>
                          <pic:cNvPicPr>
                            <a:picLocks noChangeAspect="1" noChangeArrowheads="1"/>
                          </pic:cNvPicPr>
                        </pic:nvPicPr>
                        <pic:blipFill>
                          <a:blip r:embed="rId64"/>
                          <a:stretch>
                            <a:fillRect/>
                          </a:stretch>
                        </pic:blipFill>
                        <pic:spPr bwMode="auto">
                          <a:xfrm>
                            <a:off x="0" y="0"/>
                            <a:ext cx="99060" cy="99060"/>
                          </a:xfrm>
                          <a:prstGeom prst="rect">
                            <a:avLst/>
                          </a:prstGeom>
                        </pic:spPr>
                      </pic:pic>
                    </a:graphicData>
                  </a:graphic>
                </wp:inline>
              </w:drawing>
            </w:r>
          </w:p>
        </w:tc>
        <w:tc>
          <w:tcPr>
            <w:tcW w:w="804" w:type="dxa"/>
            <w:tcBorders>
              <w:top w:val="single" w:sz="4" w:space="0" w:color="000000"/>
              <w:left w:val="single" w:sz="4" w:space="0" w:color="BFBFBF"/>
              <w:right w:val="single" w:sz="4" w:space="0" w:color="000000"/>
            </w:tcBorders>
          </w:tcPr>
          <w:p>
            <w:pPr>
              <w:pStyle w:val="TableParagraph"/>
              <w:rPr>
                <w:rFonts w:ascii="Times New Roman" w:hAnsi="Times New Roman"/>
                <w:sz w:val="16"/>
              </w:rPr>
            </w:pPr>
            <w:r>
              <w:rPr>
                <w:rFonts w:ascii="Times New Roman" w:hAnsi="Times New Roman"/>
                <w:sz w:val="16"/>
              </w:rPr>
            </w:r>
          </w:p>
        </w:tc>
        <w:tc>
          <w:tcPr>
            <w:tcW w:w="1070"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74"/>
              <w:ind w:left="10" w:right="-15" w:hanging="0"/>
              <w:rPr>
                <w:rFonts w:ascii="Times New Roman" w:hAnsi="Times New Roman"/>
                <w:sz w:val="17"/>
              </w:rPr>
            </w:pPr>
            <w:r>
              <w:rPr>
                <w:rFonts w:ascii="Times New Roman" w:hAnsi="Times New Roman"/>
                <w:sz w:val="17"/>
              </w:rPr>
              <w:t>... ...</w:t>
            </w:r>
            <w:r>
              <w:rPr>
                <w:rFonts w:ascii="Times New Roman" w:hAnsi="Times New Roman"/>
                <w:spacing w:val="-2"/>
                <w:sz w:val="17"/>
              </w:rPr>
              <w:t xml:space="preserve"> </w:t>
            </w:r>
            <w:r>
              <w:rPr>
                <w:rFonts w:ascii="Times New Roman" w:hAnsi="Times New Roman"/>
                <w:sz w:val="17"/>
              </w:rPr>
              <w:t>jedenaście</w:t>
            </w:r>
          </w:p>
        </w:tc>
      </w:tr>
      <w:tr>
        <w:trPr>
          <w:trHeight w:val="313" w:hRule="atLeast"/>
        </w:trPr>
        <w:tc>
          <w:tcPr>
            <w:tcW w:w="4390" w:type="dxa"/>
            <w:gridSpan w:val="2"/>
            <w:tcBorders>
              <w:left w:val="single" w:sz="4" w:space="0" w:color="000000"/>
              <w:bottom w:val="single" w:sz="4" w:space="0" w:color="000000"/>
              <w:right w:val="single" w:sz="4" w:space="0" w:color="000000"/>
            </w:tcBorders>
          </w:tcPr>
          <w:p>
            <w:pPr>
              <w:pStyle w:val="TableParagraph"/>
              <w:spacing w:lineRule="exact" w:line="105"/>
              <w:ind w:left="0" w:right="37" w:hanging="0"/>
              <w:jc w:val="right"/>
              <w:rPr>
                <w:rFonts w:ascii="Times New Roman" w:hAnsi="Times New Roman"/>
                <w:sz w:val="17"/>
              </w:rPr>
            </w:pPr>
            <w:r>
              <w:rPr>
                <w:rFonts w:ascii="Times New Roman" w:hAnsi="Times New Roman"/>
                <w:sz w:val="17"/>
              </w:rPr>
              <w:t>Ostateczna</w:t>
            </w:r>
          </w:p>
          <w:p>
            <w:pPr>
              <w:pStyle w:val="TableParagraph"/>
              <w:spacing w:lineRule="exact" w:line="188"/>
              <w:ind w:left="9" w:right="0" w:hanging="0"/>
              <w:rPr>
                <w:rFonts w:ascii="Times New Roman" w:hAnsi="Times New Roman"/>
                <w:sz w:val="17"/>
              </w:rPr>
            </w:pPr>
            <w:r>
              <w:rPr>
                <w:rFonts w:ascii="Times New Roman" w:hAnsi="Times New Roman"/>
                <w:sz w:val="17"/>
              </w:rPr>
              <w:t>liczba podanej tabeli obejmuje: Salon-wagony. ...</w:t>
            </w:r>
          </w:p>
        </w:tc>
        <w:tc>
          <w:tcPr>
            <w:tcW w:w="107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195" w:hRule="atLeast"/>
        </w:trPr>
        <w:tc>
          <w:tcPr>
            <w:tcW w:w="439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Wagony pierwszej klasy</w:t>
            </w:r>
          </w:p>
        </w:tc>
        <w:tc>
          <w:tcPr>
            <w:tcW w:w="107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 ... 41</w:t>
            </w:r>
          </w:p>
        </w:tc>
      </w:tr>
      <w:tr>
        <w:trPr>
          <w:trHeight w:val="195" w:hRule="atLeast"/>
        </w:trPr>
        <w:tc>
          <w:tcPr>
            <w:tcW w:w="439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 xml:space="preserve">Mikstov </w:t>
            </w:r>
            <w:r>
              <w:rPr>
                <w:rFonts w:ascii="Times New Roman" w:hAnsi="Times New Roman"/>
                <w:color w:val="161616"/>
                <w:sz w:val="17"/>
              </w:rPr>
              <w:t xml:space="preserve">’/ g </w:t>
            </w:r>
            <w:r>
              <w:rPr>
                <w:rFonts w:ascii="Times New Roman" w:hAnsi="Times New Roman"/>
                <w:sz w:val="17"/>
              </w:rPr>
              <w:t>„</w:t>
            </w:r>
          </w:p>
        </w:tc>
        <w:tc>
          <w:tcPr>
            <w:tcW w:w="107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 ... 12</w:t>
            </w:r>
          </w:p>
        </w:tc>
      </w:tr>
      <w:tr>
        <w:trPr>
          <w:trHeight w:val="195" w:hRule="atLeast"/>
        </w:trPr>
        <w:tc>
          <w:tcPr>
            <w:tcW w:w="439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Vagonov 2nd „</w:t>
            </w:r>
          </w:p>
        </w:tc>
        <w:tc>
          <w:tcPr>
            <w:tcW w:w="107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 ... 88</w:t>
            </w:r>
          </w:p>
        </w:tc>
      </w:tr>
      <w:tr>
        <w:trPr>
          <w:trHeight w:val="195" w:hRule="atLeast"/>
        </w:trPr>
        <w:tc>
          <w:tcPr>
            <w:tcW w:w="439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75" w:right="0" w:hanging="0"/>
              <w:rPr>
                <w:rFonts w:ascii="Times New Roman" w:hAnsi="Times New Roman"/>
                <w:sz w:val="17"/>
              </w:rPr>
            </w:pPr>
            <w:r>
              <w:rPr>
                <w:rFonts w:ascii="Times New Roman" w:hAnsi="Times New Roman"/>
                <w:sz w:val="17"/>
              </w:rPr>
              <w:t xml:space="preserve">„ </w:t>
            </w:r>
            <w:r>
              <w:rPr>
                <w:rFonts w:ascii="Times New Roman" w:hAnsi="Times New Roman"/>
                <w:sz w:val="17"/>
              </w:rPr>
              <w:t>3.”</w:t>
            </w:r>
          </w:p>
        </w:tc>
        <w:tc>
          <w:tcPr>
            <w:tcW w:w="107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 ... 104</w:t>
            </w:r>
          </w:p>
        </w:tc>
      </w:tr>
      <w:tr>
        <w:trPr>
          <w:trHeight w:val="195" w:hRule="atLeast"/>
        </w:trPr>
        <w:tc>
          <w:tcPr>
            <w:tcW w:w="4390" w:type="dxa"/>
            <w:gridSpan w:val="2"/>
            <w:tcBorders>
              <w:top w:val="single" w:sz="4" w:space="0" w:color="000000"/>
              <w:left w:val="single" w:sz="4" w:space="0" w:color="000000"/>
              <w:right w:val="single" w:sz="4"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Vagonov-restauracje</w:t>
            </w:r>
          </w:p>
        </w:tc>
        <w:tc>
          <w:tcPr>
            <w:tcW w:w="1070" w:type="dxa"/>
            <w:tcBorders>
              <w:top w:val="single" w:sz="4" w:space="0" w:color="000000"/>
              <w:left w:val="single" w:sz="4" w:space="0" w:color="000000"/>
              <w:right w:val="single" w:sz="8" w:space="0" w:color="000000"/>
            </w:tcBorders>
          </w:tcPr>
          <w:p>
            <w:pPr>
              <w:pStyle w:val="TableParagraph"/>
              <w:spacing w:lineRule="exact" w:line="176"/>
              <w:ind w:left="9" w:right="0" w:hanging="0"/>
              <w:rPr>
                <w:rFonts w:ascii="Times New Roman" w:hAnsi="Times New Roman"/>
                <w:sz w:val="17"/>
              </w:rPr>
            </w:pPr>
            <w:r>
              <w:rPr>
                <w:rFonts w:ascii="Times New Roman" w:hAnsi="Times New Roman"/>
                <w:sz w:val="17"/>
              </w:rPr>
              <w:t>... ... 3</w:t>
            </w:r>
          </w:p>
        </w:tc>
      </w:tr>
    </w:tbl>
    <w:p>
      <w:pPr>
        <w:pStyle w:val="TextBody"/>
        <w:spacing w:before="7" w:after="0"/>
        <w:rPr>
          <w:sz w:val="22"/>
        </w:rPr>
      </w:pPr>
      <w:r>
        <w:rPr>
          <w:sz w:val="22"/>
        </w:rPr>
      </w:r>
    </w:p>
    <w:tbl>
      <w:tblPr>
        <w:tblW w:w="3279" w:type="dxa"/>
        <w:jc w:val="left"/>
        <w:tblInd w:w="128" w:type="dxa"/>
        <w:tblCellMar>
          <w:top w:w="0" w:type="dxa"/>
          <w:left w:w="5" w:type="dxa"/>
          <w:bottom w:w="0" w:type="dxa"/>
          <w:right w:w="5" w:type="dxa"/>
        </w:tblCellMar>
        <w:tblLook w:val="01e0"/>
      </w:tblPr>
      <w:tblGrid>
        <w:gridCol w:w="1127"/>
        <w:gridCol w:w="794"/>
        <w:gridCol w:w="1358"/>
      </w:tblGrid>
      <w:tr>
        <w:trPr>
          <w:trHeight w:val="195" w:hRule="atLeast"/>
        </w:trPr>
        <w:tc>
          <w:tcPr>
            <w:tcW w:w="1127"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4" w:right="0" w:hanging="0"/>
              <w:rPr>
                <w:rFonts w:ascii="Times New Roman" w:hAnsi="Times New Roman"/>
                <w:sz w:val="17"/>
              </w:rPr>
            </w:pPr>
            <w:r>
              <w:rPr>
                <w:rFonts w:ascii="Times New Roman" w:hAnsi="Times New Roman"/>
                <w:sz w:val="17"/>
              </w:rPr>
              <w:t>Vagonov 1st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32" w:hanging="0"/>
              <w:jc w:val="right"/>
              <w:rPr>
                <w:rFonts w:ascii="Times New Roman" w:hAnsi="Times New Roman"/>
                <w:sz w:val="17"/>
              </w:rPr>
            </w:pPr>
            <w:r>
              <w:rPr>
                <w:rFonts w:ascii="Times New Roman" w:hAnsi="Times New Roman"/>
                <w:sz w:val="17"/>
              </w:rPr>
              <w:t>klasa.</w:t>
            </w:r>
          </w:p>
        </w:tc>
        <w:tc>
          <w:tcPr>
            <w:tcW w:w="1358" w:type="dxa"/>
            <w:tcBorders>
              <w:top w:val="single" w:sz="4" w:space="0" w:color="000000"/>
              <w:left w:val="single" w:sz="4" w:space="0" w:color="000000"/>
              <w:bottom w:val="single" w:sz="4" w:space="0" w:color="000000"/>
              <w:right w:val="single" w:sz="8" w:space="0" w:color="000000"/>
            </w:tcBorders>
          </w:tcPr>
          <w:p>
            <w:pPr>
              <w:pStyle w:val="TableParagraph"/>
              <w:numPr>
                <w:ilvl w:val="0"/>
                <w:numId w:val="54"/>
              </w:numPr>
              <w:tabs>
                <w:tab w:val="clear" w:pos="720"/>
                <w:tab w:val="left" w:pos="227" w:leader="none"/>
              </w:tabs>
              <w:spacing w:lineRule="exact" w:line="173" w:before="2" w:after="0"/>
              <w:ind w:left="226" w:right="0" w:hanging="252"/>
              <w:jc w:val="left"/>
              <w:rPr>
                <w:rFonts w:ascii="Times New Roman" w:hAnsi="Times New Roman"/>
                <w:sz w:val="17"/>
              </w:rPr>
            </w:pPr>
            <w:r>
              <w:rPr>
                <w:rFonts w:ascii="Times New Roman" w:hAnsi="Times New Roman"/>
                <w:sz w:val="17"/>
              </w:rPr>
              <w:t>8</w:t>
            </w:r>
          </w:p>
        </w:tc>
      </w:tr>
      <w:tr>
        <w:trPr>
          <w:trHeight w:val="195" w:hRule="atLeast"/>
        </w:trPr>
        <w:tc>
          <w:tcPr>
            <w:tcW w:w="1127"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7" w:hanging="0"/>
              <w:jc w:val="right"/>
              <w:rPr>
                <w:rFonts w:ascii="Times New Roman" w:hAnsi="Times New Roman"/>
                <w:sz w:val="17"/>
              </w:rPr>
            </w:pPr>
            <w:r>
              <w:rPr>
                <w:rFonts w:ascii="Times New Roman" w:hAnsi="Times New Roman"/>
                <w:color w:val="161616"/>
                <w:sz w:val="17"/>
              </w:rPr>
              <w:t xml:space="preserve">„ </w:t>
            </w:r>
            <w:r>
              <w:rPr>
                <w:rFonts w:ascii="Times New Roman" w:hAnsi="Times New Roman"/>
                <w:color w:val="161616"/>
                <w:sz w:val="17"/>
              </w:rPr>
              <w:t>/ 2</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32" w:hanging="0"/>
              <w:jc w:val="right"/>
              <w:rPr>
                <w:rFonts w:ascii="Times New Roman" w:hAnsi="Times New Roman"/>
                <w:sz w:val="17"/>
              </w:rPr>
            </w:pPr>
            <w:r>
              <w:rPr>
                <w:rFonts w:ascii="Times New Roman" w:hAnsi="Times New Roman"/>
                <w:sz w:val="17"/>
              </w:rPr>
              <w:t>■</w:t>
            </w:r>
          </w:p>
        </w:tc>
        <w:tc>
          <w:tcPr>
            <w:tcW w:w="1358" w:type="dxa"/>
            <w:tcBorders>
              <w:top w:val="single" w:sz="4" w:space="0" w:color="000000"/>
              <w:left w:val="single" w:sz="4" w:space="0" w:color="000000"/>
              <w:bottom w:val="single" w:sz="4" w:space="0" w:color="000000"/>
              <w:right w:val="single" w:sz="8" w:space="0" w:color="000000"/>
            </w:tcBorders>
          </w:tcPr>
          <w:p>
            <w:pPr>
              <w:pStyle w:val="TableParagraph"/>
              <w:spacing w:lineRule="exact" w:line="173" w:before="2" w:after="0"/>
              <w:ind w:left="226" w:right="0" w:hanging="0"/>
              <w:rPr>
                <w:rFonts w:ascii="Times New Roman" w:hAnsi="Times New Roman"/>
                <w:sz w:val="17"/>
              </w:rPr>
            </w:pPr>
            <w:r>
              <w:rPr>
                <w:rFonts w:ascii="Times New Roman" w:hAnsi="Times New Roman"/>
                <w:sz w:val="17"/>
              </w:rPr>
              <w:t>4</w:t>
            </w:r>
          </w:p>
        </w:tc>
      </w:tr>
      <w:tr>
        <w:trPr>
          <w:trHeight w:val="195" w:hRule="atLeast"/>
        </w:trPr>
        <w:tc>
          <w:tcPr>
            <w:tcW w:w="1127"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15" w:hanging="0"/>
              <w:jc w:val="right"/>
              <w:rPr>
                <w:rFonts w:ascii="Times New Roman" w:hAnsi="Times New Roman"/>
                <w:sz w:val="17"/>
              </w:rPr>
            </w:pPr>
            <w:r>
              <w:rPr>
                <w:rFonts w:ascii="Times New Roman" w:hAnsi="Times New Roman"/>
                <w:sz w:val="17"/>
              </w:rPr>
              <w:t>2nd</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32" w:hanging="0"/>
              <w:jc w:val="right"/>
              <w:rPr>
                <w:rFonts w:ascii="Times New Roman" w:hAnsi="Times New Roman"/>
                <w:sz w:val="17"/>
              </w:rPr>
            </w:pPr>
            <w:r>
              <w:rPr>
                <w:rFonts w:ascii="Times New Roman" w:hAnsi="Times New Roman"/>
                <w:sz w:val="17"/>
              </w:rPr>
              <w:t>»•</w:t>
            </w:r>
          </w:p>
        </w:tc>
        <w:tc>
          <w:tcPr>
            <w:tcW w:w="1358" w:type="dxa"/>
            <w:tcBorders>
              <w:top w:val="single" w:sz="4" w:space="0" w:color="000000"/>
              <w:left w:val="single" w:sz="4" w:space="0" w:color="000000"/>
              <w:bottom w:val="single" w:sz="4" w:space="0" w:color="000000"/>
              <w:right w:val="single" w:sz="8" w:space="0" w:color="000000"/>
            </w:tcBorders>
          </w:tcPr>
          <w:p>
            <w:pPr>
              <w:pStyle w:val="TableParagraph"/>
              <w:spacing w:lineRule="exact" w:line="173" w:before="2" w:after="0"/>
              <w:ind w:left="43" w:right="0" w:hanging="0"/>
              <w:rPr>
                <w:rFonts w:ascii="Times New Roman" w:hAnsi="Times New Roman"/>
                <w:sz w:val="17"/>
              </w:rPr>
            </w:pPr>
            <w:r>
              <w:rPr>
                <w:rFonts w:ascii="Times New Roman" w:hAnsi="Times New Roman"/>
                <w:sz w:val="17"/>
              </w:rPr>
              <w:t>32</w:t>
            </w:r>
          </w:p>
        </w:tc>
      </w:tr>
      <w:tr>
        <w:trPr>
          <w:trHeight w:val="195" w:hRule="atLeast"/>
        </w:trPr>
        <w:tc>
          <w:tcPr>
            <w:tcW w:w="1127"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357" w:right="0" w:hanging="0"/>
              <w:rPr>
                <w:rFonts w:ascii="Times New Roman" w:hAnsi="Times New Roman"/>
                <w:sz w:val="17"/>
              </w:rPr>
            </w:pPr>
            <w:r>
              <w:rPr>
                <w:rFonts w:ascii="Times New Roman" w:hAnsi="Times New Roman"/>
                <w:sz w:val="17"/>
              </w:rPr>
              <w:t xml:space="preserve">„ </w:t>
            </w:r>
            <w:r>
              <w:rPr>
                <w:rFonts w:ascii="Times New Roman" w:hAnsi="Times New Roman"/>
                <w:sz w:val="17"/>
              </w:rPr>
              <w:t>3</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73" w:before="2" w:after="0"/>
              <w:ind w:left="0" w:right="32" w:hanging="0"/>
              <w:jc w:val="right"/>
              <w:rPr>
                <w:rFonts w:ascii="Times New Roman" w:hAnsi="Times New Roman"/>
                <w:sz w:val="17"/>
              </w:rPr>
            </w:pPr>
            <w:r>
              <w:rPr>
                <w:rFonts w:ascii="Times New Roman" w:hAnsi="Times New Roman"/>
                <w:sz w:val="17"/>
              </w:rPr>
              <w:t>"-</w:t>
            </w:r>
          </w:p>
        </w:tc>
        <w:tc>
          <w:tcPr>
            <w:tcW w:w="1358" w:type="dxa"/>
            <w:tcBorders>
              <w:top w:val="single" w:sz="4" w:space="0" w:color="000000"/>
              <w:left w:val="single" w:sz="4" w:space="0" w:color="000000"/>
              <w:bottom w:val="single" w:sz="4" w:space="0" w:color="000000"/>
              <w:right w:val="single" w:sz="8" w:space="0" w:color="000000"/>
            </w:tcBorders>
          </w:tcPr>
          <w:p>
            <w:pPr>
              <w:pStyle w:val="TableParagraph"/>
              <w:spacing w:lineRule="exact" w:line="173" w:before="2" w:after="0"/>
              <w:ind w:left="43" w:right="0" w:hanging="0"/>
              <w:rPr>
                <w:rFonts w:ascii="Times New Roman" w:hAnsi="Times New Roman"/>
                <w:sz w:val="17"/>
              </w:rPr>
            </w:pPr>
            <w:r>
              <w:rPr>
                <w:rFonts w:ascii="Times New Roman" w:hAnsi="Times New Roman"/>
                <w:sz w:val="17"/>
              </w:rPr>
              <w:t>42</w:t>
            </w:r>
          </w:p>
        </w:tc>
      </w:tr>
      <w:tr>
        <w:trPr>
          <w:trHeight w:val="195" w:hRule="atLeast"/>
        </w:trPr>
        <w:tc>
          <w:tcPr>
            <w:tcW w:w="1127"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94" w:type="dxa"/>
            <w:tcBorders>
              <w:top w:val="single" w:sz="4" w:space="0" w:color="000000"/>
              <w:left w:val="single" w:sz="4" w:space="0" w:color="000000"/>
              <w:right w:val="single" w:sz="4" w:space="0" w:color="000000"/>
            </w:tcBorders>
          </w:tcPr>
          <w:p>
            <w:pPr>
              <w:pStyle w:val="TableParagraph"/>
              <w:spacing w:lineRule="exact" w:line="174" w:before="2" w:after="0"/>
              <w:ind w:left="0" w:right="32" w:hanging="0"/>
              <w:jc w:val="right"/>
              <w:rPr>
                <w:rFonts w:ascii="Times New Roman" w:hAnsi="Times New Roman"/>
                <w:sz w:val="17"/>
              </w:rPr>
            </w:pPr>
            <w:r>
              <w:rPr>
                <w:rFonts w:ascii="Times New Roman" w:hAnsi="Times New Roman"/>
                <w:sz w:val="17"/>
              </w:rPr>
              <w:t>Całkowity.</w:t>
            </w:r>
          </w:p>
        </w:tc>
        <w:tc>
          <w:tcPr>
            <w:tcW w:w="1358" w:type="dxa"/>
            <w:tcBorders>
              <w:top w:val="single" w:sz="4" w:space="0" w:color="000000"/>
              <w:left w:val="single" w:sz="4" w:space="0" w:color="000000"/>
              <w:right w:val="single" w:sz="8" w:space="0" w:color="000000"/>
            </w:tcBorders>
          </w:tcPr>
          <w:p>
            <w:pPr>
              <w:pStyle w:val="TableParagraph"/>
              <w:spacing w:lineRule="exact" w:line="174" w:before="2" w:after="0"/>
              <w:ind w:left="43" w:right="0" w:hanging="0"/>
              <w:rPr>
                <w:rFonts w:ascii="Times New Roman" w:hAnsi="Times New Roman"/>
                <w:sz w:val="17"/>
              </w:rPr>
            </w:pPr>
            <w:r>
              <w:rPr>
                <w:rFonts w:ascii="Times New Roman" w:hAnsi="Times New Roman"/>
                <w:sz w:val="17"/>
              </w:rPr>
              <w:t xml:space="preserve">86 wagonów, </w:t>
            </w:r>
            <w:r>
              <w:rPr>
                <w:rFonts w:ascii="Times New Roman" w:hAnsi="Times New Roman"/>
                <w:spacing w:val="-3"/>
                <w:sz w:val="17"/>
              </w:rPr>
              <w:t>które</w:t>
            </w:r>
          </w:p>
        </w:tc>
      </w:tr>
    </w:tbl>
    <w:p>
      <w:pPr>
        <w:pStyle w:val="TextBody"/>
        <w:spacing w:lineRule="exact" w:line="188"/>
        <w:ind w:left="118" w:right="0" w:hanging="0"/>
        <w:rPr>
          <w:rFonts w:ascii="Cambria" w:hAnsi="Cambria"/>
          <w:sz w:val="11"/>
        </w:rPr>
      </w:pPr>
      <w:r>
        <w:rPr/>
        <w:t>data jest zaplanowana:</w:t>
      </w:r>
    </w:p>
    <w:p>
      <w:pPr>
        <w:pStyle w:val="TextBody"/>
        <w:ind w:left="118" w:right="0" w:hanging="0"/>
        <w:rPr>
          <w:rFonts w:ascii="Cambria" w:hAnsi="Cambria"/>
          <w:sz w:val="11"/>
        </w:rPr>
      </w:pPr>
      <w:r>
        <w:rPr/>
        <w:t>poprzednia liczba to 345 jednostek inwentarzowych oświetlonych różnymi rodzajami instalacji elektrycznych.</w:t>
      </w:r>
    </w:p>
    <w:p>
      <w:pPr>
        <w:pStyle w:val="TextBody"/>
        <w:spacing w:before="1" w:after="0"/>
        <w:ind w:left="458" w:right="0" w:hanging="0"/>
        <w:rPr>
          <w:rFonts w:ascii="Cambria" w:hAnsi="Cambria"/>
          <w:sz w:val="11"/>
        </w:rPr>
      </w:pPr>
      <w:r>
        <w:rPr/>
        <w:t>Wskazana liczba nie obejmuje pociągów pociągów Imperial.</w:t>
      </w:r>
    </w:p>
    <w:p>
      <w:pPr>
        <w:pStyle w:val="TextBody"/>
        <w:ind w:left="118" w:right="216" w:firstLine="339"/>
        <w:jc w:val="both"/>
        <w:rPr>
          <w:rFonts w:ascii="Cambria" w:hAnsi="Cambria"/>
          <w:sz w:val="11"/>
        </w:rPr>
      </w:pPr>
      <w:r>
        <w:rPr/>
        <w:t>Aby dopełnić historyczny obraz badań technicznych zagadnień związanych z oświetleniem wagonów dawnej Kolei Sankt Petersburg-Warszawa, a obecnie Kolei Północno-Zachodnich, pozostaje jeszcze wspomnieć o eksperymentach porównawczych podejmowanych w latach 1902–1912 nad różnymi rodzajami metod oświetlenia wagonów. różni się od metod opisanych powyżej.</w:t>
      </w:r>
    </w:p>
    <w:p>
      <w:pPr>
        <w:pStyle w:val="TextBody"/>
        <w:spacing w:before="2" w:after="0"/>
        <w:ind w:left="118" w:right="223" w:firstLine="339"/>
        <w:jc w:val="both"/>
        <w:rPr>
          <w:rFonts w:ascii="Cambria" w:hAnsi="Cambria"/>
          <w:sz w:val="11"/>
        </w:rPr>
      </w:pPr>
      <w:r>
        <w:rPr/>
        <w:t>Do takich eksperymentów, które przeszły nawet do rzeczywistego zastosowania w praktyce, choć w skrajnie ograniczonych rozmiarach, należy zaliczyć oświetlenie wagonów gazem acetylenowym.</w:t>
      </w:r>
    </w:p>
    <w:p>
      <w:pPr>
        <w:pStyle w:val="TextBody"/>
        <w:spacing w:before="1" w:after="0"/>
        <w:ind w:left="458" w:right="0" w:hanging="0"/>
        <w:rPr>
          <w:rFonts w:ascii="Cambria" w:hAnsi="Cambria"/>
          <w:sz w:val="11"/>
        </w:rPr>
      </w:pPr>
      <w:r>
        <w:rPr/>
        <w:t>Eksperymentalne wyposażenie jednego wagonu z instalacją acetylenową według systemu uprzywilejowanego przez Towarzystwo Francuskie</w:t>
      </w:r>
    </w:p>
    <w:p>
      <w:pPr>
        <w:pStyle w:val="TextBody"/>
        <w:ind w:left="118" w:right="0" w:hanging="0"/>
        <w:rPr>
          <w:rFonts w:ascii="Cambria" w:hAnsi="Cambria"/>
          <w:sz w:val="11"/>
        </w:rPr>
      </w:pPr>
      <w:r>
        <w:rPr/>
        <w:t>„</w:t>
      </w:r>
      <w:r>
        <w:rPr/>
        <w:t>Kompozycja Praniouve sie l'Aceuyoune deivzois” pochodzi z 1902 roku.</w:t>
      </w:r>
    </w:p>
    <w:p>
      <w:pPr>
        <w:pStyle w:val="TextBody"/>
        <w:spacing w:before="1" w:after="0"/>
        <w:ind w:left="118" w:right="223" w:firstLine="339"/>
        <w:jc w:val="both"/>
        <w:rPr>
          <w:rFonts w:ascii="Cambria" w:hAnsi="Cambria"/>
          <w:sz w:val="11"/>
        </w:rPr>
      </w:pPr>
      <w:r>
        <w:rPr/>
        <w:t>Z ramy samochodu testowego zawieszono parę cylindrycznych żeliwnych zbiorników wypełnionych porowatą masą acetonową z zapasem zaabsorbowanego przez nią czystego acetylenu, sprężonego do sprężystości 10 atmosfer.</w:t>
      </w:r>
    </w:p>
    <w:p>
      <w:pPr>
        <w:pStyle w:val="TextBody"/>
        <w:spacing w:before="30" w:after="0"/>
        <w:ind w:left="471" w:right="0" w:hanging="0"/>
        <w:rPr>
          <w:rFonts w:ascii="Cambria" w:hAnsi="Cambria"/>
          <w:sz w:val="11"/>
        </w:rPr>
      </w:pPr>
      <w:r>
        <w:rPr/>
        <w:t>Gaz uwolniony w trakcie pracy odbiorców za pośrednictwem. rurociąg został dostarczony do kinkietów i lamp sufitowych samochodu. -</w:t>
      </w:r>
    </w:p>
    <w:p>
      <w:pPr>
        <w:pStyle w:val="TextBody"/>
        <w:spacing w:before="30" w:after="0"/>
        <w:ind w:left="118" w:right="222" w:firstLine="352"/>
        <w:jc w:val="both"/>
        <w:rPr>
          <w:rFonts w:ascii="Cambria" w:hAnsi="Cambria"/>
          <w:sz w:val="11"/>
        </w:rPr>
      </w:pPr>
      <w:r>
        <w:rPr/>
        <w:t xml:space="preserve">Stosunkowo niski koszt wyposażenia osobnego wózka, przy znacznym wzroście efektu jego świecenia w porównaniu z ilością </w:t>
      </w:r>
      <w:r>
        <w:rPr>
          <w:spacing w:val="-4"/>
        </w:rPr>
        <w:t xml:space="preserve">światła </w:t>
      </w:r>
      <w:r>
        <w:rPr/>
        <w:t>otrzymywanego ze świec stearynowych, pomógł rozwiązać problem na korzyść testowanego</w:t>
      </w:r>
      <w:r>
        <w:rPr>
          <w:spacing w:val="-10"/>
        </w:rPr>
        <w:t xml:space="preserve"> </w:t>
      </w:r>
      <w:r>
        <w:rPr/>
        <w:t>układu.</w:t>
      </w:r>
    </w:p>
    <w:p>
      <w:pPr>
        <w:pStyle w:val="TextBody"/>
        <w:spacing w:before="21" w:after="0"/>
        <w:ind w:left="118" w:right="222" w:firstLine="352"/>
        <w:jc w:val="both"/>
        <w:rPr>
          <w:rFonts w:ascii="Cambria" w:hAnsi="Cambria"/>
          <w:sz w:val="11"/>
        </w:rPr>
      </w:pPr>
      <w:r>
        <w:rPr/>
        <w:t>W 1905 roku kolej otrzymała nawet odpowiednio wyposażoną stację do produkcji acetylenu, zakładając dalej rozwój przedsiębiorstwa do produktywności fabrycznej, mając na celu zorganizowanie prawidłowego oświetlenia acetylenowego całej grupy pociągów dalekobieżnych.</w:t>
      </w:r>
    </w:p>
    <w:p>
      <w:pPr>
        <w:pStyle w:val="TextBody"/>
        <w:spacing w:before="30" w:after="0"/>
        <w:ind w:left="118" w:right="222" w:firstLine="352"/>
        <w:jc w:val="both"/>
        <w:rPr>
          <w:rFonts w:ascii="Cambria" w:hAnsi="Cambria"/>
          <w:sz w:val="11"/>
        </w:rPr>
      </w:pPr>
      <w:r>
        <w:rPr/>
        <w:t>Niestety pojawienie się, z przyczyn niezależnych od drogi, znacznych komplikacji w pozyskiwaniu węglików spiekanych na rynkach rosyjskich, w związku z likwidacją jedynej firmy w Rosji, która przejęła działalność opatentowania samego wyposażenia wagonowego, podważyło początkowe kosztowne przedsięwzięcie, ograniczając produktywność Stacja przed oświetleniem w tej chwili jest tylko 6 wagonów i 20 parowozów.</w:t>
      </w:r>
    </w:p>
    <w:p>
      <w:pPr>
        <w:pStyle w:val="TextBody"/>
        <w:spacing w:before="31" w:after="0"/>
        <w:ind w:left="118" w:right="222" w:firstLine="352"/>
        <w:jc w:val="both"/>
        <w:rPr>
          <w:rFonts w:ascii="Cambria" w:hAnsi="Cambria"/>
          <w:sz w:val="11"/>
        </w:rPr>
      </w:pPr>
      <w:r>
        <w:rPr/>
        <w:t>W 1908 r. Podjęto kosztowne testy opalania gazowego wagonów gazem węglowym według opatentowanego systemu Pintsha; Do eksperymentów jeden wagon I klasy został wyposażony w odpowiedni rodzaj instalacji, przeznaczony do jazdy na odcinku Revel-St. Petersburg.</w:t>
      </w:r>
    </w:p>
    <w:p>
      <w:pPr>
        <w:pStyle w:val="TextBody"/>
        <w:spacing w:before="21" w:after="0"/>
        <w:ind w:left="118" w:right="223" w:firstLine="352"/>
        <w:jc w:val="both"/>
        <w:rPr>
          <w:rFonts w:ascii="Cambria" w:hAnsi="Cambria"/>
          <w:sz w:val="11"/>
        </w:rPr>
      </w:pPr>
      <w:r>
        <w:rPr/>
        <w:t>Wyniki badań i oświetlenia gazowego niepotrzebnie potwierdziły względną nieracjonalność zarówno techniczną, jak i ekonomiczną do oświetlania wagonów świecami stearynowymi, w obecności kilku już w pełni rozwiniętych systemów o większej mocy świetlnej.</w:t>
      </w:r>
    </w:p>
    <w:p>
      <w:pPr>
        <w:pStyle w:val="TextBody"/>
        <w:spacing w:before="30" w:after="0"/>
        <w:ind w:left="118" w:right="0" w:hanging="0"/>
        <w:rPr>
          <w:rFonts w:ascii="Cambria" w:hAnsi="Cambria"/>
          <w:sz w:val="11"/>
        </w:rPr>
      </w:pPr>
      <w:r>
        <w:rPr/>
        <w:t>Ostatecznie w 1911 roku odbyły się niemal równoczesne testy dwóch systemów oświetlenia wagonowego, a mianowicie: palnika naftowego opatentowanego przez francuską firmę Galvao i gazowego opatentowanego przez niemieckiego inżyniera Viai.</w:t>
      </w:r>
    </w:p>
    <w:p>
      <w:pPr>
        <w:pStyle w:val="TextBody"/>
        <w:spacing w:lineRule="auto" w:line="216" w:before="7" w:after="0"/>
        <w:ind w:left="118" w:right="215" w:firstLine="313"/>
        <w:jc w:val="both"/>
        <w:rPr>
          <w:rFonts w:ascii="Cambria" w:hAnsi="Cambria"/>
          <w:sz w:val="11"/>
        </w:rPr>
      </w:pPr>
      <w:r>
        <w:rPr/>
        <w:t>Wyniki uzyskane podczas ostatnich eksperymentów wskazały na brak w obu systemach jakichkolwiek poważnych zalet w porównaniu z systemami poprzednio testowanymi drogo, dlaczego oświetlenie za pomocą nafty i gazu Viait nie było dalej rozprowadzane w samochodach na drogach północno- zachodnich.</w:t>
      </w:r>
    </w:p>
    <w:p>
      <w:pPr>
        <w:pStyle w:val="TextBody"/>
        <w:ind w:left="118" w:right="216" w:firstLine="313"/>
        <w:jc w:val="both"/>
        <w:rPr>
          <w:rFonts w:ascii="Cambria" w:hAnsi="Cambria"/>
          <w:sz w:val="11"/>
        </w:rPr>
      </w:pPr>
      <w:r>
        <w:rPr/>
        <w:t>Systematyzacja danych uzyskanych z szeregu powyższych opracowań, podejmowanych kompleksowo na drogach w zakresie technologii oświetlenia taboru pasażerskiego, posłużyła jako podstawa do uznania wyłącznych praw do dominującej pozycji w elektroenergetyce, jakie oświetlenie i preferencje</w:t>
      </w:r>
    </w:p>
    <w:p>
      <w:pPr>
        <w:pStyle w:val="Normal"/>
        <w:spacing w:lineRule="exact" w:line="108" w:before="4" w:after="0"/>
        <w:ind w:left="125" w:right="0" w:hanging="0"/>
        <w:jc w:val="center"/>
        <w:rPr>
          <w:sz w:val="11"/>
        </w:rPr>
      </w:pPr>
      <w:r>
        <w:rPr>
          <w:w w:val="102"/>
          <w:sz w:val="11"/>
        </w:rPr>
        <w:t>g</w:t>
      </w:r>
    </w:p>
    <w:p>
      <w:pPr>
        <w:pStyle w:val="TextBody"/>
        <w:spacing w:lineRule="exact" w:line="188"/>
        <w:ind w:left="118" w:right="0" w:hanging="0"/>
        <w:rPr>
          <w:rFonts w:ascii="Cambria" w:hAnsi="Cambria"/>
          <w:sz w:val="11"/>
        </w:rPr>
      </w:pPr>
      <w:r>
        <w:rPr/>
        <w:t>zostały nadane dla zbliżającej się realizacji szerszego planu Północy 3apadnyh s dorog.</w:t>
      </w:r>
    </w:p>
    <w:p>
      <w:pPr>
        <w:pStyle w:val="TextBody"/>
        <w:ind w:left="431" w:right="0" w:hanging="0"/>
        <w:rPr>
          <w:rFonts w:ascii="Cambria" w:hAnsi="Cambria"/>
          <w:sz w:val="11"/>
        </w:rPr>
      </w:pPr>
      <w:r>
        <w:rPr/>
        <w:t>Charakter drogi wyposażonej we wspomnianym kierunku nadal przedstawiają poniższe dane z 1 stycznia 1912 r.</w:t>
      </w:r>
    </w:p>
    <w:p>
      <w:pPr>
        <w:pStyle w:val="TextBody"/>
        <w:rPr>
          <w:sz w:val="18"/>
        </w:rPr>
      </w:pPr>
      <w:r>
        <w:rPr>
          <w:sz w:val="18"/>
        </w:rPr>
      </w:r>
    </w:p>
    <w:p>
      <w:pPr>
        <w:pStyle w:val="TextBody"/>
        <w:spacing w:before="137" w:after="0"/>
        <w:ind w:left="119" w:right="215" w:hanging="0"/>
        <w:jc w:val="center"/>
        <w:rPr>
          <w:rFonts w:ascii="Cambria" w:hAnsi="Cambria"/>
          <w:sz w:val="11"/>
        </w:rPr>
      </w:pPr>
      <w:r>
        <w:rPr/>
        <w:t>Dostępność zapasów</w:t>
      </w:r>
    </w:p>
    <w:p>
      <w:pPr>
        <w:pStyle w:val="TextBody"/>
        <w:tabs>
          <w:tab w:val="clear" w:pos="720"/>
          <w:tab w:val="left" w:pos="2311" w:leader="dot"/>
        </w:tabs>
        <w:spacing w:before="157" w:after="0"/>
        <w:ind w:left="0" w:right="95" w:hanging="0"/>
        <w:jc w:val="center"/>
        <w:rPr>
          <w:rFonts w:ascii="Cambria" w:hAnsi="Cambria"/>
          <w:sz w:val="11"/>
        </w:rPr>
      </w:pPr>
      <w:r>
        <w:rPr>
          <w:spacing w:val="-3"/>
        </w:rPr>
        <w:t xml:space="preserve">Wagony </w:t>
      </w:r>
      <w:r>
        <w:rPr/>
        <w:t>z</w:t>
      </w:r>
      <w:r>
        <w:rPr>
          <w:spacing w:val="2"/>
        </w:rPr>
        <w:t xml:space="preserve"> </w:t>
      </w:r>
      <w:r>
        <w:rPr/>
        <w:t>oświetleniem świec</w:t>
        <w:tab/>
        <w:t>1.479</w:t>
      </w:r>
      <w:r>
        <w:rPr>
          <w:spacing w:val="-1"/>
        </w:rPr>
        <w:t xml:space="preserve"> </w:t>
      </w:r>
      <w:r>
        <w:rPr/>
        <w:t>sztuk.</w:t>
      </w:r>
    </w:p>
    <w:p>
      <w:pPr>
        <w:pStyle w:val="TextBody"/>
        <w:tabs>
          <w:tab w:val="clear" w:pos="720"/>
          <w:tab w:val="left" w:pos="3979" w:leader="dot"/>
        </w:tabs>
        <w:spacing w:before="1" w:after="0"/>
        <w:ind w:left="2376" w:right="0" w:hanging="0"/>
        <w:rPr>
          <w:rFonts w:ascii="Cambria" w:hAnsi="Cambria"/>
          <w:sz w:val="11"/>
        </w:rPr>
      </w:pPr>
      <w:r>
        <w:rPr>
          <w:color w:val="574E40"/>
        </w:rPr>
        <w:t xml:space="preserve">„ </w:t>
      </w:r>
      <w:r>
        <w:rPr/>
        <w:t>Z</w:t>
      </w:r>
      <w:r>
        <w:rPr>
          <w:spacing w:val="-2"/>
        </w:rPr>
        <w:t xml:space="preserve"> </w:t>
      </w:r>
      <w:r>
        <w:rPr/>
        <w:t>elektrycznym</w:t>
      </w:r>
      <w:r>
        <w:rPr>
          <w:spacing w:val="-1"/>
        </w:rPr>
        <w:t xml:space="preserve"> </w:t>
      </w:r>
      <w:r>
        <w:rPr>
          <w:color w:val="574E40"/>
        </w:rPr>
        <w:t>”</w:t>
        <w:tab/>
      </w:r>
      <w:r>
        <w:rPr/>
        <w:t>213</w:t>
      </w:r>
      <w:r>
        <w:rPr>
          <w:spacing w:val="-1"/>
        </w:rPr>
        <w:t xml:space="preserve"> </w:t>
      </w:r>
      <w:r>
        <w:rPr/>
        <w:t>"</w:t>
      </w:r>
    </w:p>
    <w:p>
      <w:pPr>
        <w:pStyle w:val="TextBody"/>
        <w:tabs>
          <w:tab w:val="clear" w:pos="720"/>
          <w:tab w:val="left" w:pos="2406" w:leader="dot"/>
        </w:tabs>
        <w:ind w:left="954" w:right="0" w:hanging="0"/>
        <w:rPr>
          <w:rFonts w:ascii="Cambria" w:hAnsi="Cambria"/>
          <w:sz w:val="11"/>
        </w:rPr>
      </w:pPr>
      <w:r>
        <w:rPr>
          <w:color w:val="574E40"/>
        </w:rPr>
        <w:t xml:space="preserve">„ </w:t>
      </w:r>
      <w:r>
        <w:rPr/>
        <w:t>Z</w:t>
      </w:r>
      <w:r>
        <w:rPr>
          <w:spacing w:val="-2"/>
        </w:rPr>
        <w:t xml:space="preserve"> </w:t>
      </w:r>
      <w:r>
        <w:rPr/>
        <w:t>acetylenem</w:t>
      </w:r>
      <w:r>
        <w:rPr>
          <w:spacing w:val="-1"/>
        </w:rPr>
        <w:t xml:space="preserve"> </w:t>
      </w:r>
      <w:r>
        <w:rPr/>
        <w:t>”</w:t>
        <w:tab/>
        <w:t>6</w:t>
      </w:r>
      <w:r>
        <w:rPr>
          <w:spacing w:val="-1"/>
        </w:rPr>
        <w:t xml:space="preserve"> </w:t>
      </w:r>
      <w:r>
        <w:rPr>
          <w:color w:val="574E40"/>
        </w:rPr>
        <w:t>"</w:t>
      </w:r>
    </w:p>
    <w:p>
      <w:pPr>
        <w:pStyle w:val="ListParagraph"/>
        <w:numPr>
          <w:ilvl w:val="0"/>
          <w:numId w:val="53"/>
        </w:numPr>
        <w:tabs>
          <w:tab w:val="clear" w:pos="720"/>
          <w:tab w:val="left" w:pos="2832" w:leader="none"/>
          <w:tab w:val="left" w:pos="3806" w:leader="dot"/>
        </w:tabs>
        <w:spacing w:lineRule="auto" w:line="240" w:before="1" w:after="0"/>
        <w:ind w:left="2831" w:right="0" w:hanging="138"/>
        <w:jc w:val="left"/>
        <w:rPr>
          <w:sz w:val="17"/>
        </w:rPr>
      </w:pPr>
      <w:r>
        <w:rPr>
          <w:sz w:val="17"/>
        </w:rPr>
        <w:t>z</w:t>
      </w:r>
      <w:r>
        <w:rPr>
          <w:spacing w:val="-1"/>
          <w:sz w:val="17"/>
        </w:rPr>
        <w:t xml:space="preserve"> </w:t>
      </w:r>
      <w:r>
        <w:rPr>
          <w:sz w:val="17"/>
        </w:rPr>
        <w:t>gazem</w:t>
      </w:r>
      <w:r>
        <w:rPr>
          <w:spacing w:val="-1"/>
          <w:sz w:val="17"/>
        </w:rPr>
        <w:t xml:space="preserve"> </w:t>
      </w:r>
      <w:r>
        <w:rPr>
          <w:sz w:val="17"/>
        </w:rPr>
        <w:t>”</w:t>
        <w:tab/>
        <w:t>2</w:t>
      </w:r>
      <w:r>
        <w:rPr>
          <w:spacing w:val="-1"/>
          <w:sz w:val="17"/>
        </w:rPr>
        <w:t xml:space="preserve"> </w:t>
      </w:r>
      <w:r>
        <w:rPr>
          <w:color w:val="202020"/>
          <w:sz w:val="17"/>
        </w:rPr>
        <w:t>&gt;</w:t>
      </w:r>
    </w:p>
    <w:p>
      <w:pPr>
        <w:pStyle w:val="TextBody"/>
        <w:spacing w:before="157" w:after="0"/>
        <w:ind w:left="431" w:right="0" w:hanging="0"/>
        <w:rPr>
          <w:rFonts w:ascii="Cambria" w:hAnsi="Cambria"/>
          <w:sz w:val="11"/>
        </w:rPr>
      </w:pPr>
      <w:r>
        <w:rPr/>
        <w:t>Ostatnie dwa wagony są wymienione w parku dróg S.-Zachodnich od drogi Nikolaevskaya</w:t>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Heading4"/>
        <w:spacing w:before="143" w:after="0"/>
        <w:ind w:left="119" w:right="214" w:hanging="0"/>
        <w:jc w:val="center"/>
        <w:rPr>
          <w:rFonts w:ascii="Cambria" w:hAnsi="Cambria"/>
          <w:sz w:val="11"/>
        </w:rPr>
      </w:pPr>
      <w:r>
        <w:rPr/>
        <w:t>Rozdział. 7. Wentylacja.</w:t>
      </w:r>
    </w:p>
    <w:p>
      <w:pPr>
        <w:pStyle w:val="TextBody"/>
        <w:spacing w:before="158" w:after="0"/>
        <w:ind w:left="431" w:right="0" w:hanging="0"/>
        <w:rPr>
          <w:rFonts w:ascii="Cambria" w:hAnsi="Cambria"/>
          <w:sz w:val="11"/>
        </w:rPr>
      </w:pPr>
      <w:r>
        <w:rPr/>
        <w:t>Wagony klasowe dawnych dostaw zagranicznych nie były w ogóle wyposażone w żadne urządzenia do wentylacji ich wnętrza.</w:t>
      </w:r>
    </w:p>
    <w:p>
      <w:pPr>
        <w:sectPr>
          <w:headerReference w:type="default" r:id="rId65"/>
          <w:footerReference w:type="default" r:id="rId66"/>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58" w:after="0"/>
        <w:ind w:left="471" w:right="0" w:hanging="0"/>
        <w:rPr>
          <w:rFonts w:ascii="Cambria" w:hAnsi="Cambria"/>
          <w:sz w:val="11"/>
        </w:rPr>
      </w:pPr>
      <w:r>
        <w:rPr>
          <w:color w:val="161616"/>
        </w:rPr>
        <w:t>Takie konstruktywne nedostatok uzupełniane tak</w:t>
      </w:r>
    </w:p>
    <w:p>
      <w:pPr>
        <w:pStyle w:val="TextBody"/>
        <w:spacing w:lineRule="exact" w:line="175" w:before="158" w:after="0"/>
        <w:ind w:left="165" w:right="0" w:hanging="0"/>
        <w:rPr>
          <w:rFonts w:ascii="Cambria" w:hAnsi="Cambria"/>
          <w:sz w:val="11"/>
        </w:rPr>
      </w:pPr>
      <w:r>
        <w:br w:type="column"/>
      </w:r>
      <w:r>
        <w:rPr>
          <w:color w:val="161616"/>
        </w:rPr>
        <w:t>najnowsze urządzenia warsztatowe, systemy wentylacyjne, choć odrębne specjalne rozwój</w:t>
      </w:r>
    </w:p>
    <w:p>
      <w:pPr>
        <w:pStyle w:val="Normal"/>
        <w:spacing w:lineRule="exact" w:line="106" w:before="0" w:after="0"/>
        <w:ind w:left="47" w:right="0" w:hanging="0"/>
        <w:jc w:val="left"/>
        <w:rPr>
          <w:sz w:val="11"/>
        </w:rPr>
      </w:pPr>
      <w:r>
        <w:rPr>
          <w:color w:val="161616"/>
          <w:w w:val="102"/>
          <w:sz w:val="11"/>
        </w:rPr>
        <w:t>e</w:t>
      </w:r>
    </w:p>
    <w:p>
      <w:pPr>
        <w:sectPr>
          <w:type w:val="continuous"/>
          <w:pgSz w:w="11920" w:h="16860"/>
          <w:pgMar w:left="540" w:right="440" w:header="274" w:top="460" w:footer="282" w:bottom="480" w:gutter="0"/>
          <w:cols w:num="2" w:equalWidth="false" w:sep="false">
            <w:col w:w="3969" w:space="40"/>
            <w:col w:w="6930"/>
          </w:cols>
          <w:formProt w:val="false"/>
          <w:textDirection w:val="lrTb"/>
          <w:docGrid w:type="default" w:linePitch="100" w:charSpace="4096"/>
        </w:sectPr>
      </w:pPr>
    </w:p>
    <w:p>
      <w:pPr>
        <w:pStyle w:val="TextBody"/>
        <w:spacing w:lineRule="exact" w:line="189"/>
        <w:ind w:left="118" w:right="0" w:hanging="0"/>
        <w:rPr>
          <w:sz w:val="11"/>
        </w:rPr>
      </w:pPr>
      <w:r>
        <w:rPr>
          <w:color w:val="161616"/>
        </w:rPr>
        <w:t>techniczny i pomysły ih prakticheskim tselesootvetstviem.</w:t>
      </w:r>
    </w:p>
    <w:p>
      <w:pPr>
        <w:pStyle w:val="TextBody"/>
        <w:ind w:left="118" w:right="220" w:firstLine="352"/>
        <w:jc w:val="both"/>
        <w:rPr>
          <w:sz w:val="11"/>
        </w:rPr>
      </w:pPr>
      <w:r>
        <w:rPr>
          <w:color w:val="161616"/>
        </w:rPr>
        <w:t>Istotą takich urządzeń było zamontowanie na dachach wagonów zwykłych rur odpowietrzających, przyczyniających się jedynie do częściowej wymiany powietrza wewnętrznego w kabinie tylko dzięki różnicy temperatur z zewnętrzem. Górny otwarty koniec takiej rury został wyposażony w parasolkę zapobiegającą przedostawaniu się kropli deszczu do samochodu.</w:t>
      </w:r>
    </w:p>
    <w:p>
      <w:pPr>
        <w:pStyle w:val="TextBody"/>
        <w:spacing w:before="2" w:after="0"/>
        <w:ind w:left="118" w:right="222" w:firstLine="352"/>
        <w:jc w:val="both"/>
        <w:rPr>
          <w:sz w:val="11"/>
        </w:rPr>
      </w:pPr>
      <w:r>
        <w:rPr>
          <w:color w:val="161616"/>
        </w:rPr>
        <w:t xml:space="preserve">Technika urządzeń wentylacyjnych późniejszego okresu, począwszy od około 1869 </w:t>
      </w:r>
      <w:r>
        <w:rPr>
          <w:color w:val="161616"/>
          <w:spacing w:val="-4"/>
        </w:rPr>
        <w:t xml:space="preserve">r., </w:t>
      </w:r>
      <w:r>
        <w:rPr>
          <w:color w:val="161616"/>
        </w:rPr>
        <w:t>Zaowocowała już pomysłem zastosowania różnego rodzaju urządzeń</w:t>
      </w:r>
      <w:r>
        <w:rPr>
          <w:color w:val="161616"/>
          <w:spacing w:val="-2"/>
        </w:rPr>
        <w:t xml:space="preserve"> </w:t>
      </w:r>
      <w:r>
        <w:rPr>
          <w:color w:val="161616"/>
        </w:rPr>
        <w:t>wtryskowych</w:t>
      </w:r>
      <w:r>
        <w:rPr>
          <w:color w:val="161616"/>
          <w:spacing w:val="-2"/>
        </w:rPr>
        <w:t xml:space="preserve"> </w:t>
      </w:r>
      <w:r>
        <w:rPr>
          <w:color w:val="161616"/>
        </w:rPr>
        <w:t>do</w:t>
      </w:r>
      <w:r>
        <w:rPr>
          <w:color w:val="161616"/>
          <w:spacing w:val="-2"/>
        </w:rPr>
        <w:t xml:space="preserve"> </w:t>
      </w:r>
      <w:r>
        <w:rPr>
          <w:color w:val="161616"/>
        </w:rPr>
        <w:t>rur</w:t>
      </w:r>
      <w:r>
        <w:rPr>
          <w:color w:val="161616"/>
          <w:spacing w:val="-2"/>
        </w:rPr>
        <w:t xml:space="preserve"> </w:t>
      </w:r>
      <w:r>
        <w:rPr>
          <w:color w:val="161616"/>
        </w:rPr>
        <w:t>wydechowych.</w:t>
      </w:r>
      <w:r>
        <w:rPr>
          <w:color w:val="161616"/>
          <w:spacing w:val="-2"/>
        </w:rPr>
        <w:t xml:space="preserve"> </w:t>
      </w:r>
      <w:r>
        <w:rPr>
          <w:color w:val="161616"/>
        </w:rPr>
        <w:t>Idea</w:t>
      </w:r>
      <w:r>
        <w:rPr>
          <w:color w:val="161616"/>
          <w:spacing w:val="-2"/>
        </w:rPr>
        <w:t xml:space="preserve"> </w:t>
      </w:r>
      <w:r>
        <w:rPr>
          <w:color w:val="161616"/>
        </w:rPr>
        <w:t>tego</w:t>
      </w:r>
      <w:r>
        <w:rPr>
          <w:color w:val="161616"/>
          <w:spacing w:val="-2"/>
        </w:rPr>
        <w:t xml:space="preserve"> </w:t>
      </w:r>
      <w:r>
        <w:rPr>
          <w:color w:val="161616"/>
        </w:rPr>
        <w:t>w</w:t>
      </w:r>
      <w:r>
        <w:rPr>
          <w:color w:val="161616"/>
          <w:spacing w:val="-2"/>
        </w:rPr>
        <w:t xml:space="preserve"> </w:t>
      </w:r>
      <w:r>
        <w:rPr>
          <w:color w:val="161616"/>
        </w:rPr>
        <w:t>historii</w:t>
      </w:r>
      <w:r>
        <w:rPr>
          <w:color w:val="161616"/>
          <w:spacing w:val="-2"/>
        </w:rPr>
        <w:t xml:space="preserve"> </w:t>
      </w:r>
      <w:r>
        <w:rPr>
          <w:color w:val="161616"/>
        </w:rPr>
        <w:t>rozwoju</w:t>
      </w:r>
      <w:r>
        <w:rPr>
          <w:color w:val="161616"/>
          <w:spacing w:val="-2"/>
        </w:rPr>
        <w:t xml:space="preserve"> </w:t>
      </w:r>
      <w:r>
        <w:rPr>
          <w:color w:val="161616"/>
        </w:rPr>
        <w:t>wentylacji</w:t>
      </w:r>
      <w:r>
        <w:rPr>
          <w:color w:val="161616"/>
          <w:spacing w:val="-2"/>
        </w:rPr>
        <w:t xml:space="preserve"> </w:t>
      </w:r>
      <w:r>
        <w:rPr>
          <w:color w:val="161616"/>
        </w:rPr>
        <w:t>w</w:t>
      </w:r>
      <w:r>
        <w:rPr>
          <w:color w:val="161616"/>
          <w:spacing w:val="-2"/>
        </w:rPr>
        <w:t xml:space="preserve"> </w:t>
      </w:r>
      <w:r>
        <w:rPr>
          <w:color w:val="161616"/>
        </w:rPr>
        <w:t>wagonach,</w:t>
      </w:r>
      <w:r>
        <w:rPr>
          <w:color w:val="161616"/>
          <w:spacing w:val="-2"/>
        </w:rPr>
        <w:t xml:space="preserve"> </w:t>
      </w:r>
      <w:r>
        <w:rPr>
          <w:color w:val="161616"/>
        </w:rPr>
        <w:t>zarówno</w:t>
      </w:r>
      <w:r>
        <w:rPr>
          <w:color w:val="161616"/>
          <w:spacing w:val="-2"/>
        </w:rPr>
        <w:t xml:space="preserve"> </w:t>
      </w:r>
      <w:r>
        <w:rPr>
          <w:color w:val="161616"/>
        </w:rPr>
        <w:t>na</w:t>
      </w:r>
      <w:r>
        <w:rPr>
          <w:color w:val="161616"/>
          <w:spacing w:val="-2"/>
        </w:rPr>
        <w:t xml:space="preserve"> </w:t>
      </w:r>
      <w:r>
        <w:rPr>
          <w:color w:val="161616"/>
        </w:rPr>
        <w:t>dawnych</w:t>
      </w:r>
      <w:r>
        <w:rPr>
          <w:color w:val="161616"/>
          <w:spacing w:val="-2"/>
        </w:rPr>
        <w:t xml:space="preserve"> </w:t>
      </w:r>
      <w:r>
        <w:rPr>
          <w:color w:val="161616"/>
        </w:rPr>
        <w:t>drogach</w:t>
      </w:r>
      <w:r>
        <w:rPr>
          <w:color w:val="161616"/>
          <w:spacing w:val="-2"/>
        </w:rPr>
        <w:t xml:space="preserve"> </w:t>
      </w:r>
      <w:r>
        <w:rPr>
          <w:color w:val="161616"/>
        </w:rPr>
        <w:t>St.</w:t>
      </w:r>
      <w:r>
        <w:rPr>
          <w:color w:val="161616"/>
          <w:spacing w:val="-2"/>
        </w:rPr>
        <w:t xml:space="preserve"> </w:t>
      </w:r>
      <w:r>
        <w:rPr>
          <w:color w:val="161616"/>
        </w:rPr>
        <w:t>Petersburg-Warszawa, jak i obecnie na drogach północno-zachodnich, miała zająć silną i niemal monopolistyczną pozycję do dnia</w:t>
      </w:r>
      <w:r>
        <w:rPr>
          <w:color w:val="161616"/>
          <w:spacing w:val="-15"/>
        </w:rPr>
        <w:t xml:space="preserve"> </w:t>
      </w:r>
      <w:r>
        <w:rPr>
          <w:color w:val="161616"/>
        </w:rPr>
        <w:t>dzisiejszego.</w:t>
      </w:r>
    </w:p>
    <w:p>
      <w:pPr>
        <w:pStyle w:val="TextBody"/>
        <w:spacing w:before="1" w:after="0"/>
        <w:ind w:left="118" w:right="215" w:firstLine="352"/>
        <w:jc w:val="both"/>
        <w:rPr>
          <w:sz w:val="11"/>
        </w:rPr>
      </w:pPr>
      <w:r>
        <w:rPr>
          <w:color w:val="161616"/>
        </w:rPr>
        <w:t xml:space="preserve">Cała seria systemów wentylatorów, które okresowo zabijały się nawzajem, tylko dzięki doskonałości ich rozwoju projektowego, obracała się </w:t>
      </w:r>
      <w:r>
        <w:rPr>
          <w:color w:val="161616"/>
          <w:spacing w:val="-5"/>
        </w:rPr>
        <w:t xml:space="preserve">wokół  </w:t>
      </w:r>
      <w:r>
        <w:rPr>
          <w:color w:val="161616"/>
        </w:rPr>
        <w:t>tej samej zasady, którą opisano powyżej, która dotyczy również wentylatorów obecnie działających</w:t>
      </w:r>
      <w:r>
        <w:rPr>
          <w:color w:val="161616"/>
          <w:spacing w:val="-16"/>
        </w:rPr>
        <w:t xml:space="preserve"> </w:t>
      </w:r>
      <w:r>
        <w:rPr>
          <w:color w:val="161616"/>
        </w:rPr>
        <w:t>systemów.</w:t>
      </w:r>
    </w:p>
    <w:p>
      <w:pPr>
        <w:pStyle w:val="TextBody"/>
        <w:spacing w:before="1" w:after="0"/>
        <w:ind w:left="118" w:right="220" w:firstLine="352"/>
        <w:jc w:val="both"/>
        <w:rPr>
          <w:sz w:val="11"/>
        </w:rPr>
      </w:pPr>
      <w:r>
        <w:rPr>
          <w:color w:val="161616"/>
        </w:rPr>
        <w:t>Pierwszym wdrożeniem systemu wtryskowego wentylatorów wagonów na linii kolejowej St. Petersburg-Warszawa był typ zaprbandażyowany w 1869 roku przez niemiecką firmę Ggiesigisp ResM i zamontowany eksperymentalnie na kilku wagonach II klasy.</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5" w:firstLine="352"/>
        <w:jc w:val="both"/>
        <w:rPr>
          <w:sz w:val="11"/>
        </w:rPr>
      </w:pPr>
      <w:r>
        <w:rPr>
          <w:color w:val="161616"/>
        </w:rPr>
        <w:t xml:space="preserve">Na odpowiednio przystosowanym, otwartym końcu zwykłego komina, umieszczonym na dachu samochodu, założono specjalną głowicę obracającą się na pionowym kołku. Głowica ta </w:t>
      </w:r>
      <w:r>
        <w:rPr/>
        <w:t xml:space="preserve">w </w:t>
      </w:r>
      <w:r>
        <w:rPr>
          <w:color w:val="161616"/>
        </w:rPr>
        <w:t>środkowej części wyposażona była w dwa gniazda umieszczone wzdłuż jednej osi prostopadłej do osi głowicy. Przepływ powietrza przez oba króćce był spowodowany podciśnieniem w rurze wydechowej samochodu.</w:t>
      </w:r>
    </w:p>
    <w:p>
      <w:pPr>
        <w:pStyle w:val="TextBody"/>
        <w:spacing w:before="2" w:after="0"/>
        <w:ind w:left="471" w:right="0" w:hanging="0"/>
        <w:rPr>
          <w:sz w:val="11"/>
        </w:rPr>
      </w:pPr>
      <w:r>
        <w:rPr>
          <w:color w:val="161616"/>
        </w:rPr>
        <w:t>Kierunek dzwonków wzdłuż pociągu uzyskano zaopatrując górną część głowicy w skrzydło wiatrowskazu.</w:t>
      </w:r>
    </w:p>
    <w:p>
      <w:pPr>
        <w:pStyle w:val="TextBody"/>
        <w:ind w:left="471" w:right="0" w:hanging="0"/>
        <w:rPr>
          <w:sz w:val="11"/>
        </w:rPr>
      </w:pPr>
      <w:r>
        <w:rPr>
          <w:color w:val="161616"/>
        </w:rPr>
        <w:t xml:space="preserve">Sleduyuschim przez ventilyatorom kolejki prawie identyczną strukturę Sh opisannym był wentylator-ekstraktor </w:t>
      </w:r>
      <w:r>
        <w:rPr/>
        <w:t>inżynier techniczny pułkownik</w:t>
      </w:r>
    </w:p>
    <w:p>
      <w:pPr>
        <w:sectPr>
          <w:headerReference w:type="default" r:id="rId67"/>
          <w:footerReference w:type="default" r:id="rId68"/>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sz w:val="11"/>
        </w:rPr>
      </w:pPr>
      <w:r>
        <w:rPr/>
        <w:t xml:space="preserve">Belyaev zamontowany do </w:t>
      </w:r>
      <w:r>
        <w:rPr>
          <w:spacing w:val="-5"/>
        </w:rPr>
        <w:t>1875</w:t>
      </w:r>
    </w:p>
    <w:p>
      <w:pPr>
        <w:pStyle w:val="TextBody"/>
        <w:spacing w:lineRule="exact" w:line="175" w:before="1" w:after="0"/>
        <w:ind w:left="194" w:right="0" w:hanging="0"/>
        <w:rPr>
          <w:sz w:val="11"/>
        </w:rPr>
      </w:pPr>
      <w:r>
        <w:br w:type="column"/>
      </w:r>
      <w:r>
        <w:rPr/>
        <w:t>rząd na dvuh dokładny perestraivaemyh semeynyh vagonah.</w:t>
      </w:r>
    </w:p>
    <w:p>
      <w:pPr>
        <w:pStyle w:val="Normal"/>
        <w:spacing w:lineRule="exact" w:line="106" w:before="0" w:after="0"/>
        <w:ind w:left="2" w:right="0" w:hanging="0"/>
        <w:jc w:val="left"/>
        <w:rPr>
          <w:sz w:val="11"/>
        </w:rPr>
      </w:pPr>
      <w:r>
        <w:rPr>
          <w:w w:val="105"/>
          <w:sz w:val="11"/>
        </w:rPr>
        <w:t>GO</w:t>
      </w:r>
    </w:p>
    <w:p>
      <w:pPr>
        <w:sectPr>
          <w:type w:val="continuous"/>
          <w:pgSz w:w="11920" w:h="16860"/>
          <w:pgMar w:left="540" w:right="440" w:header="274" w:top="460" w:footer="282" w:bottom="480" w:gutter="0"/>
          <w:cols w:num="2" w:equalWidth="false" w:sep="false">
            <w:col w:w="2264" w:space="40"/>
            <w:col w:w="8635"/>
          </w:cols>
          <w:formProt w:val="false"/>
          <w:textDirection w:val="lrTb"/>
          <w:docGrid w:type="default" w:linePitch="100" w:charSpace="4096"/>
        </w:sectPr>
      </w:pPr>
    </w:p>
    <w:p>
      <w:pPr>
        <w:pStyle w:val="TextBody"/>
        <w:ind w:left="118" w:right="218" w:firstLine="352"/>
        <w:jc w:val="both"/>
        <w:rPr>
          <w:sz w:val="11"/>
        </w:rPr>
      </w:pPr>
      <w:r>
        <w:rPr/>
        <w:t>Cała różnica między ostatnim systemem a systemem Resiy'a polegała prawie wyłącznie na tym, że obracanie gniazd głowicy w kierunku pociągu na wentylatorze Bielajewa odbywało się nie automatycznie siłą wiatru lub nadciągającego strumienia powietrza, ale siłą rąk pracowników stacji końcowych wagonu, poprzez wewnątrz ostatniego pod osłoną wentylatora.</w:t>
      </w:r>
    </w:p>
    <w:p>
      <w:pPr>
        <w:pStyle w:val="TextBody"/>
        <w:ind w:left="118" w:right="221" w:firstLine="352"/>
        <w:jc w:val="both"/>
        <w:rPr>
          <w:sz w:val="11"/>
        </w:rPr>
      </w:pPr>
      <w:r>
        <w:rPr/>
        <w:t>Celem powyższej instalacji było wykonanie, zgodnie z życzeniem wyrażonym przez Ministra Komunikacji, eksperymentów porównawczych z zastosowaniem wentylatora Bielajew na kilku typach pracy wentylatorów drogi Resy i warszawskiej.</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auto" w:line="336"/>
        <w:ind w:left="118" w:right="0" w:firstLine="352"/>
        <w:rPr>
          <w:sz w:val="11"/>
        </w:rPr>
      </w:pPr>
      <w:r>
        <w:rPr/>
        <w:t>W eksperymentach porównawczych ustalono wartość objętości powietrza vytyagivaemago te trzy układy ventilyatorov 1 chas ihch mianowicie:</w:t>
      </w:r>
    </w:p>
    <w:p>
      <w:pPr>
        <w:pStyle w:val="TextBody"/>
        <w:spacing w:lineRule="exact" w:line="171"/>
        <w:ind w:left="120" w:right="0" w:hanging="0"/>
        <w:rPr>
          <w:sz w:val="11"/>
        </w:rPr>
      </w:pPr>
      <w:r>
        <w:br w:type="column"/>
      </w:r>
      <w:r>
        <w:rPr/>
        <w:t>w pociągu, a</w:t>
      </w:r>
    </w:p>
    <w:p>
      <w:pPr>
        <w:pStyle w:val="Normal"/>
        <w:spacing w:lineRule="exact" w:line="106" w:before="0" w:after="0"/>
        <w:ind w:left="21" w:right="0" w:hanging="0"/>
        <w:jc w:val="left"/>
        <w:rPr>
          <w:sz w:val="11"/>
        </w:rPr>
      </w:pPr>
      <w:r>
        <w:rPr>
          <w:w w:val="102"/>
          <w:sz w:val="11"/>
        </w:rPr>
        <w:t>e</w:t>
      </w:r>
    </w:p>
    <w:p>
      <w:pPr>
        <w:sectPr>
          <w:type w:val="continuous"/>
          <w:pgSz w:w="11920" w:h="16860"/>
          <w:pgMar w:left="540" w:right="440" w:header="274" w:top="460" w:footer="282" w:bottom="480" w:gutter="0"/>
          <w:cols w:num="2" w:equalWidth="false" w:sep="false">
            <w:col w:w="9658" w:space="40"/>
            <w:col w:w="1241"/>
          </w:cols>
          <w:formProt w:val="false"/>
          <w:textDirection w:val="lrTb"/>
          <w:docGrid w:type="default" w:linePitch="100" w:charSpace="4096"/>
        </w:sectPr>
      </w:pPr>
    </w:p>
    <w:p>
      <w:pPr>
        <w:pStyle w:val="TextBody"/>
        <w:spacing w:before="105" w:after="0"/>
        <w:ind w:left="536" w:right="3610" w:hanging="92"/>
        <w:rPr>
          <w:sz w:val="11"/>
        </w:rPr>
      </w:pPr>
      <w:r>
        <w:rPr/>
        <w:t>Kratka wentylacyjna. Belyaeva. Kratka wentylacyjna. Resiy'a. Kratka wentylacyjna. Warszawa dor. 60 cm3 ipig. 4-4 metry sześcienne shig. 43 cm3 tig.</w:t>
      </w:r>
    </w:p>
    <w:p>
      <w:pPr>
        <w:pStyle w:val="TextBody"/>
        <w:spacing w:before="5" w:after="0"/>
        <w:rPr>
          <w:sz w:val="15"/>
        </w:rPr>
      </w:pPr>
      <w:r>
        <w:rPr>
          <w:sz w:val="15"/>
        </w:rPr>
      </w:r>
    </w:p>
    <w:p>
      <w:pPr>
        <w:pStyle w:val="TextBody"/>
        <w:ind w:left="118" w:right="218" w:firstLine="352"/>
        <w:jc w:val="both"/>
        <w:rPr>
          <w:sz w:val="11"/>
        </w:rPr>
      </w:pPr>
      <w:r>
        <w:rPr/>
        <w:t>Chociaż preferowano system Belyaev, to jednak wszystkie trzy typy wentylatorów zostały uznane za równie energooszczędne, zwłaszcza gdy pociąg jechał cicho, nie wspominając o jego parkowaniu.</w:t>
      </w:r>
    </w:p>
    <w:p>
      <w:pPr>
        <w:pStyle w:val="TextBody"/>
        <w:spacing w:before="1" w:after="0"/>
        <w:ind w:left="118" w:right="218" w:firstLine="352"/>
        <w:jc w:val="both"/>
        <w:rPr>
          <w:sz w:val="11"/>
        </w:rPr>
      </w:pPr>
      <w:r>
        <w:rPr/>
        <w:t>Zachowując chronologiczny porządek prezentacji wydarzeń, uważamy za stosowne wspomnieć w tym miejscu o dość doskonałym systemie central wentylacyjnych, w który w 1877 roku wyposażono 6 nowo zaadaptowanych wagonów sypialnych I i II klasy. Rolę okapów w tych samochodach pełniło szereg wywietrzników umieszczonych po obu stronach świetlika, a każdy otwór wyposażony był od wewnątrz auta w uchylną żaluzję, a od zewnątrz w nierównomierny metalowy zawór obracający się na pionowym osiowym zawiasie, zamocowany w metalowej skrzynce.</w:t>
      </w:r>
    </w:p>
    <w:p>
      <w:pPr>
        <w:pStyle w:val="TextBody"/>
        <w:spacing w:before="2" w:after="0"/>
        <w:ind w:left="118" w:right="218" w:firstLine="326"/>
        <w:jc w:val="both"/>
        <w:rPr>
          <w:sz w:val="11"/>
        </w:rPr>
      </w:pPr>
      <w:r>
        <w:rPr/>
        <w:t xml:space="preserve">Znane położenie zaworu podczas biegu samochodu powodowało </w:t>
      </w:r>
      <w:r>
        <w:rPr>
          <w:color w:val="161616"/>
        </w:rPr>
        <w:t>podciśnienie w wewnętrznej wnęce skrzyni, które to podciśnienie było uzupełniane ciągiem powietrza z wnętrza samochodu.</w:t>
      </w:r>
    </w:p>
    <w:p>
      <w:pPr>
        <w:pStyle w:val="TextBody"/>
        <w:spacing w:before="1" w:after="0"/>
        <w:ind w:left="118" w:right="215" w:firstLine="352"/>
        <w:jc w:val="both"/>
        <w:rPr>
          <w:sz w:val="11"/>
        </w:rPr>
      </w:pPr>
      <w:r>
        <w:rPr>
          <w:color w:val="161616"/>
        </w:rPr>
        <w:t>Ze względu na szczególne przypadki pożarów w samochodach, powstałe w wyniku zapłonu spalin z lokomotywy parowej, które gromadziły się z czasem w wewnętrznej objętości skrzynek, ppiikysi, w połowie lat osiemdziesiątych, zrezygnuj z opisanego typu instalacji wentylacyjnych na rzecz wentylatorów systemu sufitowego.</w:t>
      </w:r>
    </w:p>
    <w:p>
      <w:pPr>
        <w:pStyle w:val="TextBody"/>
        <w:spacing w:before="2" w:after="0"/>
        <w:ind w:left="118" w:right="220" w:firstLine="352"/>
        <w:jc w:val="both"/>
        <w:rPr>
          <w:sz w:val="11"/>
        </w:rPr>
      </w:pPr>
      <w:r>
        <w:rPr>
          <w:color w:val="161616"/>
        </w:rPr>
        <w:t>Jeden z nowych typów ostatniej kategorii wentylatorów chwilowo mocno osadził na drodze deflektor w kształcie śruby, zaprbandażyowany w 1888 roku przez obywatela Ameryki Północnej Jamesa Leightona.</w:t>
      </w:r>
    </w:p>
    <w:p>
      <w:pPr>
        <w:pStyle w:val="TextBody"/>
        <w:spacing w:before="1" w:after="0"/>
        <w:ind w:left="118" w:right="215" w:firstLine="352"/>
        <w:jc w:val="both"/>
        <w:rPr>
          <w:sz w:val="11"/>
        </w:rPr>
      </w:pPr>
      <w:r>
        <w:rPr>
          <w:color w:val="161616"/>
        </w:rPr>
        <w:t xml:space="preserve">Znacznie zwiększona wydajność wydechowa głowic Lsyton, w związku z automatycznością ich działania, niezależnie od kierunku ruchu </w:t>
      </w:r>
      <w:r>
        <w:rPr>
          <w:color w:val="161616"/>
          <w:spacing w:val="-3"/>
        </w:rPr>
        <w:t xml:space="preserve">wagonu, </w:t>
      </w:r>
      <w:r>
        <w:rPr>
          <w:color w:val="161616"/>
        </w:rPr>
        <w:t xml:space="preserve">rozwiązała problem masowego wprowadzenia tych wentylatorów na drogę do tego stopnia, że w 1890 </w:t>
      </w:r>
      <w:r>
        <w:rPr>
          <w:color w:val="161616"/>
          <w:spacing w:val="-5"/>
        </w:rPr>
        <w:t xml:space="preserve">r. </w:t>
      </w:r>
      <w:r>
        <w:rPr>
          <w:color w:val="161616"/>
        </w:rPr>
        <w:t>Wszystkie warsztaty linii otrzymały instrukcje, że podczas remontu wagonów, lub pojedyncza wymiana zniszczonych wentylatorów istniejących na wózku typu, zainstalowano tylko wentylatory</w:t>
      </w:r>
      <w:r>
        <w:rPr>
          <w:color w:val="161616"/>
          <w:spacing w:val="-27"/>
        </w:rPr>
        <w:t xml:space="preserve"> </w:t>
      </w:r>
      <w:r>
        <w:rPr>
          <w:color w:val="161616"/>
        </w:rPr>
        <w:t xml:space="preserve">systemu Leighton. Ich produkcję powierzono warsztatom drogowym za uiszczenie opłaty z tytułu praw autorskich w wysokości 1 rubla za sztukę na rzecz </w:t>
      </w:r>
      <w:r>
        <w:rPr>
          <w:color w:val="161616"/>
          <w:spacing w:val="-3"/>
        </w:rPr>
        <w:t xml:space="preserve">firmy </w:t>
      </w:r>
      <w:r>
        <w:rPr>
          <w:color w:val="161616"/>
        </w:rPr>
        <w:t>Levenson and Co., która korzystała z</w:t>
      </w:r>
      <w:r>
        <w:rPr>
          <w:color w:val="161616"/>
          <w:spacing w:val="-6"/>
        </w:rPr>
        <w:t xml:space="preserve"> </w:t>
      </w:r>
      <w:r>
        <w:rPr>
          <w:color w:val="161616"/>
        </w:rPr>
        <w:t>patentu.</w:t>
      </w:r>
    </w:p>
    <w:p>
      <w:pPr>
        <w:pStyle w:val="TextBody"/>
        <w:spacing w:before="3" w:after="0"/>
        <w:ind w:left="118" w:right="216" w:firstLine="405"/>
        <w:jc w:val="both"/>
        <w:rPr>
          <w:sz w:val="11"/>
        </w:rPr>
      </w:pPr>
      <w:r>
        <w:rPr>
          <w:color w:val="161616"/>
        </w:rPr>
        <w:t>W 1892 r. Zdarzenie tego rodzaju zostało już zastosowane w nowym systemie wentylatorów, a mianowicie w systemie stożkowym Laycock, podczas testowania, w porównaniu z wentylatorami Leighton, na wózku trzeciej klasy, ustalono wyraźne zalety pierwszego systemu.</w:t>
      </w:r>
    </w:p>
    <w:p>
      <w:pPr>
        <w:pStyle w:val="TextBody"/>
        <w:spacing w:before="1" w:after="0"/>
        <w:ind w:left="523" w:right="0" w:hanging="0"/>
        <w:rPr>
          <w:sz w:val="11"/>
        </w:rPr>
      </w:pPr>
      <w:r>
        <w:rPr>
          <w:color w:val="161616"/>
        </w:rPr>
        <w:t>Cena wachlarza Leikokovsky'ego z podwójną parą stożków oscylowała wokół pięciu, a jednej pary około czterech rubli za sztukę.</w:t>
      </w:r>
    </w:p>
    <w:p>
      <w:pPr>
        <w:pStyle w:val="TextBody"/>
        <w:ind w:left="118" w:right="214" w:firstLine="405"/>
        <w:jc w:val="both"/>
        <w:rPr>
          <w:sz w:val="11"/>
        </w:rPr>
      </w:pPr>
      <w:r>
        <w:rPr>
          <w:color w:val="161616"/>
        </w:rPr>
        <w:t>Praktyka obsługi ostatniego typu wentylatorów musiała rejestrować negatywną stronę ich konstrukcji, która wyraża się w poceniu się rury wydechowej wentylatora aż do tworzenia się na niej kropli spływających do wagonika.</w:t>
      </w:r>
    </w:p>
    <w:p>
      <w:pPr>
        <w:pStyle w:val="TextBody"/>
        <w:spacing w:before="1" w:after="0"/>
        <w:ind w:left="118" w:right="266" w:hanging="0"/>
        <w:rPr>
          <w:sz w:val="11"/>
        </w:rPr>
      </w:pPr>
      <w:r>
        <w:rPr>
          <w:color w:val="161616"/>
        </w:rPr>
        <w:t xml:space="preserve">W 1894 roku zdecydowano o zaprzestaniu produkcji wentylatorów Leikokovsky i po wyczerpaniu zapasów tych w sklepie odtąd używać </w:t>
      </w:r>
      <w:r>
        <w:rPr>
          <w:color w:val="161616"/>
          <w:spacing w:val="-3"/>
        </w:rPr>
        <w:t xml:space="preserve">wyłącznie </w:t>
      </w:r>
      <w:r>
        <w:rPr/>
        <w:t>nowego systemu wentylatorów Korshunov, zalecanego dekretem Zarządu Kolei z 93 lutego 1896 nr 534 do preferencyjnego</w:t>
      </w:r>
      <w:r>
        <w:rPr>
          <w:spacing w:val="-21"/>
        </w:rPr>
        <w:t xml:space="preserve"> </w:t>
      </w:r>
      <w:r>
        <w:rPr/>
        <w:t>wprowadzenia.</w:t>
      </w:r>
    </w:p>
    <w:p>
      <w:pPr>
        <w:pStyle w:val="TextBody"/>
        <w:spacing w:before="1" w:after="0"/>
        <w:ind w:left="118" w:right="216" w:firstLine="313"/>
        <w:jc w:val="both"/>
        <w:rPr>
          <w:sz w:val="11"/>
        </w:rPr>
      </w:pPr>
      <w:r>
        <w:rPr/>
        <w:t>Stopień produktywności tego systemu, wyrażony podczas eksperymentalnych testów jego pracy, w porównaniu z pracą dwóch poprzednich systemów, Laycock i Leighton, jest ustalony na poniższych rysunkach, które, umieszczając w formie kontynuacji powyższej tabeli tego paragrafu, uważamy za nieinteresujące z punktu widzenia wyraźnej progresywnej demonstracji w historii rozwój urządzeń wentylacyjnych. •</w:t>
      </w:r>
    </w:p>
    <w:p>
      <w:pPr>
        <w:pStyle w:val="TextBody"/>
        <w:spacing w:before="2" w:after="0"/>
        <w:ind w:left="118" w:right="223" w:firstLine="313"/>
        <w:jc w:val="both"/>
        <w:rPr>
          <w:sz w:val="11"/>
        </w:rPr>
      </w:pPr>
      <w:r>
        <w:rPr/>
        <w:t>Podczas eksperymentów w 1896 r. Ustalono, że wydajność spalin w godzinnym okresie wentylatorów Korszunowa, Leightona i Leikowa wyrażono liczbowo:</w:t>
      </w:r>
    </w:p>
    <w:p>
      <w:pPr>
        <w:pStyle w:val="TextBody"/>
        <w:spacing w:before="1" w:after="0"/>
        <w:ind w:left="4763" w:right="0" w:firstLine="313"/>
        <w:rPr>
          <w:sz w:val="11"/>
        </w:rPr>
      </w:pPr>
      <w:r>
        <w:rPr/>
        <w:t>P</w:t>
      </w:r>
      <w:r>
        <w:rPr/>
        <w:t>ierwsza dostawa wentylatorów Korszunowa na drogę St. Peterburg-Warszawa na zlecenie</w:t>
      </w:r>
      <w:r>
        <w:rPr>
          <w:spacing w:val="7"/>
        </w:rPr>
        <w:t xml:space="preserve"> </w:t>
      </w:r>
      <w:r>
        <w:rPr/>
        <w:t>Oddziału</w:t>
      </w:r>
      <w:r>
        <w:rPr>
          <w:spacing w:val="7"/>
        </w:rPr>
        <w:t xml:space="preserve"> </w:t>
      </w:r>
      <w:r>
        <w:rPr/>
        <w:t>Kolejowego</w:t>
      </w:r>
      <w:r>
        <w:rPr>
          <w:spacing w:val="7"/>
        </w:rPr>
        <w:t xml:space="preserve"> </w:t>
      </w:r>
      <w:r>
        <w:rPr/>
        <w:t>Biura</w:t>
      </w:r>
      <w:r>
        <w:rPr>
          <w:spacing w:val="7"/>
        </w:rPr>
        <w:t xml:space="preserve"> </w:t>
      </w:r>
      <w:r>
        <w:rPr/>
        <w:t>Technicznego</w:t>
      </w:r>
      <w:r>
        <w:rPr>
          <w:spacing w:val="7"/>
        </w:rPr>
        <w:t xml:space="preserve"> </w:t>
      </w:r>
      <w:r>
        <w:rPr/>
        <w:t>Ernesta</w:t>
      </w:r>
      <w:r>
        <w:rPr>
          <w:spacing w:val="7"/>
        </w:rPr>
        <w:t xml:space="preserve"> </w:t>
      </w:r>
      <w:r>
        <w:rPr/>
        <w:t>Buchgolta</w:t>
      </w:r>
      <w:r>
        <w:rPr>
          <w:spacing w:val="7"/>
        </w:rPr>
        <w:t xml:space="preserve"> </w:t>
      </w:r>
      <w:r>
        <w:rPr/>
        <w:t>za</w:t>
      </w:r>
      <w:r>
        <w:rPr>
          <w:spacing w:val="8"/>
        </w:rPr>
        <w:t xml:space="preserve"> </w:t>
      </w:r>
      <w:r>
        <w:rPr/>
        <w:t>cenę</w:t>
      </w:r>
      <w:r>
        <w:rPr>
          <w:spacing w:val="7"/>
        </w:rPr>
        <w:t xml:space="preserve"> </w:t>
      </w:r>
      <w:r>
        <w:rPr/>
        <w:t>7</w:t>
      </w:r>
      <w:r>
        <w:rPr>
          <w:spacing w:val="7"/>
        </w:rPr>
        <w:t xml:space="preserve"> </w:t>
      </w:r>
      <w:r>
        <w:rPr>
          <w:spacing w:val="-3"/>
        </w:rPr>
        <w:t>rubli.</w:t>
      </w:r>
      <w:r>
        <mc:AlternateContent>
          <mc:Choice Requires="wps">
            <w:drawing>
              <wp:anchor behindDoc="0" distT="0" distB="0" distL="114300" distR="114300" simplePos="0" locked="0" layoutInCell="1" allowOverlap="1" relativeHeight="31">
                <wp:simplePos x="0" y="0"/>
                <wp:positionH relativeFrom="page">
                  <wp:posOffset>417830</wp:posOffset>
                </wp:positionH>
                <wp:positionV relativeFrom="paragraph">
                  <wp:posOffset>85725</wp:posOffset>
                </wp:positionV>
                <wp:extent cx="2953385" cy="339725"/>
                <wp:effectExtent l="0" t="0" r="0" b="0"/>
                <wp:wrapNone/>
                <wp:docPr id="132" name="Frame112"/>
                <a:graphic xmlns:a="http://schemas.openxmlformats.org/drawingml/2006/main">
                  <a:graphicData uri="http://schemas.microsoft.com/office/word/2010/wordprocessingShape">
                    <wps:wsp>
                      <wps:cNvSpPr txBox="1"/>
                      <wps:spPr>
                        <a:xfrm>
                          <a:off x="0" y="0"/>
                          <a:ext cx="2953385" cy="339725"/>
                        </a:xfrm>
                        <a:prstGeom prst="rect"/>
                      </wps:spPr>
                      <wps:txbx>
                        <w:txbxContent>
                          <w:tbl>
                            <w:tblPr>
                              <w:tblW w:w="4636" w:type="dxa"/>
                              <w:jc w:val="left"/>
                              <w:tblInd w:w="5" w:type="dxa"/>
                              <w:tblCellMar>
                                <w:top w:w="0" w:type="dxa"/>
                                <w:left w:w="5" w:type="dxa"/>
                                <w:bottom w:w="0" w:type="dxa"/>
                                <w:right w:w="5" w:type="dxa"/>
                              </w:tblCellMar>
                              <w:tblLook w:val="01e0"/>
                            </w:tblPr>
                            <w:tblGrid>
                              <w:gridCol w:w="1534"/>
                              <w:gridCol w:w="1539"/>
                              <w:gridCol w:w="1563"/>
                            </w:tblGrid>
                            <w:tr>
                              <w:trPr>
                                <w:trHeight w:val="514" w:hRule="atLeast"/>
                              </w:trPr>
                              <w:tc>
                                <w:tcPr>
                                  <w:tcW w:w="1534" w:type="dxa"/>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13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5" descr=""/>
                                                <pic:cNvPicPr>
                                                  <a:picLocks noChangeAspect="1" noChangeArrowheads="1"/>
                                                </pic:cNvPicPr>
                                              </pic:nvPicPr>
                                              <pic:blipFill>
                                                <a:blip r:embed="rId69"/>
                                                <a:stretch>
                                                  <a:fillRect/>
                                                </a:stretch>
                                              </pic:blipFill>
                                              <pic:spPr bwMode="auto">
                                                <a:xfrm>
                                                  <a:off x="0" y="0"/>
                                                  <a:ext cx="99060" cy="99060"/>
                                                </a:xfrm>
                                                <a:prstGeom prst="rect">
                                                  <a:avLst/>
                                                </a:prstGeom>
                                              </pic:spPr>
                                            </pic:pic>
                                          </a:graphicData>
                                        </a:graphic>
                                      </wp:inline>
                                    </w:drawing>
                                  </w:r>
                                </w:p>
                              </w:tc>
                              <w:tc>
                                <w:tcPr>
                                  <w:tcW w:w="1539" w:type="dxa"/>
                                  <w:tcBorders>
                                    <w:top w:val="single" w:sz="4" w:space="0" w:color="BFBFBF"/>
                                    <w:left w:val="single" w:sz="4" w:space="0" w:color="BFBFBF"/>
                                    <w:bottom w:val="single" w:sz="4" w:space="0" w:color="BFBFBF"/>
                                    <w:right w:val="single" w:sz="8" w:space="0" w:color="BFBFBF"/>
                                  </w:tcBorders>
                                </w:tcPr>
                                <w:p>
                                  <w:pPr>
                                    <w:pStyle w:val="TableParagraph"/>
                                    <w:spacing w:lineRule="exact" w:line="156"/>
                                    <w:ind w:left="19" w:right="0" w:hanging="0"/>
                                    <w:rPr>
                                      <w:rFonts w:ascii="Times New Roman" w:hAnsi="Times New Roman"/>
                                      <w:sz w:val="15"/>
                                    </w:rPr>
                                  </w:pPr>
                                  <w:r>
                                    <w:rPr/>
                                    <w:drawing>
                                      <wp:inline distT="0" distB="0" distL="0" distR="0">
                                        <wp:extent cx="99060" cy="99060"/>
                                        <wp:effectExtent l="0" t="0" r="0" b="0"/>
                                        <wp:docPr id="13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 descr=""/>
                                                <pic:cNvPicPr>
                                                  <a:picLocks noChangeAspect="1" noChangeArrowheads="1"/>
                                                </pic:cNvPicPr>
                                              </pic:nvPicPr>
                                              <pic:blipFill>
                                                <a:blip r:embed="rId70"/>
                                                <a:stretch>
                                                  <a:fillRect/>
                                                </a:stretch>
                                              </pic:blipFill>
                                              <pic:spPr bwMode="auto">
                                                <a:xfrm>
                                                  <a:off x="0" y="0"/>
                                                  <a:ext cx="99060" cy="99060"/>
                                                </a:xfrm>
                                                <a:prstGeom prst="rect">
                                                  <a:avLst/>
                                                </a:prstGeom>
                                              </pic:spPr>
                                            </pic:pic>
                                          </a:graphicData>
                                        </a:graphic>
                                      </wp:inline>
                                    </w:drawing>
                                  </w:r>
                                </w:p>
                              </w:tc>
                              <w:tc>
                                <w:tcPr>
                                  <w:tcW w:w="1563" w:type="dxa"/>
                                  <w:tcBorders>
                                    <w:top w:val="single" w:sz="4" w:space="0" w:color="BFBFBF"/>
                                    <w:left w:val="single" w:sz="8" w:space="0" w:color="BFBFBF"/>
                                    <w:bottom w:val="single" w:sz="4" w:space="0" w:color="BFBFBF"/>
                                    <w:right w:val="single" w:sz="4" w:space="0" w:color="BFBFBF"/>
                                  </w:tcBorders>
                                </w:tcPr>
                                <w:p>
                                  <w:pPr>
                                    <w:pStyle w:val="TableParagraph"/>
                                    <w:spacing w:lineRule="exact" w:line="156"/>
                                    <w:ind w:left="13" w:right="0" w:hanging="0"/>
                                    <w:rPr>
                                      <w:rFonts w:ascii="Times New Roman" w:hAnsi="Times New Roman"/>
                                      <w:sz w:val="15"/>
                                    </w:rPr>
                                  </w:pPr>
                                  <w:r>
                                    <w:rPr/>
                                    <w:drawing>
                                      <wp:inline distT="0" distB="0" distL="0" distR="0">
                                        <wp:extent cx="99060" cy="99060"/>
                                        <wp:effectExtent l="0" t="0" r="0" b="0"/>
                                        <wp:docPr id="135"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7" descr=""/>
                                                <pic:cNvPicPr>
                                                  <a:picLocks noChangeAspect="1" noChangeArrowheads="1"/>
                                                </pic:cNvPicPr>
                                              </pic:nvPicPr>
                                              <pic:blipFill>
                                                <a:blip r:embed="rId71"/>
                                                <a:stretch>
                                                  <a:fillRect/>
                                                </a:stretch>
                                              </pic:blipFill>
                                              <pic:spPr bwMode="auto">
                                                <a:xfrm>
                                                  <a:off x="0" y="0"/>
                                                  <a:ext cx="99060" cy="99060"/>
                                                </a:xfrm>
                                                <a:prstGeom prst="rect">
                                                  <a:avLst/>
                                                </a:prstGeom>
                                              </pic:spPr>
                                            </pic:pic>
                                          </a:graphicData>
                                        </a:graphic>
                                      </wp:inline>
                                    </w:drawing>
                                  </w:r>
                                </w:p>
                              </w:tc>
                            </w:tr>
                          </w:tbl>
                          <w:p>
                            <w:pPr>
                              <w:pStyle w:val="TextBody"/>
                              <w:rPr/>
                            </w:pPr>
                            <w:r>
                              <w:rPr/>
                            </w:r>
                          </w:p>
                        </w:txbxContent>
                      </wps:txbx>
                      <wps:bodyPr anchor="t" lIns="0" tIns="0" rIns="0" bIns="0">
                        <a:noAutofit/>
                      </wps:bodyPr>
                    </wps:wsp>
                  </a:graphicData>
                </a:graphic>
              </wp:anchor>
            </w:drawing>
          </mc:Choice>
          <mc:Fallback>
            <w:pict>
              <v:rect stroked="f" strokeweight="0pt" style="position:absolute;rotation:0;width:232.55pt;height:26.75pt;mso-wrap-distance-left:9pt;mso-wrap-distance-right:9pt;mso-wrap-distance-top:0pt;mso-wrap-distance-bottom:0pt;margin-top:6.75pt;mso-position-vertical-relative:text;margin-left:32.9pt;mso-position-horizontal-relative:page">
                <v:textbox inset="0in,0in,0in,0in">
                  <w:txbxContent>
                    <w:tbl>
                      <w:tblPr>
                        <w:tblW w:w="4636" w:type="dxa"/>
                        <w:jc w:val="left"/>
                        <w:tblInd w:w="5" w:type="dxa"/>
                        <w:tblCellMar>
                          <w:top w:w="0" w:type="dxa"/>
                          <w:left w:w="5" w:type="dxa"/>
                          <w:bottom w:w="0" w:type="dxa"/>
                          <w:right w:w="5" w:type="dxa"/>
                        </w:tblCellMar>
                        <w:tblLook w:val="01e0"/>
                      </w:tblPr>
                      <w:tblGrid>
                        <w:gridCol w:w="1534"/>
                        <w:gridCol w:w="1539"/>
                        <w:gridCol w:w="1563"/>
                      </w:tblGrid>
                      <w:tr>
                        <w:trPr>
                          <w:trHeight w:val="514" w:hRule="atLeast"/>
                        </w:trPr>
                        <w:tc>
                          <w:tcPr>
                            <w:tcW w:w="1534" w:type="dxa"/>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13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5" descr=""/>
                                          <pic:cNvPicPr>
                                            <a:picLocks noChangeAspect="1" noChangeArrowheads="1"/>
                                          </pic:cNvPicPr>
                                        </pic:nvPicPr>
                                        <pic:blipFill>
                                          <a:blip r:embed="rId69"/>
                                          <a:stretch>
                                            <a:fillRect/>
                                          </a:stretch>
                                        </pic:blipFill>
                                        <pic:spPr bwMode="auto">
                                          <a:xfrm>
                                            <a:off x="0" y="0"/>
                                            <a:ext cx="99060" cy="99060"/>
                                          </a:xfrm>
                                          <a:prstGeom prst="rect">
                                            <a:avLst/>
                                          </a:prstGeom>
                                        </pic:spPr>
                                      </pic:pic>
                                    </a:graphicData>
                                  </a:graphic>
                                </wp:inline>
                              </w:drawing>
                            </w:r>
                          </w:p>
                        </w:tc>
                        <w:tc>
                          <w:tcPr>
                            <w:tcW w:w="1539" w:type="dxa"/>
                            <w:tcBorders>
                              <w:top w:val="single" w:sz="4" w:space="0" w:color="BFBFBF"/>
                              <w:left w:val="single" w:sz="4" w:space="0" w:color="BFBFBF"/>
                              <w:bottom w:val="single" w:sz="4" w:space="0" w:color="BFBFBF"/>
                              <w:right w:val="single" w:sz="8" w:space="0" w:color="BFBFBF"/>
                            </w:tcBorders>
                          </w:tcPr>
                          <w:p>
                            <w:pPr>
                              <w:pStyle w:val="TableParagraph"/>
                              <w:spacing w:lineRule="exact" w:line="156"/>
                              <w:ind w:left="19" w:right="0" w:hanging="0"/>
                              <w:rPr>
                                <w:rFonts w:ascii="Times New Roman" w:hAnsi="Times New Roman"/>
                                <w:sz w:val="15"/>
                              </w:rPr>
                            </w:pPr>
                            <w:r>
                              <w:rPr/>
                              <w:drawing>
                                <wp:inline distT="0" distB="0" distL="0" distR="0">
                                  <wp:extent cx="99060" cy="99060"/>
                                  <wp:effectExtent l="0" t="0" r="0" b="0"/>
                                  <wp:docPr id="13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6" descr=""/>
                                          <pic:cNvPicPr>
                                            <a:picLocks noChangeAspect="1" noChangeArrowheads="1"/>
                                          </pic:cNvPicPr>
                                        </pic:nvPicPr>
                                        <pic:blipFill>
                                          <a:blip r:embed="rId70"/>
                                          <a:stretch>
                                            <a:fillRect/>
                                          </a:stretch>
                                        </pic:blipFill>
                                        <pic:spPr bwMode="auto">
                                          <a:xfrm>
                                            <a:off x="0" y="0"/>
                                            <a:ext cx="99060" cy="99060"/>
                                          </a:xfrm>
                                          <a:prstGeom prst="rect">
                                            <a:avLst/>
                                          </a:prstGeom>
                                        </pic:spPr>
                                      </pic:pic>
                                    </a:graphicData>
                                  </a:graphic>
                                </wp:inline>
                              </w:drawing>
                            </w:r>
                          </w:p>
                        </w:tc>
                        <w:tc>
                          <w:tcPr>
                            <w:tcW w:w="1563" w:type="dxa"/>
                            <w:tcBorders>
                              <w:top w:val="single" w:sz="4" w:space="0" w:color="BFBFBF"/>
                              <w:left w:val="single" w:sz="8" w:space="0" w:color="BFBFBF"/>
                              <w:bottom w:val="single" w:sz="4" w:space="0" w:color="BFBFBF"/>
                              <w:right w:val="single" w:sz="4" w:space="0" w:color="BFBFBF"/>
                            </w:tcBorders>
                          </w:tcPr>
                          <w:p>
                            <w:pPr>
                              <w:pStyle w:val="TableParagraph"/>
                              <w:spacing w:lineRule="exact" w:line="156"/>
                              <w:ind w:left="13" w:right="0" w:hanging="0"/>
                              <w:rPr>
                                <w:rFonts w:ascii="Times New Roman" w:hAnsi="Times New Roman"/>
                                <w:sz w:val="15"/>
                              </w:rPr>
                            </w:pPr>
                            <w:r>
                              <w:rPr/>
                              <w:drawing>
                                <wp:inline distT="0" distB="0" distL="0" distR="0">
                                  <wp:extent cx="99060" cy="99060"/>
                                  <wp:effectExtent l="0" t="0" r="0" b="0"/>
                                  <wp:docPr id="13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 descr=""/>
                                          <pic:cNvPicPr>
                                            <a:picLocks noChangeAspect="1" noChangeArrowheads="1"/>
                                          </pic:cNvPicPr>
                                        </pic:nvPicPr>
                                        <pic:blipFill>
                                          <a:blip r:embed="rId71"/>
                                          <a:stretch>
                                            <a:fillRect/>
                                          </a:stretch>
                                        </pic:blipFill>
                                        <pic:spPr bwMode="auto">
                                          <a:xfrm>
                                            <a:off x="0" y="0"/>
                                            <a:ext cx="99060" cy="99060"/>
                                          </a:xfrm>
                                          <a:prstGeom prst="rect">
                                            <a:avLst/>
                                          </a:prstGeom>
                                        </pic:spPr>
                                      </pic:pic>
                                    </a:graphicData>
                                  </a:graphic>
                                </wp:inline>
                              </w:drawing>
                            </w:r>
                          </w:p>
                        </w:tc>
                      </w:tr>
                    </w:tbl>
                    <w:p>
                      <w:pPr>
                        <w:pStyle w:val="TextBody"/>
                        <w:rPr/>
                      </w:pPr>
                      <w:r>
                        <w:rPr/>
                      </w:r>
                    </w:p>
                  </w:txbxContent>
                </v:textbox>
              </v:rect>
            </w:pict>
          </mc:Fallback>
        </mc:AlternateContent>
      </w:r>
    </w:p>
    <w:p>
      <w:pPr>
        <w:pStyle w:val="TextBody"/>
        <w:spacing w:before="1" w:after="0"/>
        <w:ind w:left="4763" w:right="203" w:hanging="0"/>
        <w:rPr>
          <w:sz w:val="11"/>
        </w:rPr>
      </w:pPr>
      <w:r>
        <w:rPr/>
        <w:t>50 kopiejek. na sztukę, datuje się na rok 1896, kiedy to rozpoczęto masowe wyposażanie wagonów we wspomniany system, który w obecnym okresie działa</w:t>
      </w:r>
      <w:r>
        <w:rPr>
          <w:spacing w:val="10"/>
        </w:rPr>
        <w:t xml:space="preserve"> </w:t>
      </w:r>
      <w:r>
        <w:rPr>
          <w:spacing w:val="-7"/>
        </w:rPr>
        <w:t>na</w:t>
      </w:r>
    </w:p>
    <w:p>
      <w:pPr>
        <w:pStyle w:val="TextBody"/>
        <w:spacing w:before="1" w:after="0"/>
        <w:ind w:left="118" w:right="0" w:hanging="0"/>
        <w:rPr>
          <w:sz w:val="11"/>
        </w:rPr>
      </w:pPr>
      <w:r>
        <w:rPr/>
        <w:t>zdecydowanej większości jednostek inwentarzowych floty wagonowej.</w:t>
      </w:r>
    </w:p>
    <w:p>
      <w:pPr>
        <w:pStyle w:val="TextBody"/>
        <w:spacing w:before="30" w:after="0"/>
        <w:ind w:left="118" w:right="216" w:firstLine="313"/>
        <w:jc w:val="both"/>
        <w:rPr>
          <w:sz w:val="11"/>
        </w:rPr>
      </w:pPr>
      <w:r>
        <w:rPr/>
        <w:t xml:space="preserve">Instalacje wentylacyjne kolejnych okresów, po 1896 </w:t>
      </w:r>
      <w:r>
        <w:rPr>
          <w:spacing w:val="-4"/>
        </w:rPr>
        <w:t xml:space="preserve">r., </w:t>
      </w:r>
      <w:r>
        <w:rPr/>
        <w:t xml:space="preserve">Nie stanowiły szczególnie zauważalnego wkładu w technologię wentylacji, a niektóre z </w:t>
      </w:r>
      <w:r>
        <w:rPr>
          <w:spacing w:val="-4"/>
        </w:rPr>
        <w:t xml:space="preserve">nich </w:t>
      </w:r>
      <w:r>
        <w:rPr/>
        <w:t xml:space="preserve">tylko częściowo znalazły praktyczne zastosowanie w samochodach, dlatego kierując się jedynie statystycznym interesem sprawy uważamy </w:t>
      </w:r>
      <w:r>
        <w:rPr>
          <w:spacing w:val="-11"/>
        </w:rPr>
        <w:t xml:space="preserve">za </w:t>
      </w:r>
      <w:r>
        <w:rPr/>
        <w:t xml:space="preserve">wystarczające ograniczenie się do krótkiej chronologicznej listy tych systemów wentylacyjnych. instalacje, w badaniu których wyrażono charakter </w:t>
      </w:r>
      <w:r>
        <w:rPr>
          <w:spacing w:val="-4"/>
        </w:rPr>
        <w:t xml:space="preserve">robót </w:t>
      </w:r>
      <w:r>
        <w:rPr/>
        <w:t>technicznych drogi w tym</w:t>
      </w:r>
      <w:r>
        <w:rPr>
          <w:spacing w:val="-4"/>
        </w:rPr>
        <w:t xml:space="preserve"> </w:t>
      </w:r>
      <w:r>
        <w:rPr/>
        <w:t>kierunku.</w:t>
      </w:r>
    </w:p>
    <w:p>
      <w:pPr>
        <w:pStyle w:val="TextBody"/>
        <w:spacing w:before="31" w:after="0"/>
        <w:ind w:left="118" w:right="215" w:firstLine="313"/>
        <w:jc w:val="both"/>
        <w:rPr>
          <w:sz w:val="11"/>
        </w:rPr>
      </w:pPr>
      <w:r>
        <w:rPr/>
        <w:t>W 1899 r. Zorganizowano testy porównawcze wentylatorów Hildebrandt i Greve, zainstalowanych na trzech samochodach III klasy; z wielu tych systemów tylko pierwszy przetrwał do 1 stycznia 1912 r. na 41 wagonach, w tym na wagonach, które przeszły do ogólnej floty dróg północno-zachodnich od linii bałtyckiej.</w:t>
      </w:r>
    </w:p>
    <w:p>
      <w:pPr>
        <w:pStyle w:val="TextBody"/>
        <w:spacing w:before="2" w:after="0"/>
        <w:ind w:left="118" w:right="219" w:firstLine="352"/>
        <w:jc w:val="both"/>
        <w:rPr>
          <w:sz w:val="11"/>
        </w:rPr>
      </w:pPr>
      <w:r>
        <w:rPr/>
        <w:t>W 1901 roku na zlecenie Zarządu Kolei Zakłady wagonowe w Sankt Petersburgu wyprodukowały 17 wagonów klasy wyposażonych w wentylatory systemu Kritskago do parku warszawskiego.</w:t>
      </w:r>
    </w:p>
    <w:p>
      <w:pPr>
        <w:pStyle w:val="TextBody"/>
        <w:spacing w:before="1" w:after="0"/>
        <w:ind w:left="118" w:right="217" w:firstLine="352"/>
        <w:jc w:val="both"/>
        <w:rPr>
          <w:sz w:val="11"/>
        </w:rPr>
      </w:pPr>
      <w:r>
        <w:rPr/>
        <w:t>Nieodpowiedniość techniczna tego systemu została stwierdzona już na pierwszych etapach jego pracy, dlatego nawet po gruntownym przeprojektowaniu zachował się do 1 stycznia 1912 r. Tylko w 16 samochodach klasy.</w:t>
      </w:r>
    </w:p>
    <w:p>
      <w:pPr>
        <w:pStyle w:val="TextBody"/>
        <w:spacing w:before="1" w:after="0"/>
        <w:ind w:left="118" w:right="218" w:firstLine="352"/>
        <w:jc w:val="both"/>
        <w:rPr>
          <w:sz w:val="11"/>
        </w:rPr>
      </w:pPr>
      <w:r>
        <w:rPr/>
        <w:t>W 1906 r. Podjęto eksperymenty nad zastosowaniem wentylacji w 2 samochodach II i III klasy za pomocą filtrów dystrybutora według systemu Inżyniera Timochowicza. W tym systemie wymiana powietrza w samochodzie odbywała się poprzez wtryskiwanie świeżego powietrza z zewnątrz samochodu, zamiast zepsutego, pobieranego przez zwykłe deflektory Korszunowa.</w:t>
      </w:r>
    </w:p>
    <w:p>
      <w:pPr>
        <w:pStyle w:val="TextBody"/>
        <w:spacing w:before="1" w:after="0"/>
        <w:ind w:left="471" w:right="3067" w:hanging="0"/>
        <w:rPr>
          <w:sz w:val="11"/>
        </w:rPr>
      </w:pPr>
      <w:r>
        <w:rPr/>
        <w:t>W 1910 roku fani systemu Ledovskogo zostali przetestowani na 4 samochodach drugiej i trzeciej klasy. Ostatnie dwa systemy uznano za całkowicie nierozsądne, dlatego wkrótce zostały wycofane z obiegu.</w:t>
      </w:r>
    </w:p>
    <w:p>
      <w:pPr>
        <w:pStyle w:val="TextBody"/>
        <w:spacing w:before="2" w:after="0"/>
        <w:ind w:left="118" w:right="216" w:firstLine="352"/>
        <w:jc w:val="both"/>
        <w:rPr>
          <w:sz w:val="11"/>
        </w:rPr>
      </w:pPr>
      <w:r>
        <w:rPr/>
        <w:t>Ostatecznie pod koniec 1911 r. Podjęto poważne badania w sprawie wentylacji wagonów klasy, ogrzewając je świeżym powietrzem z zewnątrz, które wstępnie wchodziło do wyściełanych skrzyń i nagrzewało się w nich od kontaktu z akumulatorami systemu opalania Leikock, o których mowa w art. 5 I rozdz. tego eseju. Wyniki badania ostatniej metody wentylacji nie zostały jeszcze wyjaśnione w ostatecznym pomiarze.</w:t>
      </w:r>
    </w:p>
    <w:p>
      <w:pPr>
        <w:pStyle w:val="TextBody"/>
        <w:spacing w:before="1" w:after="0"/>
        <w:ind w:left="118" w:right="223" w:firstLine="352"/>
        <w:jc w:val="both"/>
        <w:rPr>
          <w:sz w:val="11"/>
        </w:rPr>
      </w:pPr>
      <w:r>
        <w:rPr/>
        <w:t>Systematyzacja materiału przedstawionego w postaci tabeli numerycznej sporządzonej 1 stycznia 1912 r. Rysuje następujący charakter wyposażenia drogi w instalacje wentylacyjne:</w:t>
      </w:r>
    </w:p>
    <w:p>
      <w:pPr>
        <w:pStyle w:val="TextBody"/>
        <w:spacing w:before="5" w:after="0"/>
        <w:rPr>
          <w:sz w:val="12"/>
        </w:rPr>
      </w:pPr>
      <w:r>
        <w:rPr>
          <w:sz w:val="12"/>
        </w:rPr>
      </w:r>
    </w:p>
    <w:p>
      <w:pPr>
        <w:pStyle w:val="TextBody"/>
        <w:spacing w:before="93" w:after="0"/>
        <w:ind w:left="119" w:right="215" w:hanging="0"/>
        <w:jc w:val="center"/>
        <w:rPr>
          <w:sz w:val="11"/>
        </w:rPr>
      </w:pPr>
      <w:r>
        <w:rPr/>
        <w:t>Dostępne były wagony:</w:t>
      </w:r>
    </w:p>
    <w:p>
      <w:pPr>
        <w:pStyle w:val="TextBody"/>
        <w:tabs>
          <w:tab w:val="clear" w:pos="720"/>
          <w:tab w:val="left" w:pos="3099" w:leader="dot"/>
        </w:tabs>
        <w:spacing w:before="128" w:after="0"/>
        <w:ind w:left="118" w:right="0" w:hanging="0"/>
        <w:rPr>
          <w:sz w:val="11"/>
        </w:rPr>
      </w:pPr>
      <w:r>
        <w:rPr/>
        <w:t>Z deflektorami</w:t>
      </w:r>
      <w:r>
        <w:rPr>
          <w:spacing w:val="-2"/>
        </w:rPr>
        <w:t xml:space="preserve"> </w:t>
      </w:r>
      <w:r>
        <w:rPr/>
        <w:t>systemu</w:t>
      </w:r>
      <w:r>
        <w:rPr>
          <w:spacing w:val="-1"/>
        </w:rPr>
        <w:t xml:space="preserve"> </w:t>
      </w:r>
      <w:r>
        <w:rPr/>
        <w:t>Korszunowa</w:t>
        <w:tab/>
        <w:t>1.398</w:t>
      </w:r>
      <w:r>
        <w:rPr>
          <w:spacing w:val="-1"/>
        </w:rPr>
        <w:t xml:space="preserve"> </w:t>
      </w:r>
      <w:r>
        <w:rPr/>
        <w:t>szt.</w:t>
      </w:r>
    </w:p>
    <w:p>
      <w:pPr>
        <w:pStyle w:val="TextBody"/>
        <w:spacing w:before="1" w:after="12"/>
        <w:ind w:left="118" w:right="0" w:hanging="0"/>
        <w:rPr>
          <w:sz w:val="11"/>
        </w:rPr>
      </w:pPr>
      <w:r>
        <w:rPr/>
        <w:t>Spośród nich 17 jest wyposażonych w wentylacyjne poduszki grzewcze Leikoka.</w:t>
      </w:r>
    </w:p>
    <w:p>
      <w:pPr>
        <w:sectPr>
          <w:type w:val="continuous"/>
          <w:pgSz w:w="11920" w:h="16860"/>
          <w:pgMar w:left="540" w:right="440" w:header="274" w:top="460" w:footer="282" w:bottom="480" w:gutter="0"/>
          <w:formProt w:val="false"/>
          <w:textDirection w:val="lrTb"/>
          <w:docGrid w:type="default" w:linePitch="100" w:charSpace="4096"/>
        </w:sectPr>
      </w:pPr>
    </w:p>
    <w:tbl>
      <w:tblPr>
        <w:tblW w:w="6945" w:type="dxa"/>
        <w:jc w:val="left"/>
        <w:tblInd w:w="1951" w:type="dxa"/>
        <w:tblCellMar>
          <w:top w:w="0" w:type="dxa"/>
          <w:left w:w="5" w:type="dxa"/>
          <w:bottom w:w="0" w:type="dxa"/>
          <w:right w:w="5" w:type="dxa"/>
        </w:tblCellMar>
        <w:tblLook w:val="01e0"/>
      </w:tblPr>
      <w:tblGrid>
        <w:gridCol w:w="2852"/>
        <w:gridCol w:w="402"/>
        <w:gridCol w:w="401"/>
        <w:gridCol w:w="1109"/>
        <w:gridCol w:w="216"/>
        <w:gridCol w:w="1617"/>
        <w:gridCol w:w="347"/>
      </w:tblGrid>
      <w:tr>
        <w:trPr>
          <w:trHeight w:val="195" w:hRule="atLeast"/>
        </w:trPr>
        <w:tc>
          <w:tcPr>
            <w:tcW w:w="285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Z deflektorami systemu Laycock</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0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10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1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617"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 177</w:t>
            </w:r>
          </w:p>
        </w:tc>
        <w:tc>
          <w:tcPr>
            <w:tcW w:w="347"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pacing w:val="-4"/>
                <w:sz w:val="17"/>
              </w:rPr>
              <w:t>SZT.</w:t>
            </w:r>
          </w:p>
        </w:tc>
      </w:tr>
    </w:tbl>
    <w:p>
      <w:pPr>
        <w:sectPr>
          <w:headerReference w:type="default" r:id="rId72"/>
          <w:footerReference w:type="default" r:id="rId73"/>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before="11" w:after="0"/>
        <w:rPr>
          <w:sz w:val="7"/>
        </w:rPr>
      </w:pPr>
      <w:r>
        <w:rPr>
          <w:sz w:val="7"/>
        </w:rPr>
      </w:r>
    </w:p>
    <w:tbl>
      <w:tblPr>
        <w:tblW w:w="6945" w:type="dxa"/>
        <w:jc w:val="left"/>
        <w:tblInd w:w="1951" w:type="dxa"/>
        <w:tblCellMar>
          <w:top w:w="0" w:type="dxa"/>
          <w:left w:w="5" w:type="dxa"/>
          <w:bottom w:w="0" w:type="dxa"/>
          <w:right w:w="5" w:type="dxa"/>
        </w:tblCellMar>
        <w:tblLook w:val="01e0"/>
      </w:tblPr>
      <w:tblGrid>
        <w:gridCol w:w="2852"/>
        <w:gridCol w:w="402"/>
        <w:gridCol w:w="401"/>
        <w:gridCol w:w="1109"/>
        <w:gridCol w:w="216"/>
        <w:gridCol w:w="1617"/>
        <w:gridCol w:w="235"/>
        <w:gridCol w:w="112"/>
      </w:tblGrid>
      <w:tr>
        <w:trPr>
          <w:trHeight w:val="195" w:hRule="atLeast"/>
        </w:trPr>
        <w:tc>
          <w:tcPr>
            <w:tcW w:w="2852" w:type="dxa"/>
            <w:tcBorders>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&gt;</w:t>
            </w:r>
          </w:p>
        </w:tc>
        <w:tc>
          <w:tcPr>
            <w:tcW w:w="402" w:type="dxa"/>
            <w:tcBorders>
              <w:left w:val="single" w:sz="4" w:space="0" w:color="000000"/>
              <w:bottom w:val="single" w:sz="4" w:space="0" w:color="000000"/>
              <w:right w:val="single" w:sz="4" w:space="0" w:color="000000"/>
            </w:tcBorders>
          </w:tcPr>
          <w:p>
            <w:pPr>
              <w:pStyle w:val="TableParagraph"/>
              <w:spacing w:lineRule="exact" w:line="176"/>
              <w:ind w:left="0" w:right="2" w:hanging="0"/>
              <w:jc w:val="right"/>
              <w:rPr>
                <w:rFonts w:ascii="Times New Roman" w:hAnsi="Times New Roman"/>
                <w:sz w:val="17"/>
              </w:rPr>
            </w:pPr>
            <w:r>
              <w:rPr>
                <w:rFonts w:ascii="Times New Roman" w:hAnsi="Times New Roman"/>
                <w:sz w:val="17"/>
              </w:rPr>
              <w:t>"</w:t>
            </w:r>
          </w:p>
        </w:tc>
        <w:tc>
          <w:tcPr>
            <w:tcW w:w="401" w:type="dxa"/>
            <w:tcBorders>
              <w:left w:val="single" w:sz="4" w:space="0" w:color="000000"/>
              <w:bottom w:val="single" w:sz="4" w:space="0" w:color="000000"/>
              <w:right w:val="single" w:sz="4" w:space="0" w:color="000000"/>
            </w:tcBorders>
          </w:tcPr>
          <w:p>
            <w:pPr>
              <w:pStyle w:val="TableParagraph"/>
              <w:spacing w:lineRule="exact" w:line="176"/>
              <w:ind w:left="137" w:right="0" w:hanging="0"/>
              <w:rPr>
                <w:rFonts w:ascii="Times New Roman" w:hAnsi="Times New Roman"/>
                <w:sz w:val="17"/>
              </w:rPr>
            </w:pPr>
            <w:r>
              <w:rPr>
                <w:rFonts w:ascii="Times New Roman" w:hAnsi="Times New Roman"/>
                <w:color w:val="202020"/>
                <w:sz w:val="17"/>
              </w:rPr>
              <w:t>'&gt;</w:t>
            </w:r>
          </w:p>
        </w:tc>
        <w:tc>
          <w:tcPr>
            <w:tcW w:w="1109" w:type="dxa"/>
            <w:tcBorders>
              <w:left w:val="single" w:sz="4" w:space="0" w:color="000000"/>
              <w:bottom w:val="single" w:sz="4" w:space="0" w:color="000000"/>
              <w:right w:val="single" w:sz="4" w:space="0" w:color="000000"/>
            </w:tcBorders>
          </w:tcPr>
          <w:p>
            <w:pPr>
              <w:pStyle w:val="TableParagraph"/>
              <w:tabs>
                <w:tab w:val="clear" w:pos="720"/>
                <w:tab w:val="left" w:pos="1041" w:leader="dot"/>
              </w:tabs>
              <w:spacing w:lineRule="exact" w:line="176"/>
              <w:ind w:left="4" w:right="-15" w:hanging="0"/>
              <w:rPr>
                <w:rFonts w:ascii="Times New Roman" w:hAnsi="Times New Roman"/>
                <w:sz w:val="17"/>
              </w:rPr>
            </w:pPr>
            <w:r>
              <w:rPr>
                <w:rFonts w:ascii="Times New Roman" w:hAnsi="Times New Roman"/>
                <w:sz w:val="17"/>
              </w:rPr>
              <w:t>Leighton</w:t>
              <w:tab/>
              <w:t>•</w:t>
            </w:r>
          </w:p>
        </w:tc>
        <w:tc>
          <w:tcPr>
            <w:tcW w:w="216" w:type="dxa"/>
            <w:tcBorders>
              <w:left w:val="single" w:sz="4" w:space="0" w:color="000000"/>
              <w:bottom w:val="single" w:sz="4" w:space="0" w:color="000000"/>
              <w:right w:val="single" w:sz="4" w:space="0" w:color="000000"/>
            </w:tcBorders>
          </w:tcPr>
          <w:p>
            <w:pPr>
              <w:pStyle w:val="TableParagraph"/>
              <w:numPr>
                <w:ilvl w:val="0"/>
                <w:numId w:val="52"/>
              </w:numPr>
              <w:tabs>
                <w:tab w:val="clear" w:pos="720"/>
                <w:tab w:val="left" w:pos="73" w:leader="none"/>
              </w:tabs>
              <w:spacing w:lineRule="auto" w:line="240" w:before="3" w:after="0"/>
              <w:ind w:left="72" w:right="0" w:hanging="69"/>
              <w:jc w:val="left"/>
              <w:rPr>
                <w:rFonts w:ascii="Arial" w:hAnsi="Arial"/>
                <w:b/>
                <w:b/>
                <w:sz w:val="8"/>
              </w:rPr>
            </w:pPr>
            <w:r>
              <w:rPr>
                <w:rFonts w:ascii="Arial" w:hAnsi="Arial"/>
                <w:b/>
                <w:sz w:val="8"/>
              </w:rPr>
              <w:t>•</w:t>
            </w:r>
            <w:r>
              <w:rPr>
                <w:rFonts w:ascii="Arial" w:hAnsi="Arial"/>
                <w:b/>
                <w:spacing w:val="-2"/>
                <w:sz w:val="8"/>
              </w:rPr>
              <w:t xml:space="preserve"> </w:t>
            </w:r>
            <w:r>
              <w:rPr>
                <w:rFonts w:ascii="Arial" w:hAnsi="Arial"/>
                <w:b/>
                <w:spacing w:val="-7"/>
                <w:sz w:val="8"/>
              </w:rPr>
              <w:t>„”</w:t>
            </w:r>
          </w:p>
        </w:tc>
        <w:tc>
          <w:tcPr>
            <w:tcW w:w="1617" w:type="dxa"/>
            <w:tcBorders>
              <w:left w:val="single" w:sz="4" w:space="0" w:color="000000"/>
              <w:bottom w:val="single" w:sz="4" w:space="0" w:color="000000"/>
              <w:right w:val="single" w:sz="4"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 62</w:t>
            </w:r>
          </w:p>
        </w:tc>
        <w:tc>
          <w:tcPr>
            <w:tcW w:w="347" w:type="dxa"/>
            <w:gridSpan w:val="2"/>
            <w:tcBorders>
              <w:left w:val="single" w:sz="4" w:space="0" w:color="000000"/>
              <w:bottom w:val="single" w:sz="4" w:space="0" w:color="000000"/>
              <w:right w:val="single" w:sz="8"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w:t>
            </w:r>
          </w:p>
        </w:tc>
      </w:tr>
      <w:tr>
        <w:trPr>
          <w:trHeight w:val="195" w:hRule="atLeast"/>
        </w:trPr>
        <w:tc>
          <w:tcPr>
            <w:tcW w:w="285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2" w:hanging="0"/>
              <w:jc w:val="right"/>
              <w:rPr>
                <w:rFonts w:ascii="Times New Roman" w:hAnsi="Times New Roman"/>
                <w:sz w:val="17"/>
              </w:rPr>
            </w:pPr>
            <w:r>
              <w:rPr>
                <w:rFonts w:ascii="Times New Roman" w:hAnsi="Times New Roman"/>
                <w:color w:val="161616"/>
                <w:sz w:val="17"/>
              </w:rPr>
              <w:t>"</w:t>
            </w:r>
          </w:p>
        </w:tc>
        <w:tc>
          <w:tcPr>
            <w:tcW w:w="40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2" w:hanging="0"/>
              <w:jc w:val="right"/>
              <w:rPr>
                <w:rFonts w:ascii="Times New Roman" w:hAnsi="Times New Roman"/>
                <w:sz w:val="17"/>
              </w:rPr>
            </w:pPr>
            <w:r>
              <w:rPr>
                <w:rFonts w:ascii="Times New Roman" w:hAnsi="Times New Roman"/>
                <w:sz w:val="17"/>
              </w:rPr>
              <w:t>"</w:t>
            </w:r>
          </w:p>
        </w:tc>
        <w:tc>
          <w:tcPr>
            <w:tcW w:w="110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Hildebrandt.</w:t>
            </w:r>
          </w:p>
        </w:tc>
        <w:tc>
          <w:tcPr>
            <w:tcW w:w="21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617"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 41</w:t>
            </w:r>
          </w:p>
        </w:tc>
        <w:tc>
          <w:tcPr>
            <w:tcW w:w="347" w:type="dxa"/>
            <w:gridSpan w:val="2"/>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w:t>
            </w:r>
          </w:p>
        </w:tc>
      </w:tr>
      <w:tr>
        <w:trPr>
          <w:trHeight w:val="195" w:hRule="atLeast"/>
        </w:trPr>
        <w:tc>
          <w:tcPr>
            <w:tcW w:w="285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color w:val="574E40"/>
                <w:sz w:val="17"/>
              </w:rPr>
              <w:t>&gt;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2" w:hanging="0"/>
              <w:jc w:val="right"/>
              <w:rPr>
                <w:rFonts w:ascii="Times New Roman" w:hAnsi="Times New Roman"/>
                <w:sz w:val="17"/>
              </w:rPr>
            </w:pPr>
            <w:r>
              <w:rPr>
                <w:rFonts w:ascii="Times New Roman" w:hAnsi="Times New Roman"/>
                <w:color w:val="574E40"/>
                <w:sz w:val="17"/>
              </w:rPr>
              <w:t>"</w:t>
            </w:r>
          </w:p>
        </w:tc>
        <w:tc>
          <w:tcPr>
            <w:tcW w:w="40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65" w:right="0" w:hanging="0"/>
              <w:rPr>
                <w:rFonts w:ascii="Times New Roman" w:hAnsi="Times New Roman"/>
                <w:sz w:val="17"/>
              </w:rPr>
            </w:pPr>
            <w:r>
              <w:rPr>
                <w:rFonts w:ascii="Times New Roman" w:hAnsi="Times New Roman"/>
                <w:color w:val="574E40"/>
                <w:sz w:val="17"/>
              </w:rPr>
              <w:t>"</w:t>
            </w:r>
          </w:p>
        </w:tc>
        <w:tc>
          <w:tcPr>
            <w:tcW w:w="110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Kritskago. ... ...</w:t>
            </w:r>
          </w:p>
        </w:tc>
        <w:tc>
          <w:tcPr>
            <w:tcW w:w="21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617"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 szesnaście</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w:t>
            </w:r>
          </w:p>
        </w:tc>
        <w:tc>
          <w:tcPr>
            <w:tcW w:w="11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2852" w:type="dxa"/>
            <w:tcBorders>
              <w:top w:val="single" w:sz="4" w:space="0" w:color="000000"/>
              <w:left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w:t>
            </w:r>
          </w:p>
        </w:tc>
        <w:tc>
          <w:tcPr>
            <w:tcW w:w="402" w:type="dxa"/>
            <w:tcBorders>
              <w:top w:val="single" w:sz="4" w:space="0" w:color="000000"/>
              <w:left w:val="single" w:sz="4" w:space="0" w:color="000000"/>
              <w:right w:val="single" w:sz="4" w:space="0" w:color="000000"/>
            </w:tcBorders>
          </w:tcPr>
          <w:p>
            <w:pPr>
              <w:pStyle w:val="TableParagraph"/>
              <w:spacing w:lineRule="exact" w:line="176"/>
              <w:ind w:left="0" w:right="2" w:hanging="0"/>
              <w:jc w:val="right"/>
              <w:rPr>
                <w:rFonts w:ascii="Times New Roman" w:hAnsi="Times New Roman"/>
                <w:sz w:val="17"/>
              </w:rPr>
            </w:pPr>
            <w:r>
              <w:rPr>
                <w:rFonts w:ascii="Times New Roman" w:hAnsi="Times New Roman"/>
                <w:color w:val="574E40"/>
                <w:sz w:val="17"/>
              </w:rPr>
              <w:t>"</w:t>
            </w:r>
          </w:p>
        </w:tc>
        <w:tc>
          <w:tcPr>
            <w:tcW w:w="401" w:type="dxa"/>
            <w:tcBorders>
              <w:top w:val="single" w:sz="4" w:space="0" w:color="000000"/>
              <w:left w:val="single" w:sz="4" w:space="0" w:color="000000"/>
              <w:right w:val="single" w:sz="4" w:space="0" w:color="000000"/>
            </w:tcBorders>
          </w:tcPr>
          <w:p>
            <w:pPr>
              <w:pStyle w:val="TableParagraph"/>
              <w:spacing w:lineRule="exact" w:line="176"/>
              <w:ind w:left="165" w:right="0" w:hanging="0"/>
              <w:rPr>
                <w:rFonts w:ascii="Times New Roman" w:hAnsi="Times New Roman"/>
                <w:sz w:val="17"/>
              </w:rPr>
            </w:pPr>
            <w:r>
              <w:rPr>
                <w:rFonts w:ascii="Times New Roman" w:hAnsi="Times New Roman"/>
                <w:color w:val="574E40"/>
                <w:sz w:val="17"/>
              </w:rPr>
              <w:t>"</w:t>
            </w:r>
          </w:p>
        </w:tc>
        <w:tc>
          <w:tcPr>
            <w:tcW w:w="1109" w:type="dxa"/>
            <w:tcBorders>
              <w:top w:val="single" w:sz="4" w:space="0" w:color="000000"/>
              <w:left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Lwów. ...</w:t>
            </w:r>
          </w:p>
        </w:tc>
        <w:tc>
          <w:tcPr>
            <w:tcW w:w="216"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617" w:type="dxa"/>
            <w:tcBorders>
              <w:top w:val="single" w:sz="4" w:space="0" w:color="000000"/>
              <w:left w:val="single" w:sz="4" w:space="0" w:color="000000"/>
              <w:right w:val="single" w:sz="4"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 2</w:t>
            </w:r>
          </w:p>
        </w:tc>
        <w:tc>
          <w:tcPr>
            <w:tcW w:w="347" w:type="dxa"/>
            <w:gridSpan w:val="2"/>
            <w:tcBorders>
              <w:top w:val="single" w:sz="4" w:space="0" w:color="000000"/>
              <w:left w:val="single" w:sz="4" w:space="0" w:color="000000"/>
              <w:right w:val="single" w:sz="8" w:space="0" w:color="000000"/>
            </w:tcBorders>
          </w:tcPr>
          <w:p>
            <w:pPr>
              <w:pStyle w:val="TableParagraph"/>
              <w:spacing w:lineRule="exact" w:line="176"/>
              <w:ind w:left="3" w:right="0" w:hanging="0"/>
              <w:rPr>
                <w:rFonts w:ascii="Times New Roman" w:hAnsi="Times New Roman"/>
                <w:sz w:val="17"/>
              </w:rPr>
            </w:pPr>
            <w:r>
              <w:rPr>
                <w:rFonts w:ascii="Times New Roman" w:hAnsi="Times New Roman"/>
                <w:sz w:val="17"/>
              </w:rPr>
              <w:t>"</w:t>
            </w:r>
          </w:p>
        </w:tc>
      </w:tr>
    </w:tbl>
    <w:p>
      <w:pPr>
        <w:pStyle w:val="TextBody"/>
        <w:spacing w:lineRule="exact" w:line="189"/>
        <w:ind w:left="118" w:right="0" w:hanging="0"/>
        <w:rPr>
          <w:rFonts w:ascii="Times New Roman" w:hAnsi="Times New Roman"/>
          <w:sz w:val="17"/>
        </w:rPr>
      </w:pPr>
      <w:r>
        <w:rPr/>
        <w:t>i bez wentylacji 4 &gt;</w:t>
      </w:r>
    </w:p>
    <w:p>
      <w:pPr>
        <w:pStyle w:val="TextBody"/>
        <w:spacing w:before="128" w:after="0"/>
        <w:ind w:left="118" w:right="215" w:hanging="0"/>
        <w:rPr>
          <w:rFonts w:ascii="Times New Roman" w:hAnsi="Times New Roman"/>
          <w:sz w:val="17"/>
        </w:rPr>
      </w:pPr>
      <w:r>
        <w:rPr/>
        <w:t>Spośród w / w wagonów 5 wagonów - salonów, przeznaczonych do przejazdu osób z Wysoczajszych, oprócz owiewek, wyposażonych jest również w łopatki wewnętrzne i mieszacze powietrza zasilane energią elektryczną do wagonów.</w:t>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Heading4"/>
        <w:spacing w:before="153" w:after="0"/>
        <w:ind w:left="118" w:right="215" w:hanging="0"/>
        <w:jc w:val="center"/>
        <w:rPr>
          <w:rFonts w:ascii="Times New Roman" w:hAnsi="Times New Roman"/>
          <w:sz w:val="17"/>
        </w:rPr>
      </w:pPr>
      <w:r>
        <w:rPr/>
        <w:t>Rozdział. 8. Tapicerka i malowanie.</w:t>
      </w:r>
    </w:p>
    <w:p>
      <w:pPr>
        <w:pStyle w:val="TextBody"/>
        <w:spacing w:before="7" w:after="0"/>
        <w:rPr>
          <w:rFonts w:ascii="Arial" w:hAnsi="Arial"/>
          <w:b/>
          <w:b/>
          <w:sz w:val="14"/>
        </w:rPr>
      </w:pPr>
      <w:r>
        <w:rPr>
          <w:rFonts w:ascii="Arial" w:hAnsi="Arial"/>
          <w:b/>
          <w:sz w:val="14"/>
        </w:rPr>
      </w:r>
    </w:p>
    <w:p>
      <w:pPr>
        <w:pStyle w:val="TextBody"/>
        <w:ind w:left="118" w:right="217" w:firstLine="313"/>
        <w:jc w:val="both"/>
        <w:rPr>
          <w:rFonts w:ascii="Times New Roman" w:hAnsi="Times New Roman"/>
          <w:sz w:val="17"/>
        </w:rPr>
      </w:pPr>
      <w:r>
        <w:rPr/>
        <w:t xml:space="preserve">Niestety nie jest możliwe dokładne ustalenie charakteru tapicerki wnętrz i mebli wagonów I i II klasy oryginalnej produkcji zagranicznej ze </w:t>
      </w:r>
      <w:r>
        <w:rPr>
          <w:spacing w:val="-3"/>
        </w:rPr>
        <w:t xml:space="preserve">względu </w:t>
      </w:r>
      <w:r>
        <w:rPr/>
        <w:t>na brak odpowiedniego materiału statystycznego w starych aktach</w:t>
      </w:r>
      <w:r>
        <w:rPr>
          <w:spacing w:val="-8"/>
        </w:rPr>
        <w:t xml:space="preserve"> </w:t>
      </w:r>
      <w:r>
        <w:rPr/>
        <w:t>archiwum.</w:t>
      </w:r>
    </w:p>
    <w:p>
      <w:pPr>
        <w:pStyle w:val="TextBody"/>
        <w:spacing w:before="30" w:after="0"/>
        <w:ind w:left="118" w:right="221" w:firstLine="313"/>
        <w:jc w:val="both"/>
        <w:rPr>
          <w:rFonts w:ascii="Times New Roman" w:hAnsi="Times New Roman"/>
          <w:sz w:val="17"/>
        </w:rPr>
      </w:pPr>
      <w:r>
        <w:rPr/>
        <w:t>Z kolei raport Głównego Towarzystwa Eksploatacji Linii Sankt Petersburg-Warszaawskaja z 1868 r. Podaje, że z dostępnej liczby 15 wagonów rodzinnych I klasy 11 z nich było obitych jasnoszarym, prawie białym materiałem, a 4 pozostałe wagony - czerwony plusz.</w:t>
      </w:r>
    </w:p>
    <w:p>
      <w:pPr>
        <w:pStyle w:val="TextBody"/>
        <w:spacing w:before="21" w:after="0"/>
        <w:ind w:left="431" w:right="0" w:hanging="0"/>
        <w:rPr>
          <w:rFonts w:ascii="Times New Roman" w:hAnsi="Times New Roman"/>
          <w:sz w:val="17"/>
        </w:rPr>
      </w:pPr>
      <w:r>
        <w:rPr/>
        <w:t>Jeśli chodzi o przedziały 2 klasy tych samych wagonów, zastosowano w nich tapicerkę z szarej tkaniny, ale w ciemniejszych odcieniach.</w:t>
      </w:r>
    </w:p>
    <w:p>
      <w:pPr>
        <w:pStyle w:val="TextBody"/>
        <w:spacing w:before="1" w:after="0"/>
        <w:ind w:left="118" w:right="222" w:firstLine="313"/>
        <w:jc w:val="both"/>
        <w:rPr>
          <w:rFonts w:ascii="Times New Roman" w:hAnsi="Times New Roman"/>
          <w:sz w:val="17"/>
        </w:rPr>
      </w:pPr>
      <w:r>
        <w:rPr/>
        <w:t>W raporcie z 1874 r., Bez wskazania rodzaju i liczby wagonów I klasy, odnotowano propozycję Zarządu Głównego Towarzystwa, aby odtąd zastąpić białą tapicerkę wagonów I klasy wyłącznie karmazynową podróżą.</w:t>
      </w:r>
    </w:p>
    <w:p>
      <w:pPr>
        <w:pStyle w:val="TextBody"/>
        <w:spacing w:before="1" w:after="0"/>
        <w:ind w:left="291" w:right="0" w:hanging="0"/>
        <w:rPr>
          <w:rFonts w:ascii="Times New Roman" w:hAnsi="Times New Roman"/>
          <w:sz w:val="17"/>
        </w:rPr>
      </w:pPr>
      <w:r>
        <w:rPr/>
        <w:t>Podane dane zdają się dawać przejrzystą wskazówkę, że białą tapicerkę tkanin wagonów pierwszej klasy z pierwotnej produkcji uznano za typową.</w:t>
      </w:r>
    </w:p>
    <w:p>
      <w:pPr>
        <w:pStyle w:val="TextBody"/>
        <w:spacing w:before="137" w:after="0"/>
        <w:ind w:left="118" w:right="217" w:firstLine="352"/>
        <w:jc w:val="both"/>
        <w:rPr>
          <w:rFonts w:ascii="Times New Roman" w:hAnsi="Times New Roman"/>
          <w:sz w:val="17"/>
        </w:rPr>
      </w:pPr>
      <w:r>
        <w:rPr/>
        <w:t>Tapicerką materiałową obito nie tylko sofy, ale także panele ścienne do wysokości człowieka, z odpowiednim pikowaniem pokrycia wzdłuż włosów, co przy braku opalania wagonów miało na celu lepsze zatrzymywanie ciepła w środku podczas zimowego okresu ruchu.</w:t>
      </w:r>
    </w:p>
    <w:p>
      <w:pPr>
        <w:pStyle w:val="TextBody"/>
        <w:spacing w:before="1" w:after="0"/>
        <w:ind w:left="118" w:right="220" w:firstLine="352"/>
        <w:jc w:val="both"/>
        <w:rPr>
          <w:rFonts w:ascii="Times New Roman" w:hAnsi="Times New Roman"/>
          <w:sz w:val="17"/>
        </w:rPr>
      </w:pPr>
      <w:r>
        <w:rPr/>
        <w:t>Część ścian nad panelem, sufity i podłogi miękkich wagonów zostały obite ceratą, na którą w tym ostatnim przypadku zimą kładziono dywany z wplecionymi literami drogi Sankt Petersburg-Warszawa.</w:t>
      </w:r>
    </w:p>
    <w:p>
      <w:pPr>
        <w:pStyle w:val="TextBody"/>
        <w:spacing w:before="1" w:after="0"/>
        <w:ind w:left="118" w:right="218" w:firstLine="352"/>
        <w:jc w:val="both"/>
        <w:rPr>
          <w:rFonts w:ascii="Times New Roman" w:hAnsi="Times New Roman"/>
          <w:sz w:val="17"/>
        </w:rPr>
      </w:pPr>
      <w:r>
        <w:rPr/>
        <w:t>Wymieniony wyżej rodzaj i kolor tkaniny i trippy tapicerki sof jako typowy pozostał niezmieniony do obecnego okresu w samochodach 3-osiowych I i II klasy; W przypadku wagonów 4-osiowych I i II klasy pociągów pośpiesznych od początku 1911 r. W trakcie remontu wagonów I klasy zaczęto pokrywać trójnóg w kolorze ciemnozielonym, a dla wagonów 2- pierwszej klasy szarą tkaninę zaczęto zastępować podróżą tygrysa, ponieważ była bardziej poręczna, a zatem bardziej ekonomiczna w porównaniu z tkaniną.</w:t>
      </w:r>
    </w:p>
    <w:p>
      <w:pPr>
        <w:pStyle w:val="TextBody"/>
        <w:spacing w:before="2" w:after="0"/>
        <w:ind w:left="118" w:right="214" w:firstLine="352"/>
        <w:jc w:val="both"/>
        <w:rPr>
          <w:rFonts w:ascii="Times New Roman" w:hAnsi="Times New Roman"/>
          <w:sz w:val="17"/>
        </w:rPr>
      </w:pPr>
      <w:r>
        <w:rPr/>
        <w:t>Tkanina tapicerska paneli do wysokości wzrostu człowieka, od momentu rozpoczęcia opalania wagonów, zaczęła być produkowana do wysokości samych gzymsów podokiennych, a później ze względów higienicznych zmieniono tapicerkę z tkaniny i trippy na panele linoleum; Te ostatnie zaczęły pokrywać stoliki podokienne swoją kolorystyką, w obu przypadkach kolorem tapicerki divaiov.</w:t>
      </w:r>
    </w:p>
    <w:p>
      <w:pPr>
        <w:pStyle w:val="TextBody"/>
        <w:spacing w:before="2" w:after="0"/>
        <w:ind w:left="118" w:right="221" w:firstLine="352"/>
        <w:jc w:val="both"/>
        <w:rPr>
          <w:rFonts w:ascii="Times New Roman" w:hAnsi="Times New Roman"/>
          <w:sz w:val="17"/>
        </w:rPr>
      </w:pPr>
      <w:r>
        <w:rPr/>
        <w:t>Linoleum wyparło również ceratę i podłogę wagonów, a do 1911 roku w samochodach pierwszej klasy układano dywany, super linoleum, a maty konopne w samochodach drugiej klasy.</w:t>
      </w:r>
    </w:p>
    <w:p>
      <w:pPr>
        <w:pStyle w:val="TextBody"/>
        <w:spacing w:before="1" w:after="0"/>
        <w:ind w:left="471" w:right="778" w:hanging="0"/>
        <w:rPr>
          <w:rFonts w:ascii="Times New Roman" w:hAnsi="Times New Roman"/>
          <w:sz w:val="17"/>
        </w:rPr>
      </w:pPr>
      <w:r>
        <w:rPr/>
        <w:t>Od 1911 roku maty całkowicie wycofano z użytku, zastępując je jedynie w wagonach pociągów pośpiesznych II klasy z podłogą z bobra. Podłogi wagonów I klasy tych samych pociągów zaczęto pokrywać linoleum na filcu, a nad linoleum już dywanikiem z bobra.</w:t>
      </w:r>
    </w:p>
    <w:p>
      <w:pPr>
        <w:pStyle w:val="TextBody"/>
        <w:spacing w:before="1" w:after="0"/>
        <w:ind w:left="118" w:right="0" w:hanging="0"/>
        <w:rPr>
          <w:rFonts w:ascii="Times New Roman" w:hAnsi="Times New Roman"/>
          <w:sz w:val="17"/>
        </w:rPr>
      </w:pPr>
      <w:r>
        <w:rPr/>
        <w:t>Podczas remontu miękkich 4-osiowych wagonów pociągów pośpiesznych ceratę tapicerską ścian przedziałów z 1911 roku zaczęto zastępować ramiakiem o</w:t>
      </w:r>
    </w:p>
    <w:p>
      <w:pPr>
        <w:sectPr>
          <w:headerReference w:type="default" r:id="rId74"/>
          <w:footerReference w:type="default" r:id="rId7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rFonts w:ascii="Times New Roman" w:hAnsi="Times New Roman"/>
          <w:sz w:val="17"/>
        </w:rPr>
      </w:pPr>
      <w:r>
        <w:rPr/>
        <w:t>odpowiednim kolorze podkoloru sof, tapicerka ścian szatni w tych samych wagonach wykonana jest z cynku wzorzystego szkliwionego</w:t>
      </w:r>
    </w:p>
    <w:p>
      <w:pPr>
        <w:pStyle w:val="TextBody"/>
        <w:spacing w:before="79" w:after="0"/>
        <w:ind w:left="118" w:right="0" w:hanging="0"/>
        <w:rPr>
          <w:rFonts w:ascii="Times New Roman" w:hAnsi="Times New Roman"/>
          <w:sz w:val="17"/>
        </w:rPr>
      </w:pPr>
      <w:r>
        <w:rPr/>
        <w:t>panelach, z koloryzacją ściana pomalowana białą farbą olejną.</w:t>
      </w:r>
    </w:p>
    <w:p>
      <w:pPr>
        <w:pStyle w:val="TextBody"/>
        <w:spacing w:lineRule="exact" w:line="175" w:before="1" w:after="0"/>
        <w:ind w:left="177" w:right="0" w:hanging="0"/>
        <w:rPr>
          <w:rFonts w:ascii="Times New Roman" w:hAnsi="Times New Roman"/>
          <w:sz w:val="17"/>
        </w:rPr>
      </w:pPr>
      <w:r>
        <w:br w:type="column"/>
      </w:r>
      <w:r>
        <w:rPr/>
        <w:t>pozostałych</w:t>
      </w:r>
    </w:p>
    <w:p>
      <w:pPr>
        <w:pStyle w:val="Normal"/>
        <w:spacing w:lineRule="exact" w:line="106" w:before="0" w:after="0"/>
        <w:ind w:left="22" w:right="0" w:hanging="0"/>
        <w:jc w:val="left"/>
        <w:rPr>
          <w:sz w:val="11"/>
        </w:rPr>
      </w:pPr>
      <w:r>
        <w:rPr>
          <w:w w:val="105"/>
          <w:sz w:val="11"/>
        </w:rPr>
        <w:t>na</w:t>
      </w:r>
    </w:p>
    <w:p>
      <w:pPr>
        <w:sectPr>
          <w:type w:val="continuous"/>
          <w:pgSz w:w="11920" w:h="16860"/>
          <w:pgMar w:left="540" w:right="440" w:header="274" w:top="460" w:footer="282" w:bottom="480" w:gutter="0"/>
          <w:cols w:num="2" w:equalWidth="false" w:sep="false">
            <w:col w:w="9689" w:space="40"/>
            <w:col w:w="1210"/>
          </w:cols>
          <w:formProt w:val="false"/>
          <w:textDirection w:val="lrTb"/>
          <w:docGrid w:type="default" w:linePitch="100" w:charSpace="4096"/>
        </w:sectPr>
      </w:pPr>
    </w:p>
    <w:p>
      <w:pPr>
        <w:pStyle w:val="TextBody"/>
        <w:ind w:left="118" w:right="0" w:firstLine="313"/>
        <w:rPr>
          <w:sz w:val="11"/>
        </w:rPr>
      </w:pPr>
      <w:r>
        <w:rPr/>
        <w:t>Jeśli chodzi o kolorystykę wagonów, zarówno wewnętrzną, jak i zewnętrzną, nie zaszły żadne znaczące zmiany, z wyjątkiem jedynie kolorystyki wagonów III klasy, która istniała do 1884 roku, gładką szarość mebli i wewnętrznej strony ścian zaczęto zastępować żółtym cięciem głównego tła. ...</w:t>
      </w:r>
    </w:p>
    <w:p>
      <w:pPr>
        <w:pStyle w:val="TextBody"/>
        <w:spacing w:before="1" w:after="0"/>
        <w:ind w:left="118" w:right="216" w:firstLine="313"/>
        <w:jc w:val="both"/>
        <w:rPr>
          <w:sz w:val="11"/>
        </w:rPr>
      </w:pPr>
      <w:r>
        <w:rPr/>
        <w:t>Jako godny uwagi zabieg, mający na celu lepsze zachowanie zewnętrznej powłoki metalowej wagonów, należy również zwrócić uwagę na wprowadzenie od 1900 roku do cyklu okresowego malowania wagonów „jasnym” kolorem zewnętrznym nadawanym każdemu samochodowi po 2-3 latach eksploatacji.</w:t>
      </w:r>
    </w:p>
    <w:p>
      <w:pPr>
        <w:pStyle w:val="TextBody"/>
        <w:spacing w:before="2" w:after="0"/>
        <w:ind w:left="118" w:right="220" w:firstLine="313"/>
        <w:jc w:val="both"/>
        <w:rPr>
          <w:sz w:val="11"/>
        </w:rPr>
      </w:pPr>
      <w:r>
        <w:rPr/>
        <w:t>W tym drugim przypadku, w przeciwieństwie do „malowania kapitałowego” i „całkowitego przemalowania”, wagon poddawany jest jedynie następującym manipulacjom:</w:t>
      </w:r>
    </w:p>
    <w:p>
      <w:pPr>
        <w:pStyle w:val="ListParagraph"/>
        <w:numPr>
          <w:ilvl w:val="0"/>
          <w:numId w:val="6"/>
        </w:numPr>
        <w:tabs>
          <w:tab w:val="clear" w:pos="720"/>
          <w:tab w:val="left" w:pos="1288" w:leader="none"/>
        </w:tabs>
        <w:spacing w:lineRule="auto" w:line="240" w:before="1" w:after="0"/>
        <w:ind w:left="1287" w:right="0" w:hanging="199"/>
        <w:jc w:val="left"/>
        <w:rPr>
          <w:sz w:val="17"/>
        </w:rPr>
      </w:pPr>
      <w:r>
        <w:rPr>
          <w:sz w:val="17"/>
        </w:rPr>
        <w:t>Czyszczenie brudu i</w:t>
      </w:r>
      <w:r>
        <w:rPr>
          <w:spacing w:val="-3"/>
          <w:sz w:val="17"/>
        </w:rPr>
        <w:t xml:space="preserve"> </w:t>
      </w:r>
      <w:r>
        <w:rPr>
          <w:sz w:val="17"/>
        </w:rPr>
        <w:t>smaru.</w:t>
      </w:r>
    </w:p>
    <w:p>
      <w:pPr>
        <w:pStyle w:val="ListParagraph"/>
        <w:numPr>
          <w:ilvl w:val="0"/>
          <w:numId w:val="6"/>
        </w:numPr>
        <w:tabs>
          <w:tab w:val="clear" w:pos="720"/>
          <w:tab w:val="left" w:pos="1288" w:leader="none"/>
        </w:tabs>
        <w:spacing w:lineRule="auto" w:line="240" w:before="0" w:after="0"/>
        <w:ind w:left="1287" w:right="0" w:hanging="199"/>
        <w:jc w:val="left"/>
        <w:rPr>
          <w:sz w:val="17"/>
        </w:rPr>
      </w:pPr>
      <w:r>
        <w:rPr>
          <w:sz w:val="17"/>
        </w:rPr>
        <w:t>Elementarz.</w:t>
      </w:r>
    </w:p>
    <w:p>
      <w:pPr>
        <w:pStyle w:val="ListParagraph"/>
        <w:numPr>
          <w:ilvl w:val="0"/>
          <w:numId w:val="6"/>
        </w:numPr>
        <w:tabs>
          <w:tab w:val="clear" w:pos="720"/>
          <w:tab w:val="left" w:pos="1288" w:leader="none"/>
        </w:tabs>
        <w:spacing w:lineRule="auto" w:line="240" w:before="1" w:after="0"/>
        <w:ind w:left="1287" w:right="0" w:hanging="199"/>
        <w:jc w:val="left"/>
        <w:rPr>
          <w:sz w:val="17"/>
        </w:rPr>
      </w:pPr>
      <w:r>
        <w:rPr>
          <w:sz w:val="17"/>
        </w:rPr>
        <w:t>Kolorowanie w dwóch</w:t>
      </w:r>
      <w:r>
        <w:rPr>
          <w:spacing w:val="-3"/>
          <w:sz w:val="17"/>
        </w:rPr>
        <w:t xml:space="preserve"> </w:t>
      </w:r>
      <w:r>
        <w:rPr>
          <w:sz w:val="17"/>
        </w:rPr>
        <w:t>warstwach.</w:t>
      </w:r>
    </w:p>
    <w:p>
      <w:pPr>
        <w:pStyle w:val="ListParagraph"/>
        <w:numPr>
          <w:ilvl w:val="0"/>
          <w:numId w:val="6"/>
        </w:numPr>
        <w:tabs>
          <w:tab w:val="clear" w:pos="720"/>
          <w:tab w:val="left" w:pos="1256" w:leader="none"/>
        </w:tabs>
        <w:spacing w:lineRule="auto" w:line="240" w:before="0" w:after="0"/>
        <w:ind w:left="1255" w:right="0" w:hanging="157"/>
        <w:jc w:val="left"/>
        <w:rPr>
          <w:sz w:val="17"/>
        </w:rPr>
      </w:pPr>
      <w:r>
        <w:rPr>
          <w:sz w:val="17"/>
        </w:rPr>
        <w:t>Lakierowanie w dwóch warstwach dla wagonów I i II klasy oraz w jednej warstwie dla wagonów III</w:t>
      </w:r>
      <w:r>
        <w:rPr>
          <w:spacing w:val="-21"/>
          <w:sz w:val="17"/>
        </w:rPr>
        <w:t xml:space="preserve"> </w:t>
      </w:r>
      <w:r>
        <w:rPr>
          <w:sz w:val="17"/>
        </w:rPr>
        <w:t>klasy.</w:t>
      </w:r>
    </w:p>
    <w:p>
      <w:pPr>
        <w:pStyle w:val="Heading4"/>
        <w:spacing w:before="10" w:after="0"/>
        <w:ind w:left="119" w:right="214" w:hanging="0"/>
        <w:jc w:val="center"/>
        <w:rPr>
          <w:sz w:val="11"/>
        </w:rPr>
      </w:pPr>
      <w:r>
        <w:rPr/>
      </w:r>
    </w:p>
    <w:p>
      <w:pPr>
        <w:pStyle w:val="Heading4"/>
        <w:spacing w:before="10" w:after="0"/>
        <w:ind w:left="119" w:right="214" w:hanging="0"/>
        <w:jc w:val="center"/>
        <w:rPr>
          <w:sz w:val="11"/>
        </w:rPr>
      </w:pPr>
      <w:r>
        <w:rPr/>
        <w:t>Rozdział. 9. Czyszczenie.</w:t>
      </w:r>
    </w:p>
    <w:p>
      <w:pPr>
        <w:pStyle w:val="TextBody"/>
        <w:spacing w:before="128" w:after="0"/>
        <w:ind w:left="118" w:right="215" w:firstLine="313"/>
        <w:jc w:val="both"/>
        <w:rPr>
          <w:sz w:val="11"/>
        </w:rPr>
      </w:pPr>
      <w:r>
        <w:rPr/>
        <w:t xml:space="preserve">Organizację sprzątania stacji oraz utrzymania sal lekcyjnych i wagonów towarowych w początkowym okresie działalności kolei Sankt </w:t>
      </w:r>
      <w:r>
        <w:rPr>
          <w:spacing w:val="-3"/>
        </w:rPr>
        <w:t xml:space="preserve">Petersburg- </w:t>
      </w:r>
      <w:r>
        <w:rPr/>
        <w:t>Warszawa</w:t>
      </w:r>
      <w:r>
        <w:rPr>
          <w:spacing w:val="14"/>
        </w:rPr>
        <w:t xml:space="preserve"> </w:t>
      </w:r>
      <w:r>
        <w:rPr/>
        <w:t>charakteryzują</w:t>
      </w:r>
      <w:r>
        <w:rPr>
          <w:spacing w:val="15"/>
        </w:rPr>
        <w:t xml:space="preserve"> </w:t>
      </w:r>
      <w:r>
        <w:rPr/>
        <w:t>dane</w:t>
      </w:r>
      <w:r>
        <w:rPr>
          <w:spacing w:val="15"/>
        </w:rPr>
        <w:t xml:space="preserve"> </w:t>
      </w:r>
      <w:r>
        <w:rPr/>
        <w:t>podane</w:t>
      </w:r>
      <w:r>
        <w:rPr>
          <w:spacing w:val="14"/>
        </w:rPr>
        <w:t xml:space="preserve"> </w:t>
      </w:r>
      <w:r>
        <w:rPr/>
        <w:t>poniżej</w:t>
      </w:r>
      <w:r>
        <w:rPr>
          <w:spacing w:val="15"/>
        </w:rPr>
        <w:t xml:space="preserve"> </w:t>
      </w:r>
      <w:r>
        <w:rPr/>
        <w:t>w</w:t>
      </w:r>
      <w:r>
        <w:rPr>
          <w:spacing w:val="15"/>
        </w:rPr>
        <w:t xml:space="preserve"> </w:t>
      </w:r>
      <w:r>
        <w:rPr/>
        <w:t>§</w:t>
      </w:r>
      <w:r>
        <w:rPr>
          <w:spacing w:val="15"/>
        </w:rPr>
        <w:t xml:space="preserve"> </w:t>
      </w:r>
      <w:r>
        <w:rPr/>
        <w:t>2</w:t>
      </w:r>
      <w:r>
        <w:rPr>
          <w:spacing w:val="14"/>
        </w:rPr>
        <w:t xml:space="preserve"> </w:t>
      </w:r>
      <w:r>
        <w:rPr/>
        <w:t>Zarządzenia</w:t>
      </w:r>
      <w:r>
        <w:rPr>
          <w:spacing w:val="15"/>
        </w:rPr>
        <w:t xml:space="preserve"> </w:t>
      </w:r>
      <w:r>
        <w:rPr/>
        <w:t>Generalnego</w:t>
      </w:r>
      <w:r>
        <w:rPr>
          <w:spacing w:val="15"/>
        </w:rPr>
        <w:t xml:space="preserve"> </w:t>
      </w:r>
      <w:r>
        <w:rPr/>
        <w:t>nr</w:t>
      </w:r>
      <w:r>
        <w:rPr>
          <w:spacing w:val="15"/>
        </w:rPr>
        <w:t xml:space="preserve"> </w:t>
      </w:r>
      <w:r>
        <w:rPr/>
        <w:t>31</w:t>
      </w:r>
      <w:r>
        <w:rPr>
          <w:spacing w:val="14"/>
        </w:rPr>
        <w:t xml:space="preserve"> </w:t>
      </w:r>
      <w:r>
        <w:rPr/>
        <w:t>„O</w:t>
      </w:r>
      <w:r>
        <w:rPr>
          <w:spacing w:val="15"/>
        </w:rPr>
        <w:t xml:space="preserve"> </w:t>
      </w:r>
      <w:r>
        <w:rPr/>
        <w:t>wzajemnych</w:t>
      </w:r>
      <w:r>
        <w:rPr>
          <w:spacing w:val="15"/>
        </w:rPr>
        <w:t xml:space="preserve"> </w:t>
      </w:r>
      <w:r>
        <w:rPr/>
        <w:t>stosunkach</w:t>
      </w:r>
      <w:r>
        <w:rPr>
          <w:spacing w:val="15"/>
        </w:rPr>
        <w:t xml:space="preserve"> </w:t>
      </w:r>
      <w:r>
        <w:rPr/>
        <w:t>taboru</w:t>
      </w:r>
      <w:r>
        <w:rPr>
          <w:spacing w:val="14"/>
        </w:rPr>
        <w:t xml:space="preserve"> </w:t>
      </w:r>
      <w:r>
        <w:rPr/>
        <w:t>i</w:t>
      </w:r>
      <w:r>
        <w:rPr>
          <w:spacing w:val="15"/>
        </w:rPr>
        <w:t xml:space="preserve"> </w:t>
      </w:r>
      <w:r>
        <w:rPr/>
        <w:t>warsztatów,</w:t>
      </w:r>
      <w:r>
        <w:rPr>
          <w:spacing w:val="15"/>
        </w:rPr>
        <w:t xml:space="preserve"> </w:t>
      </w:r>
      <w:r>
        <w:rPr/>
        <w:t>siły</w:t>
      </w:r>
      <w:r>
        <w:rPr>
          <w:spacing w:val="14"/>
        </w:rPr>
        <w:t xml:space="preserve"> </w:t>
      </w:r>
      <w:r>
        <w:rPr/>
        <w:t>napędowej</w:t>
      </w:r>
      <w:r>
        <w:rPr>
          <w:spacing w:val="15"/>
        </w:rPr>
        <w:t xml:space="preserve"> </w:t>
      </w:r>
      <w:r>
        <w:rPr>
          <w:spacing w:val="-23"/>
        </w:rPr>
        <w:t>i</w:t>
      </w:r>
    </w:p>
    <w:p>
      <w:pPr>
        <w:pStyle w:val="Normal"/>
        <w:spacing w:lineRule="exact" w:line="108" w:before="9" w:after="0"/>
        <w:ind w:left="1501" w:right="0" w:hanging="0"/>
        <w:jc w:val="left"/>
        <w:rPr>
          <w:sz w:val="11"/>
        </w:rPr>
      </w:pPr>
      <w:r>
        <w:rPr>
          <w:w w:val="102"/>
          <w:sz w:val="11"/>
        </w:rPr>
        <w:t>7</w:t>
      </w:r>
    </w:p>
    <w:p>
      <w:pPr>
        <w:pStyle w:val="TextBody"/>
        <w:spacing w:lineRule="exact" w:line="188"/>
        <w:ind w:left="118" w:right="0" w:hanging="0"/>
        <w:rPr>
          <w:sz w:val="11"/>
        </w:rPr>
      </w:pPr>
      <w:r>
        <w:rPr/>
        <w:t>ruchu</w:t>
      </w:r>
      <w:r>
        <w:rPr>
          <w:spacing w:val="8"/>
        </w:rPr>
        <w:t xml:space="preserve"> </w:t>
      </w:r>
      <w:r>
        <w:rPr/>
        <w:t>na</w:t>
      </w:r>
      <w:r>
        <w:rPr>
          <w:spacing w:val="8"/>
        </w:rPr>
        <w:t xml:space="preserve"> </w:t>
      </w:r>
      <w:r>
        <w:rPr/>
        <w:t>ten</w:t>
      </w:r>
      <w:r>
        <w:rPr>
          <w:spacing w:val="8"/>
        </w:rPr>
        <w:t xml:space="preserve"> </w:t>
      </w:r>
      <w:r>
        <w:rPr/>
        <w:t xml:space="preserve">temat.  </w:t>
      </w:r>
      <w:r>
        <w:rPr>
          <w:spacing w:val="16"/>
        </w:rPr>
        <w:t xml:space="preserve"> </w:t>
      </w:r>
      <w:r>
        <w:rPr/>
        <w:t>smarowanie,</w:t>
      </w:r>
      <w:r>
        <w:rPr>
          <w:spacing w:val="9"/>
        </w:rPr>
        <w:t xml:space="preserve"> </w:t>
      </w:r>
      <w:r>
        <w:rPr/>
        <w:t>czyszczenie</w:t>
      </w:r>
      <w:r>
        <w:rPr>
          <w:spacing w:val="9"/>
        </w:rPr>
        <w:t xml:space="preserve"> </w:t>
      </w:r>
      <w:r>
        <w:rPr/>
        <w:t>i</w:t>
      </w:r>
      <w:r>
        <w:rPr>
          <w:spacing w:val="10"/>
        </w:rPr>
        <w:t xml:space="preserve"> </w:t>
      </w:r>
      <w:r>
        <w:rPr/>
        <w:t>drobne</w:t>
      </w:r>
      <w:r>
        <w:rPr>
          <w:spacing w:val="9"/>
        </w:rPr>
        <w:t xml:space="preserve"> </w:t>
      </w:r>
      <w:r>
        <w:rPr/>
        <w:t>prace</w:t>
      </w:r>
      <w:r>
        <w:rPr>
          <w:spacing w:val="9"/>
        </w:rPr>
        <w:t xml:space="preserve"> </w:t>
      </w:r>
      <w:r>
        <w:rPr/>
        <w:t>przy</w:t>
      </w:r>
      <w:r>
        <w:rPr>
          <w:spacing w:val="9"/>
        </w:rPr>
        <w:t xml:space="preserve"> </w:t>
      </w:r>
      <w:r>
        <w:rPr/>
        <w:t>utrzymaniu</w:t>
      </w:r>
      <w:r>
        <w:rPr>
          <w:spacing w:val="9"/>
        </w:rPr>
        <w:t xml:space="preserve"> </w:t>
      </w:r>
      <w:r>
        <w:rPr/>
        <w:t>wagonów</w:t>
      </w:r>
      <w:r>
        <w:rPr>
          <w:spacing w:val="9"/>
        </w:rPr>
        <w:t xml:space="preserve"> </w:t>
      </w:r>
      <w:r>
        <w:rPr/>
        <w:t>”opublikowane</w:t>
      </w:r>
      <w:r>
        <w:rPr>
          <w:spacing w:val="9"/>
        </w:rPr>
        <w:t xml:space="preserve"> </w:t>
      </w:r>
      <w:r>
        <w:rPr/>
        <w:t>na</w:t>
      </w:r>
      <w:r>
        <w:rPr>
          <w:spacing w:val="9"/>
        </w:rPr>
        <w:t xml:space="preserve"> </w:t>
      </w:r>
      <w:r>
        <w:rPr/>
        <w:t>linii</w:t>
      </w:r>
      <w:r>
        <w:rPr>
          <w:spacing w:val="9"/>
        </w:rPr>
        <w:t xml:space="preserve"> </w:t>
      </w:r>
      <w:r>
        <w:rPr/>
        <w:t>Sankt</w:t>
      </w:r>
      <w:r>
        <w:rPr>
          <w:spacing w:val="9"/>
        </w:rPr>
        <w:t xml:space="preserve"> </w:t>
      </w:r>
      <w:r>
        <w:rPr/>
        <w:t>Petersburg-Warszawa</w:t>
      </w:r>
      <w:r>
        <w:rPr>
          <w:spacing w:val="9"/>
        </w:rPr>
        <w:t xml:space="preserve"> </w:t>
      </w:r>
      <w:r>
        <w:rPr/>
        <w:t>przez</w:t>
      </w:r>
      <w:r>
        <w:rPr>
          <w:spacing w:val="10"/>
        </w:rPr>
        <w:t xml:space="preserve"> </w:t>
      </w:r>
      <w:r>
        <w:rPr/>
        <w:t>Biuro</w:t>
      </w:r>
    </w:p>
    <w:p>
      <w:pPr>
        <w:pStyle w:val="TextBody"/>
        <w:ind w:left="118" w:right="0" w:hanging="0"/>
        <w:rPr>
          <w:sz w:val="11"/>
        </w:rPr>
      </w:pPr>
      <w:r>
        <w:rPr/>
        <w:t>Głównego Towarzystwa Kolei Rosyjskich 30 listopada 1859 roku.</w:t>
      </w:r>
    </w:p>
    <w:p>
      <w:pPr>
        <w:pStyle w:val="Normal"/>
        <w:spacing w:before="84" w:after="0"/>
        <w:ind w:left="119" w:right="210" w:hanging="0"/>
        <w:jc w:val="center"/>
        <w:rPr>
          <w:rFonts w:ascii="Cambria" w:hAnsi="Cambria"/>
          <w:sz w:val="11"/>
        </w:rPr>
      </w:pPr>
      <w:r>
        <w:rPr>
          <w:rFonts w:ascii="Cambria" w:hAnsi="Cambria"/>
          <w:color w:val="161616"/>
          <w:w w:val="105"/>
          <w:sz w:val="11"/>
        </w:rPr>
        <w:t>§ 2. Czyszczenie i konserwacja wagonów osobowych  i towarowych.</w:t>
      </w:r>
    </w:p>
    <w:p>
      <w:pPr>
        <w:pStyle w:val="TextBody"/>
        <w:spacing w:before="1" w:after="0"/>
        <w:rPr>
          <w:rFonts w:ascii="Cambria" w:hAnsi="Cambria"/>
          <w:sz w:val="14"/>
        </w:rPr>
      </w:pPr>
      <w:r>
        <w:rPr>
          <w:rFonts w:ascii="Cambria" w:hAnsi="Cambria"/>
          <w:sz w:val="14"/>
        </w:rPr>
      </w:r>
    </w:p>
    <w:p>
      <w:pPr>
        <w:pStyle w:val="Normal"/>
        <w:spacing w:before="0" w:after="0"/>
        <w:ind w:left="119" w:right="210" w:hanging="0"/>
        <w:jc w:val="center"/>
        <w:rPr>
          <w:rFonts w:ascii="Cambria" w:hAnsi="Cambria"/>
          <w:sz w:val="11"/>
        </w:rPr>
      </w:pPr>
      <w:r>
        <w:rPr>
          <w:rFonts w:ascii="Cambria" w:hAnsi="Cambria"/>
          <w:color w:val="161616"/>
          <w:w w:val="105"/>
          <w:sz w:val="11"/>
        </w:rPr>
        <w:t>Rozdział. 8.</w:t>
      </w:r>
    </w:p>
    <w:p>
      <w:pPr>
        <w:pStyle w:val="TextBody"/>
        <w:spacing w:before="9" w:after="0"/>
        <w:rPr>
          <w:rFonts w:ascii="Cambria" w:hAnsi="Cambria"/>
          <w:sz w:val="10"/>
        </w:rPr>
      </w:pPr>
      <w:r>
        <w:rPr>
          <w:rFonts w:ascii="Cambria" w:hAnsi="Cambria"/>
          <w:sz w:val="10"/>
        </w:rPr>
      </w:r>
    </w:p>
    <w:p>
      <w:pPr>
        <w:pStyle w:val="Normal"/>
        <w:spacing w:before="0" w:after="0"/>
        <w:ind w:left="654" w:right="0" w:hanging="0"/>
        <w:jc w:val="left"/>
        <w:rPr>
          <w:rFonts w:ascii="Cambria" w:hAnsi="Cambria"/>
          <w:sz w:val="11"/>
        </w:rPr>
      </w:pPr>
      <w:r>
        <w:rPr>
          <w:rFonts w:ascii="Cambria" w:hAnsi="Cambria"/>
          <w:color w:val="161616"/>
          <w:w w:val="105"/>
          <w:sz w:val="11"/>
        </w:rPr>
        <w:t>Czyszczenie i konserwację wagonów powierzono artelowi robotników, których nadzorują starsi i inżynierowie taboru.</w:t>
      </w:r>
    </w:p>
    <w:p>
      <w:pPr>
        <w:pStyle w:val="Normal"/>
        <w:spacing w:before="8" w:after="0"/>
        <w:ind w:left="654" w:right="0" w:hanging="0"/>
        <w:jc w:val="left"/>
        <w:rPr>
          <w:rFonts w:ascii="Cambria" w:hAnsi="Cambria"/>
          <w:sz w:val="11"/>
        </w:rPr>
      </w:pPr>
      <w:r>
        <w:rPr>
          <w:rFonts w:ascii="Cambria" w:hAnsi="Cambria"/>
          <w:color w:val="161616"/>
          <w:w w:val="105"/>
          <w:sz w:val="11"/>
        </w:rPr>
        <w:t>Szefowie Artel zajmujący się konserwacją wagonów kontrolują szefów warsztatów wagonowych na tych stacjach; gdzie takie istnieją.</w:t>
      </w:r>
    </w:p>
    <w:p>
      <w:pPr>
        <w:pStyle w:val="Normal"/>
        <w:spacing w:lineRule="auto" w:line="252" w:before="8" w:after="0"/>
        <w:ind w:left="301" w:right="218" w:firstLine="352"/>
        <w:jc w:val="both"/>
        <w:rPr>
          <w:rFonts w:ascii="Cambria" w:hAnsi="Cambria"/>
          <w:sz w:val="11"/>
        </w:rPr>
      </w:pPr>
      <w:r>
        <w:rPr>
          <w:rFonts w:ascii="Cambria" w:hAnsi="Cambria"/>
          <w:color w:val="161616"/>
          <w:w w:val="105"/>
          <w:sz w:val="11"/>
        </w:rPr>
        <w:t xml:space="preserve">Na innych stacjach starszyzna artel jest prowadzona przez szefa zajezdni, a tam, gdzie jej nie ma, szefa stacji. Czyszczenie wewnętrzne </w:t>
      </w:r>
      <w:r>
        <w:rPr>
          <w:rFonts w:ascii="Cambria" w:hAnsi="Cambria"/>
          <w:color w:val="161616"/>
          <w:spacing w:val="-3"/>
          <w:w w:val="105"/>
          <w:sz w:val="11"/>
        </w:rPr>
        <w:t xml:space="preserve">wagonów  </w:t>
      </w:r>
      <w:r>
        <w:rPr>
          <w:rFonts w:ascii="Cambria" w:hAnsi="Cambria"/>
          <w:color w:val="161616"/>
          <w:w w:val="105"/>
          <w:sz w:val="11"/>
        </w:rPr>
        <w:t xml:space="preserve">rozpoczyna  </w:t>
      </w:r>
      <w:r>
        <w:rPr>
          <w:rFonts w:ascii="Cambria" w:hAnsi="Cambria"/>
          <w:color w:val="161616"/>
          <w:spacing w:val="-2"/>
          <w:w w:val="105"/>
          <w:sz w:val="11"/>
        </w:rPr>
        <w:t xml:space="preserve">się  </w:t>
      </w:r>
      <w:r>
        <w:rPr>
          <w:rFonts w:ascii="Cambria" w:hAnsi="Cambria"/>
          <w:color w:val="161616"/>
          <w:w w:val="105"/>
          <w:sz w:val="11"/>
        </w:rPr>
        <w:t xml:space="preserve">dopiero  po  dokonaniu  przez  tych agentów Eksploatacji </w:t>
      </w:r>
      <w:r>
        <w:rPr>
          <w:rFonts w:ascii="Cambria" w:hAnsi="Cambria"/>
          <w:color w:val="161616"/>
          <w:spacing w:val="-3"/>
          <w:w w:val="105"/>
          <w:sz w:val="11"/>
        </w:rPr>
        <w:t xml:space="preserve">właściwej kontroli </w:t>
      </w:r>
      <w:r>
        <w:rPr>
          <w:rFonts w:ascii="Cambria" w:hAnsi="Cambria"/>
          <w:color w:val="161616"/>
          <w:w w:val="105"/>
          <w:sz w:val="11"/>
        </w:rPr>
        <w:t xml:space="preserve">i jest wykonywane przez przełożonego i </w:t>
      </w:r>
      <w:r>
        <w:rPr>
          <w:rFonts w:ascii="Cambria" w:hAnsi="Cambria"/>
          <w:color w:val="161616"/>
          <w:spacing w:val="-3"/>
          <w:w w:val="105"/>
          <w:sz w:val="11"/>
        </w:rPr>
        <w:t xml:space="preserve">pracowników </w:t>
      </w:r>
      <w:r>
        <w:rPr>
          <w:rFonts w:ascii="Cambria" w:hAnsi="Cambria"/>
          <w:color w:val="161616"/>
          <w:w w:val="105"/>
          <w:sz w:val="11"/>
        </w:rPr>
        <w:t xml:space="preserve">wyznaczonych z Działu Eksploatacji pod kierownictwem i nadzorem naczelnika  artelowego  </w:t>
      </w:r>
      <w:r>
        <w:rPr>
          <w:rFonts w:ascii="Cambria" w:hAnsi="Cambria"/>
          <w:color w:val="161616"/>
          <w:spacing w:val="-3"/>
          <w:w w:val="105"/>
          <w:sz w:val="11"/>
        </w:rPr>
        <w:t xml:space="preserve">pracowników  </w:t>
      </w:r>
      <w:r>
        <w:rPr>
          <w:rFonts w:ascii="Cambria" w:hAnsi="Cambria"/>
          <w:color w:val="161616"/>
          <w:w w:val="105"/>
          <w:sz w:val="11"/>
        </w:rPr>
        <w:t xml:space="preserve">utrzymania ruchu </w:t>
      </w:r>
      <w:r>
        <w:rPr>
          <w:rFonts w:ascii="Cambria" w:hAnsi="Cambria"/>
          <w:color w:val="161616"/>
          <w:spacing w:val="-4"/>
          <w:w w:val="105"/>
          <w:sz w:val="11"/>
        </w:rPr>
        <w:t xml:space="preserve">wagonów. </w:t>
      </w:r>
      <w:r>
        <w:rPr>
          <w:rFonts w:ascii="Cambria" w:hAnsi="Cambria"/>
          <w:color w:val="161616"/>
          <w:spacing w:val="-3"/>
          <w:w w:val="105"/>
          <w:sz w:val="11"/>
        </w:rPr>
        <w:t xml:space="preserve">Za czyszczenie </w:t>
      </w:r>
      <w:r>
        <w:rPr>
          <w:rFonts w:ascii="Cambria" w:hAnsi="Cambria"/>
          <w:color w:val="161616"/>
          <w:w w:val="105"/>
          <w:sz w:val="11"/>
        </w:rPr>
        <w:t>odpowiada Dział Taboru i</w:t>
      </w:r>
      <w:r>
        <w:rPr>
          <w:rFonts w:ascii="Cambria" w:hAnsi="Cambria"/>
          <w:color w:val="161616"/>
          <w:spacing w:val="6"/>
          <w:w w:val="105"/>
          <w:sz w:val="11"/>
        </w:rPr>
        <w:t xml:space="preserve"> </w:t>
      </w:r>
      <w:r>
        <w:rPr>
          <w:rFonts w:ascii="Cambria" w:hAnsi="Cambria"/>
          <w:color w:val="161616"/>
          <w:spacing w:val="-4"/>
          <w:w w:val="105"/>
          <w:sz w:val="11"/>
        </w:rPr>
        <w:t>Warsztatów.</w:t>
      </w:r>
    </w:p>
    <w:p>
      <w:pPr>
        <w:pStyle w:val="TextBody"/>
        <w:spacing w:before="10" w:after="0"/>
        <w:rPr>
          <w:rFonts w:ascii="Cambria" w:hAnsi="Cambria"/>
          <w:sz w:val="16"/>
        </w:rPr>
      </w:pPr>
      <w:r>
        <w:rPr>
          <w:rFonts w:ascii="Cambria" w:hAnsi="Cambria"/>
          <w:sz w:val="16"/>
        </w:rPr>
      </w:r>
    </w:p>
    <w:p>
      <w:pPr>
        <w:pStyle w:val="Normal"/>
        <w:spacing w:before="0" w:after="0"/>
        <w:ind w:left="119" w:right="210" w:hanging="0"/>
        <w:jc w:val="center"/>
        <w:rPr>
          <w:rFonts w:ascii="Cambria" w:hAnsi="Cambria"/>
          <w:sz w:val="11"/>
        </w:rPr>
      </w:pPr>
      <w:r>
        <w:rPr>
          <w:rFonts w:ascii="Cambria" w:hAnsi="Cambria"/>
          <w:color w:val="161616"/>
          <w:w w:val="105"/>
          <w:sz w:val="11"/>
        </w:rPr>
        <w:t>Rozdział. dziewięć.</w:t>
      </w:r>
    </w:p>
    <w:p>
      <w:pPr>
        <w:pStyle w:val="TextBody"/>
        <w:spacing w:before="9" w:after="0"/>
        <w:rPr>
          <w:rFonts w:ascii="Cambria" w:hAnsi="Cambria"/>
          <w:sz w:val="10"/>
        </w:rPr>
      </w:pPr>
      <w:r>
        <w:rPr>
          <w:rFonts w:ascii="Cambria" w:hAnsi="Cambria"/>
          <w:sz w:val="10"/>
        </w:rPr>
      </w:r>
    </w:p>
    <w:p>
      <w:pPr>
        <w:pStyle w:val="Normal"/>
        <w:spacing w:lineRule="auto" w:line="252" w:before="0" w:after="0"/>
        <w:ind w:left="301" w:right="226" w:firstLine="352"/>
        <w:jc w:val="both"/>
        <w:rPr>
          <w:rFonts w:ascii="Cambria" w:hAnsi="Cambria"/>
          <w:sz w:val="11"/>
        </w:rPr>
      </w:pPr>
      <w:r>
        <w:rPr>
          <w:rFonts w:ascii="Cambria" w:hAnsi="Cambria"/>
          <w:color w:val="161616"/>
          <w:w w:val="105"/>
          <w:sz w:val="11"/>
        </w:rPr>
        <w:t>Kierownicy zajezdni i stacji, zobowiązani do nadzorowania artelu pracowników do czyszczenia i konserwacji wagonów, porozumiewają się z Inspektorami i Inżynierami taboru za pośrednictwem swoich przełożonych.</w:t>
      </w:r>
    </w:p>
    <w:p>
      <w:pPr>
        <w:pStyle w:val="Normal"/>
        <w:spacing w:lineRule="auto" w:line="252" w:before="1" w:after="0"/>
        <w:ind w:left="301" w:right="218" w:firstLine="352"/>
        <w:jc w:val="both"/>
        <w:rPr>
          <w:rFonts w:ascii="Cambria" w:hAnsi="Cambria"/>
          <w:sz w:val="11"/>
        </w:rPr>
      </w:pPr>
      <w:r>
        <w:rPr>
          <w:rFonts w:ascii="Cambria" w:hAnsi="Cambria"/>
          <w:color w:val="161616"/>
          <w:spacing w:val="-4"/>
          <w:w w:val="105"/>
          <w:sz w:val="11"/>
        </w:rPr>
        <w:t xml:space="preserve">Rozkazy </w:t>
      </w:r>
      <w:r>
        <w:rPr>
          <w:rFonts w:ascii="Cambria" w:hAnsi="Cambria"/>
          <w:color w:val="161616"/>
          <w:w w:val="105"/>
          <w:sz w:val="11"/>
        </w:rPr>
        <w:t xml:space="preserve">techniczne przekazywane są przez nich w niezmienionej postaci do </w:t>
      </w:r>
      <w:r>
        <w:rPr>
          <w:rFonts w:ascii="Cambria" w:hAnsi="Cambria"/>
          <w:color w:val="161616"/>
          <w:spacing w:val="-3"/>
          <w:w w:val="105"/>
          <w:sz w:val="11"/>
        </w:rPr>
        <w:t xml:space="preserve">szefów </w:t>
      </w:r>
      <w:r>
        <w:rPr>
          <w:rFonts w:ascii="Cambria" w:hAnsi="Cambria"/>
          <w:color w:val="161616"/>
          <w:spacing w:val="-4"/>
          <w:w w:val="105"/>
          <w:sz w:val="11"/>
        </w:rPr>
        <w:t xml:space="preserve">gangów. </w:t>
      </w:r>
      <w:r>
        <w:rPr>
          <w:rFonts w:ascii="Cambria" w:hAnsi="Cambria"/>
          <w:color w:val="161616"/>
          <w:w w:val="105"/>
          <w:sz w:val="11"/>
        </w:rPr>
        <w:t xml:space="preserve">W ten sam </w:t>
      </w:r>
      <w:r>
        <w:rPr>
          <w:rFonts w:ascii="Cambria" w:hAnsi="Cambria"/>
          <w:color w:val="161616"/>
          <w:spacing w:val="-3"/>
          <w:w w:val="105"/>
          <w:sz w:val="11"/>
        </w:rPr>
        <w:t xml:space="preserve">sposób </w:t>
      </w:r>
      <w:r>
        <w:rPr>
          <w:rFonts w:ascii="Cambria" w:hAnsi="Cambria"/>
          <w:color w:val="161616"/>
          <w:w w:val="105"/>
          <w:sz w:val="11"/>
        </w:rPr>
        <w:t xml:space="preserve">raporty i wszelkiego rodzaju oświadczenia  sporządzane  przez  </w:t>
      </w:r>
      <w:r>
        <w:rPr>
          <w:rFonts w:ascii="Cambria" w:hAnsi="Cambria"/>
          <w:color w:val="161616"/>
          <w:spacing w:val="-3"/>
          <w:w w:val="105"/>
          <w:sz w:val="11"/>
        </w:rPr>
        <w:t xml:space="preserve">szefów  </w:t>
      </w:r>
      <w:r>
        <w:rPr>
          <w:rFonts w:ascii="Cambria" w:hAnsi="Cambria"/>
          <w:color w:val="161616"/>
          <w:w w:val="105"/>
          <w:sz w:val="11"/>
        </w:rPr>
        <w:t xml:space="preserve">arteli  są przedstawiane bez zmian Inżynierowi taboru; ale szefowie zajezdni lub stacji mogą w razie potrzeby dołączyć specjalne raporty do dokumentów przekazywanych </w:t>
      </w:r>
      <w:r>
        <w:rPr>
          <w:rFonts w:ascii="Cambria" w:hAnsi="Cambria"/>
          <w:color w:val="161616"/>
          <w:spacing w:val="-3"/>
          <w:w w:val="105"/>
          <w:sz w:val="11"/>
        </w:rPr>
        <w:t xml:space="preserve">chochlikowi </w:t>
      </w:r>
      <w:r>
        <w:rPr>
          <w:rFonts w:ascii="Cambria" w:hAnsi="Cambria"/>
          <w:color w:val="161616"/>
          <w:w w:val="105"/>
          <w:sz w:val="11"/>
        </w:rPr>
        <w:t>do Inżyniera</w:t>
      </w:r>
      <w:r>
        <w:rPr>
          <w:rFonts w:ascii="Cambria" w:hAnsi="Cambria"/>
          <w:color w:val="161616"/>
          <w:spacing w:val="21"/>
          <w:w w:val="105"/>
          <w:sz w:val="11"/>
        </w:rPr>
        <w:t xml:space="preserve"> </w:t>
      </w:r>
      <w:r>
        <w:rPr>
          <w:rFonts w:ascii="Cambria" w:hAnsi="Cambria"/>
          <w:color w:val="161616"/>
          <w:w w:val="105"/>
          <w:sz w:val="11"/>
        </w:rPr>
        <w:t>taboru.</w:t>
      </w:r>
    </w:p>
    <w:p>
      <w:pPr>
        <w:pStyle w:val="Normal"/>
        <w:spacing w:before="118" w:after="0"/>
        <w:ind w:left="119" w:right="210" w:hanging="0"/>
        <w:jc w:val="center"/>
        <w:rPr>
          <w:rFonts w:ascii="Cambria" w:hAnsi="Cambria"/>
          <w:sz w:val="11"/>
        </w:rPr>
      </w:pPr>
      <w:r>
        <w:rPr>
          <w:rFonts w:ascii="Cambria" w:hAnsi="Cambria"/>
          <w:color w:val="161616"/>
          <w:w w:val="105"/>
          <w:sz w:val="11"/>
        </w:rPr>
        <w:t>Rozdział. dziesięć.</w:t>
      </w:r>
    </w:p>
    <w:p>
      <w:pPr>
        <w:pStyle w:val="TextBody"/>
        <w:spacing w:before="9" w:after="0"/>
        <w:rPr>
          <w:rFonts w:ascii="Cambria" w:hAnsi="Cambria"/>
          <w:sz w:val="10"/>
        </w:rPr>
      </w:pPr>
      <w:r>
        <w:rPr>
          <w:rFonts w:ascii="Cambria" w:hAnsi="Cambria"/>
          <w:sz w:val="10"/>
        </w:rPr>
      </w:r>
    </w:p>
    <w:p>
      <w:pPr>
        <w:pStyle w:val="Normal"/>
        <w:spacing w:before="0" w:after="0"/>
        <w:ind w:left="654" w:right="0" w:hanging="0"/>
        <w:jc w:val="left"/>
        <w:rPr>
          <w:rFonts w:ascii="Cambria" w:hAnsi="Cambria"/>
          <w:sz w:val="11"/>
        </w:rPr>
      </w:pPr>
      <w:r>
        <w:rPr>
          <w:rFonts w:ascii="Cambria" w:hAnsi="Cambria"/>
          <w:color w:val="161616"/>
          <w:w w:val="105"/>
          <w:sz w:val="11"/>
        </w:rPr>
        <w:t>Listy płac dla pracowników, ale za utrzymanie wagonów, sporządzane są przez instruktorów warsztatów wagonowych, odpowiednio Kierowników zajezdni lub stacji i przekazywane Inżynierowi taboru.</w:t>
      </w:r>
    </w:p>
    <w:p>
      <w:pPr>
        <w:pStyle w:val="TextBody"/>
        <w:spacing w:before="5" w:after="0"/>
        <w:rPr>
          <w:rFonts w:ascii="Cambria" w:hAnsi="Cambria"/>
        </w:rPr>
      </w:pPr>
      <w:r>
        <w:rPr>
          <w:rFonts w:ascii="Cambria" w:hAnsi="Cambria"/>
        </w:rPr>
      </w:r>
    </w:p>
    <w:p>
      <w:pPr>
        <w:pStyle w:val="Normal"/>
        <w:spacing w:before="0" w:after="0"/>
        <w:ind w:left="119" w:right="210" w:hanging="0"/>
        <w:jc w:val="center"/>
        <w:rPr>
          <w:rFonts w:ascii="Cambria" w:hAnsi="Cambria"/>
          <w:sz w:val="11"/>
        </w:rPr>
      </w:pPr>
      <w:r>
        <w:rPr>
          <w:rFonts w:ascii="Cambria" w:hAnsi="Cambria"/>
          <w:color w:val="161616"/>
          <w:w w:val="105"/>
          <w:sz w:val="11"/>
        </w:rPr>
        <w:t>Rozdział. jedenaście.</w:t>
      </w:r>
    </w:p>
    <w:p>
      <w:pPr>
        <w:pStyle w:val="TextBody"/>
        <w:spacing w:before="8" w:after="0"/>
        <w:rPr>
          <w:rFonts w:ascii="Cambria" w:hAnsi="Cambria"/>
          <w:sz w:val="10"/>
        </w:rPr>
      </w:pPr>
      <w:r>
        <w:rPr>
          <w:rFonts w:ascii="Cambria" w:hAnsi="Cambria"/>
          <w:sz w:val="10"/>
        </w:rPr>
      </w:r>
    </w:p>
    <w:p>
      <w:pPr>
        <w:pStyle w:val="Normal"/>
        <w:spacing w:lineRule="auto" w:line="252" w:before="1" w:after="0"/>
        <w:ind w:left="301" w:right="212" w:firstLine="352"/>
        <w:jc w:val="both"/>
        <w:rPr>
          <w:rFonts w:ascii="Cambria" w:hAnsi="Cambria"/>
          <w:sz w:val="11"/>
        </w:rPr>
      </w:pPr>
      <w:r>
        <w:rPr>
          <w:rFonts w:ascii="Cambria" w:hAnsi="Cambria"/>
          <w:color w:val="161616"/>
          <w:w w:val="105"/>
          <w:sz w:val="11"/>
        </w:rPr>
        <w:t>Jednego z agentów można wyznaczyć do pomocy Inżynierowi taboru do utrzymania wagonów, który pod jego zwierzchnikami posiada tytuł Inspektora utrzymania wagonów, na którym między innymi spoczywa szczególny obowiązek obserwacji zmiany osi, uszczelek olejowych, sprężyn i ogólnie elementów, które tego wymagają  i dobrze  je  kontrolują  starców  artel  ze  sklepami, na  prośbę  o pozostawienie  i zwrot rzeczy zgodnie z regulaminem i instrukcjami, zarówno obecnie obowiązującymi, jak i tymi, które mogą być wydane później.</w:t>
      </w:r>
    </w:p>
    <w:p>
      <w:pPr>
        <w:pStyle w:val="TextBody"/>
        <w:spacing w:before="5" w:after="0"/>
        <w:rPr>
          <w:rFonts w:ascii="Cambria" w:hAnsi="Cambria"/>
          <w:sz w:val="18"/>
        </w:rPr>
      </w:pPr>
      <w:r>
        <w:rPr>
          <w:rFonts w:ascii="Cambria" w:hAnsi="Cambria"/>
          <w:sz w:val="18"/>
        </w:rPr>
      </w:r>
    </w:p>
    <w:p>
      <w:pPr>
        <w:pStyle w:val="Normal"/>
        <w:spacing w:before="1" w:after="0"/>
        <w:ind w:left="119" w:right="210" w:hanging="0"/>
        <w:jc w:val="center"/>
        <w:rPr>
          <w:rFonts w:ascii="Cambria" w:hAnsi="Cambria"/>
          <w:sz w:val="11"/>
        </w:rPr>
      </w:pPr>
      <w:r>
        <w:rPr>
          <w:rFonts w:ascii="Cambria" w:hAnsi="Cambria"/>
          <w:color w:val="161616"/>
          <w:w w:val="105"/>
          <w:sz w:val="11"/>
        </w:rPr>
        <w:t>Rozdział. 12.</w:t>
      </w:r>
    </w:p>
    <w:p>
      <w:pPr>
        <w:pStyle w:val="Normal"/>
        <w:spacing w:before="86" w:after="0"/>
        <w:ind w:left="84" w:right="215" w:hanging="0"/>
        <w:jc w:val="center"/>
        <w:rPr>
          <w:rFonts w:ascii="Cambria" w:hAnsi="Cambria"/>
          <w:sz w:val="11"/>
        </w:rPr>
      </w:pPr>
      <w:r>
        <w:rPr>
          <w:rFonts w:ascii="Cambria" w:hAnsi="Cambria"/>
          <w:color w:val="161616"/>
          <w:w w:val="105"/>
          <w:sz w:val="11"/>
        </w:rPr>
        <w:t xml:space="preserve">Skład pracowników służb utrzymania ruchu wagonów oraz miejsce ich postoju ustala Prywatny Dyrektor Ruchu na wniosek Inżynierów Taborowych iw porozumieniu z Szefem Eksploatacji </w:t>
      </w:r>
      <w:r>
        <w:rPr>
          <w:rFonts w:ascii="Cambria" w:hAnsi="Cambria"/>
          <w:w w:val="105"/>
          <w:sz w:val="11"/>
        </w:rPr>
        <w:t>.</w:t>
      </w:r>
      <w:r>
        <w:rPr>
          <w:rFonts w:ascii="Cambria" w:hAnsi="Cambria"/>
          <w:color w:val="161616"/>
          <w:w w:val="105"/>
          <w:sz w:val="11"/>
        </w:rPr>
        <w:t>Rozdział. 13.</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 w:after="0"/>
        <w:rPr>
          <w:rFonts w:ascii="Cambria" w:hAnsi="Cambria"/>
          <w:sz w:val="10"/>
        </w:rPr>
      </w:pPr>
      <w:r>
        <w:rPr>
          <w:rFonts w:ascii="Cambria" w:hAnsi="Cambria"/>
          <w:sz w:val="10"/>
        </w:rPr>
      </w:r>
    </w:p>
    <w:p>
      <w:pPr>
        <w:pStyle w:val="Normal"/>
        <w:spacing w:lineRule="exact" w:line="118" w:before="0" w:after="0"/>
        <w:ind w:left="784" w:right="0" w:hanging="0"/>
        <w:jc w:val="left"/>
        <w:rPr>
          <w:rFonts w:ascii="Cambria" w:hAnsi="Cambria"/>
          <w:sz w:val="11"/>
        </w:rPr>
      </w:pPr>
      <w:r>
        <w:rPr>
          <w:rFonts w:ascii="Cambria" w:hAnsi="Cambria"/>
          <w:color w:val="161616"/>
          <w:w w:val="105"/>
          <w:sz w:val="11"/>
        </w:rPr>
        <w:t>Sam sposób na czyszczenie samochodów i dbanie o pimi smarowanie pociągów i częste utrzymywanie taboru; musi być określone specjalnymi instrukcjami Prywatnego Dyrektora Eksploatacji,</w:t>
      </w:r>
    </w:p>
    <w:p>
      <w:pPr>
        <w:pStyle w:val="Normal"/>
        <w:spacing w:lineRule="exact" w:line="81" w:before="0" w:after="0"/>
        <w:ind w:left="0" w:right="3411" w:hanging="0"/>
        <w:jc w:val="center"/>
        <w:rPr>
          <w:rFonts w:ascii="Cambria" w:hAnsi="Cambria"/>
          <w:sz w:val="8"/>
        </w:rPr>
      </w:pPr>
      <w:r>
        <w:rPr>
          <w:rFonts w:ascii="Cambria" w:hAnsi="Cambria"/>
          <w:color w:val="161616"/>
          <w:w w:val="98"/>
          <w:sz w:val="8"/>
        </w:rPr>
        <w:t>:</w:t>
      </w:r>
    </w:p>
    <w:p>
      <w:pPr>
        <w:pStyle w:val="Normal"/>
        <w:spacing w:before="7" w:after="0"/>
        <w:ind w:left="431" w:right="0" w:hanging="0"/>
        <w:jc w:val="left"/>
        <w:rPr>
          <w:rFonts w:ascii="Cambria" w:hAnsi="Cambria"/>
          <w:sz w:val="11"/>
        </w:rPr>
      </w:pPr>
      <w:r>
        <w:rPr>
          <w:rFonts w:ascii="Cambria" w:hAnsi="Cambria"/>
          <w:color w:val="161616"/>
          <w:w w:val="105"/>
          <w:sz w:val="11"/>
        </w:rPr>
        <w:t>zgodnie z zaleceniami Inżynierów taboru.</w:t>
      </w:r>
    </w:p>
    <w:p>
      <w:pPr>
        <w:pStyle w:val="TextBody"/>
        <w:spacing w:before="9" w:after="0"/>
        <w:rPr>
          <w:rFonts w:ascii="Cambria" w:hAnsi="Cambria"/>
          <w:sz w:val="12"/>
        </w:rPr>
      </w:pPr>
      <w:r>
        <w:rPr>
          <w:rFonts w:ascii="Cambria" w:hAnsi="Cambria"/>
          <w:sz w:val="12"/>
        </w:rPr>
      </w:r>
    </w:p>
    <w:p>
      <w:pPr>
        <w:pStyle w:val="TextBody"/>
        <w:ind w:left="118" w:right="136" w:firstLine="326"/>
        <w:rPr>
          <w:rFonts w:ascii="Cambria" w:hAnsi="Cambria"/>
          <w:sz w:val="11"/>
        </w:rPr>
      </w:pPr>
      <w:r>
        <w:rPr>
          <w:color w:val="161616"/>
        </w:rPr>
        <w:t>Powyższa organizacja czyszczenia i konserwacji wagonów, po zasadniczo nieznacznych zmianach o charakterze prywatnym, spowodowanych stopniowo zwiększającym się ruchem na drogach w różnym czasie, funkcjonowała w głównych częściach stanowiska administracyjnego niezmiennie do 18</w:t>
      </w:r>
    </w:p>
    <w:p>
      <w:pPr>
        <w:pStyle w:val="Normal"/>
        <w:spacing w:lineRule="exact" w:line="108" w:before="8" w:after="0"/>
        <w:ind w:left="118" w:right="0" w:hanging="0"/>
        <w:jc w:val="left"/>
        <w:rPr>
          <w:sz w:val="11"/>
        </w:rPr>
      </w:pPr>
      <w:r>
        <w:rPr>
          <w:color w:val="161616"/>
          <w:w w:val="105"/>
          <w:sz w:val="11"/>
        </w:rPr>
        <w:t>a6</w:t>
      </w:r>
    </w:p>
    <w:p>
      <w:pPr>
        <w:pStyle w:val="TextBody"/>
        <w:spacing w:lineRule="exact" w:line="189"/>
        <w:ind w:left="253" w:right="0" w:hanging="0"/>
        <w:rPr>
          <w:rFonts w:ascii="Cambria" w:hAnsi="Cambria"/>
          <w:sz w:val="11"/>
        </w:rPr>
      </w:pPr>
      <w:r>
        <w:rPr>
          <w:color w:val="161616"/>
        </w:rPr>
        <w:t>mln lat, kiedy to nastąpiło dokładne określenie subiektywnej działalności głównych warsztatów naprawczych. oddzielne sekcje trakcji.</w:t>
      </w:r>
    </w:p>
    <w:p>
      <w:pPr>
        <w:pStyle w:val="TextBody"/>
        <w:ind w:left="118" w:right="218" w:firstLine="326"/>
        <w:jc w:val="both"/>
        <w:rPr>
          <w:rFonts w:ascii="Cambria" w:hAnsi="Cambria"/>
          <w:sz w:val="11"/>
        </w:rPr>
      </w:pPr>
      <w:r>
        <w:rPr>
          <w:color w:val="161616"/>
        </w:rPr>
        <w:t>Te pierwsze zostały usunięte z bieżących prac nad czyszczeniem i konserwacją wagonów będących w eksploatacji bezpośredniej, której część koncentrowała się wyłącznie pod nadzorem szefów odcinków trakcyjnych, ale obowiązki głównych warsztatów linii pozostały niezmienione tylko w zakresie czyszczenia i tankowania wagonów wyprodukowanych z naprawy bez rozróżnienia jakby ostatni.</w:t>
      </w:r>
    </w:p>
    <w:p>
      <w:pPr>
        <w:pStyle w:val="TextBody"/>
        <w:spacing w:before="2" w:after="0"/>
        <w:ind w:left="118" w:right="218" w:firstLine="326"/>
        <w:jc w:val="both"/>
        <w:rPr>
          <w:rFonts w:ascii="Cambria" w:hAnsi="Cambria"/>
          <w:sz w:val="11"/>
        </w:rPr>
      </w:pPr>
      <w:r>
        <w:rPr>
          <w:color w:val="161616"/>
        </w:rPr>
        <w:t>Samo czyszczenie wagonów odbywało się oczywiście wyłącznie ręcznie, przy pomocy jedynie artelu pracowników stacji i koncentrowało się głównie na końcowych punktach ruchu pociągów.</w:t>
      </w:r>
    </w:p>
    <w:p>
      <w:pPr>
        <w:pStyle w:val="TextBody"/>
        <w:spacing w:before="1" w:after="0"/>
        <w:ind w:left="445" w:right="0" w:hanging="0"/>
        <w:rPr>
          <w:rFonts w:ascii="Cambria" w:hAnsi="Cambria"/>
          <w:sz w:val="11"/>
        </w:rPr>
      </w:pPr>
      <w:r>
        <w:rPr>
          <w:color w:val="161616"/>
        </w:rPr>
        <w:t>Pierwsze doświadczenia z mechanicznym czyszczeniem wagonów sięgają 1906 roku.</w:t>
      </w:r>
    </w:p>
    <w:p>
      <w:pPr>
        <w:pStyle w:val="TextBody"/>
        <w:ind w:left="118" w:right="214" w:firstLine="326"/>
        <w:jc w:val="both"/>
        <w:rPr>
          <w:rFonts w:ascii="Cambria" w:hAnsi="Cambria"/>
          <w:sz w:val="11"/>
        </w:rPr>
      </w:pPr>
      <w:r>
        <w:rPr>
          <w:color w:val="161616"/>
        </w:rPr>
        <w:t xml:space="preserve">Wyraziły się one w organizacji na stacji petersburskiej okresowego mycia zewnętrznego karoserii wagonów osobowych </w:t>
      </w:r>
      <w:r>
        <w:rPr/>
        <w:t xml:space="preserve">za </w:t>
      </w:r>
      <w:r>
        <w:rPr>
          <w:color w:val="161616"/>
        </w:rPr>
        <w:t>pomocą specjalnego rodzaju szczotek zaprojektowanych przez warsztat do drobnych napraw wagonów I sekcji trakcyjnej.</w:t>
      </w:r>
    </w:p>
    <w:p>
      <w:pPr>
        <w:pStyle w:val="TextBody"/>
        <w:spacing w:before="1" w:after="0"/>
        <w:ind w:left="118" w:right="214" w:firstLine="326"/>
        <w:jc w:val="both"/>
        <w:rPr>
          <w:rFonts w:ascii="Cambria" w:hAnsi="Cambria"/>
          <w:sz w:val="11"/>
        </w:rPr>
      </w:pPr>
      <w:r>
        <w:rPr>
          <w:color w:val="161616"/>
        </w:rPr>
        <w:t xml:space="preserve">Szczotki te osadzono </w:t>
      </w:r>
      <w:r>
        <w:rPr/>
        <w:t xml:space="preserve">na </w:t>
      </w:r>
      <w:r>
        <w:rPr>
          <w:color w:val="161616"/>
        </w:rPr>
        <w:t>długich rurowych szafkach, których wolne końce za pomocą gumowego węża połączono z kranem armatury wodociągowej, aw miejscu mocowania szczotki zaopatrzono je w poprzeczne rurki wpuszczone w korpus szczotki z kilkoma małymi otworami.</w:t>
      </w:r>
    </w:p>
    <w:p>
      <w:pPr>
        <w:pStyle w:val="TextBody"/>
        <w:spacing w:before="1" w:after="0"/>
        <w:ind w:left="2923" w:right="266" w:hanging="2692"/>
        <w:rPr>
          <w:rFonts w:ascii="Arial" w:hAnsi="Arial"/>
          <w:sz w:val="11"/>
        </w:rPr>
      </w:pPr>
      <w:r>
        <w:rPr>
          <w:color w:val="161616"/>
        </w:rPr>
        <w:t xml:space="preserve">Poprzez wycieranie wagonów takimi szczotkami, przy jednoczesnym wspomaganiu tego procesu snopem strumieni wody o znanym ciśnieniu, uzyskano efekt szybkiego i ekonomicznego mycia zewnętrznego wagonów. </w:t>
      </w:r>
      <w:r>
        <w:rPr>
          <w:rFonts w:ascii="Arial" w:hAnsi="Arial"/>
          <w:color w:val="574E40"/>
          <w:sz w:val="11"/>
        </w:rPr>
        <w:t xml:space="preserve">- </w:t>
      </w:r>
      <w:r>
        <w:rPr>
          <w:rFonts w:ascii="Arial" w:hAnsi="Arial"/>
          <w:color w:val="161616"/>
          <w:sz w:val="11"/>
        </w:rPr>
        <w:t>114</w:t>
      </w:r>
    </w:p>
    <w:p>
      <w:pPr>
        <w:sectPr>
          <w:headerReference w:type="default" r:id="rId76"/>
          <w:footerReference w:type="default" r:id="rId77"/>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before="158" w:after="0"/>
        <w:ind w:left="471" w:right="0" w:hanging="0"/>
        <w:rPr>
          <w:rFonts w:ascii="Arial" w:hAnsi="Arial"/>
          <w:sz w:val="11"/>
        </w:rPr>
      </w:pPr>
      <w:r>
        <w:rPr>
          <w:color w:val="161616"/>
        </w:rPr>
        <w:t>Pomimo tego, że stacja S.-Negerburg była już</w:t>
      </w:r>
    </w:p>
    <w:p>
      <w:pPr>
        <w:pStyle w:val="TextBody"/>
        <w:rPr>
          <w:sz w:val="12"/>
        </w:rPr>
      </w:pPr>
      <w:r>
        <w:br w:type="column"/>
      </w:r>
      <w:r>
        <w:rPr>
          <w:sz w:val="12"/>
        </w:rPr>
      </w:r>
    </w:p>
    <w:p>
      <w:pPr>
        <w:pStyle w:val="TextBody"/>
        <w:spacing w:before="2" w:after="0"/>
        <w:rPr>
          <w:sz w:val="15"/>
        </w:rPr>
      </w:pPr>
      <w:r>
        <w:rPr>
          <w:sz w:val="15"/>
        </w:rPr>
      </w:r>
    </w:p>
    <w:p>
      <w:pPr>
        <w:pStyle w:val="Normal"/>
        <w:spacing w:before="0" w:after="0"/>
        <w:ind w:left="12" w:right="0" w:hanging="0"/>
        <w:jc w:val="left"/>
        <w:rPr>
          <w:sz w:val="11"/>
        </w:rPr>
      </w:pPr>
      <w:r>
        <w:rPr>
          <w:color w:val="161616"/>
          <w:sz w:val="11"/>
        </w:rPr>
        <w:t>wyposażona</w:t>
      </w:r>
    </w:p>
    <w:p>
      <w:pPr>
        <w:pStyle w:val="TextBody"/>
        <w:spacing w:before="158" w:after="0"/>
        <w:ind w:left="-3" w:right="0" w:hanging="0"/>
        <w:rPr>
          <w:rFonts w:ascii="Arial" w:hAnsi="Arial"/>
          <w:sz w:val="11"/>
        </w:rPr>
      </w:pPr>
      <w:r>
        <w:br w:type="column"/>
      </w:r>
      <w:r>
        <w:rPr>
          <w:color w:val="161616"/>
        </w:rPr>
        <w:t>w 12 egzemplarzy wspomnianych nrpsnosoblepii, pojawiające się orzeczenia pro n sopig o</w:t>
      </w:r>
    </w:p>
    <w:p>
      <w:pPr>
        <w:sectPr>
          <w:type w:val="continuous"/>
          <w:pgSz w:w="11920" w:h="16860"/>
          <w:pgMar w:left="540" w:right="440" w:header="274" w:top="460" w:footer="282" w:bottom="480" w:gutter="0"/>
          <w:cols w:num="3" w:equalWidth="false" w:sep="false">
            <w:col w:w="3688" w:space="40"/>
            <w:col w:w="573" w:space="38"/>
            <w:col w:w="6600"/>
          </w:cols>
          <w:formProt w:val="false"/>
          <w:textDirection w:val="lrTb"/>
          <w:docGrid w:type="default" w:linePitch="100" w:charSpace="4096"/>
        </w:sectPr>
      </w:pPr>
    </w:p>
    <w:p>
      <w:pPr>
        <w:pStyle w:val="TextBody"/>
        <w:spacing w:lineRule="exact" w:line="189"/>
        <w:ind w:left="118" w:right="0" w:hanging="0"/>
        <w:rPr>
          <w:rFonts w:ascii="Arial" w:hAnsi="Arial"/>
          <w:sz w:val="11"/>
        </w:rPr>
      </w:pPr>
      <w:r>
        <w:rPr>
          <w:color w:val="161616"/>
        </w:rPr>
        <w:t>stopniu racjonalności częstego mycia wagonów sprowadziły stopniowo powstającą organizację do pet</w:t>
      </w:r>
    </w:p>
    <w:p>
      <w:pPr>
        <w:pStyle w:val="TextBody"/>
        <w:ind w:left="118" w:right="0" w:firstLine="352"/>
        <w:rPr>
          <w:rFonts w:ascii="Arial" w:hAnsi="Arial"/>
          <w:sz w:val="11"/>
        </w:rPr>
      </w:pPr>
      <w:r>
        <w:rPr>
          <w:color w:val="161616"/>
        </w:rPr>
        <w:t>W tym samym 1906 roku na rynkach zaczęły pojawiać się różne konstrukcje urządzeń przeznaczonych do mechanicznego czyszczenia wnętrza wagonów, poprzez wysysanie bólu, który narastał szczególnie intensywnie w miękkiej tapicerce sof.</w:t>
      </w:r>
    </w:p>
    <w:p>
      <w:pPr>
        <w:pStyle w:val="TextBody"/>
        <w:spacing w:before="1" w:after="0"/>
        <w:ind w:left="118" w:right="0" w:firstLine="352"/>
        <w:rPr>
          <w:rFonts w:ascii="Arial" w:hAnsi="Arial"/>
          <w:sz w:val="11"/>
        </w:rPr>
      </w:pPr>
      <w:r>
        <w:rPr>
          <w:color w:val="161616"/>
        </w:rPr>
        <w:t>Spośród tych urządzeń droga St. Petersburg-Warszawa zakupiła i wprowadziła do najszerszej eksploatacji, od połowy 1906 r., Dwie przenośne odkurzacze atomu? z ręcznym napędem i wydajnością co raz dziennie sprzątanie 2-3 wagonów przy koszcie pracy 80 koi. wagon pa.</w:t>
      </w:r>
    </w:p>
    <w:p>
      <w:pPr>
        <w:pStyle w:val="TextBody"/>
        <w:spacing w:before="1" w:after="0"/>
        <w:ind w:left="118" w:right="266" w:firstLine="352"/>
        <w:rPr>
          <w:rFonts w:ascii="Arial" w:hAnsi="Arial"/>
          <w:sz w:val="11"/>
        </w:rPr>
      </w:pPr>
      <w:r>
        <w:rPr>
          <w:color w:val="161616"/>
        </w:rPr>
        <w:t>W 1908 roku liczba mechanicznych urządzeń odpylających na drogach wzrosła dzięki zakupowi 7 sztuk przenośnych odkurzaczy „Atom” i 3 sztuk tych samych maszyn systemu „Wampir”, ale już z napędem nożnym.</w:t>
      </w:r>
    </w:p>
    <w:p>
      <w:pPr>
        <w:pStyle w:val="TextBody"/>
        <w:spacing w:before="1" w:after="0"/>
        <w:ind w:left="118" w:right="266" w:firstLine="352"/>
        <w:rPr>
          <w:rFonts w:ascii="Arial" w:hAnsi="Arial"/>
          <w:sz w:val="11"/>
        </w:rPr>
      </w:pPr>
      <w:r>
        <w:rPr>
          <w:color w:val="161616"/>
        </w:rPr>
        <w:t>Nowo nabyte wagony pod względem konstrukcji i wymiarów miały już charakter przenośny i podczas eksploatacji można je było wnosić do wagonów do czyszczenia.</w:t>
      </w:r>
    </w:p>
    <w:p>
      <w:pPr>
        <w:pStyle w:val="TextBody"/>
        <w:spacing w:before="1" w:after="0"/>
        <w:ind w:left="471" w:right="0" w:hanging="0"/>
        <w:rPr>
          <w:rFonts w:ascii="Arial" w:hAnsi="Arial"/>
          <w:sz w:val="11"/>
        </w:rPr>
      </w:pPr>
      <w:r>
        <w:rPr>
          <w:color w:val="161616"/>
        </w:rPr>
        <w:t>Ostatecznie w 1909 roku zakupiono od firmy technicznej „Shadur” automat do picia, który był zasilany silnikiem elektrycznym na prąd stały. Wspomnianą siłą mechaniczną wyposażono stanowiska czyszczenia wagonów na drogach północno-zachodnich według następującego rozkładu.</w:t>
      </w:r>
    </w:p>
    <w:p>
      <w:pPr>
        <w:pStyle w:val="TextBody"/>
        <w:spacing w:before="7" w:after="0"/>
        <w:rPr>
          <w:sz w:val="21"/>
        </w:rPr>
      </w:pPr>
      <w:r>
        <w:rPr>
          <w:sz w:val="21"/>
        </w:rPr>
      </w:r>
    </w:p>
    <w:tbl>
      <w:tblPr>
        <w:tblW w:w="7884" w:type="dxa"/>
        <w:jc w:val="left"/>
        <w:tblInd w:w="1490" w:type="dxa"/>
        <w:tblCellMar>
          <w:top w:w="0" w:type="dxa"/>
          <w:left w:w="3" w:type="dxa"/>
          <w:bottom w:w="0" w:type="dxa"/>
          <w:right w:w="5" w:type="dxa"/>
        </w:tblCellMar>
        <w:tblLook w:val="01e0"/>
      </w:tblPr>
      <w:tblGrid>
        <w:gridCol w:w="2019"/>
        <w:gridCol w:w="2793"/>
        <w:gridCol w:w="1361"/>
        <w:gridCol w:w="1710"/>
      </w:tblGrid>
      <w:tr>
        <w:trPr>
          <w:trHeight w:val="195" w:hRule="atLeast"/>
        </w:trPr>
        <w:tc>
          <w:tcPr>
            <w:tcW w:w="2019" w:type="dxa"/>
            <w:tcBorders>
              <w:top w:val="single" w:sz="4" w:space="0" w:color="000000"/>
              <w:left w:val="double" w:sz="2" w:space="0" w:color="000000"/>
              <w:bottom w:val="single" w:sz="4" w:space="0" w:color="000000"/>
              <w:right w:val="single" w:sz="4" w:space="0" w:color="000000"/>
            </w:tcBorders>
          </w:tcPr>
          <w:p>
            <w:pPr>
              <w:pStyle w:val="TableParagraph"/>
              <w:spacing w:before="32" w:after="0"/>
              <w:ind w:left="526" w:right="0" w:hanging="0"/>
              <w:rPr>
                <w:sz w:val="11"/>
              </w:rPr>
            </w:pPr>
            <w:r>
              <w:rPr>
                <w:color w:val="161616"/>
                <w:w w:val="105"/>
                <w:sz w:val="11"/>
              </w:rPr>
              <w:t>Punkty czyszczenia.</w:t>
            </w:r>
          </w:p>
        </w:tc>
        <w:tc>
          <w:tcPr>
            <w:tcW w:w="279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8" w:right="22" w:hanging="0"/>
              <w:jc w:val="center"/>
              <w:rPr>
                <w:sz w:val="11"/>
              </w:rPr>
            </w:pPr>
            <w:r>
              <w:rPr>
                <w:color w:val="161616"/>
                <w:w w:val="105"/>
                <w:sz w:val="11"/>
              </w:rPr>
              <w:t>Liczba urządzeń.</w:t>
            </w:r>
          </w:p>
        </w:tc>
        <w:tc>
          <w:tcPr>
            <w:tcW w:w="136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54" w:right="0" w:hanging="0"/>
              <w:rPr>
                <w:sz w:val="11"/>
              </w:rPr>
            </w:pPr>
            <w:r>
              <w:rPr>
                <w:color w:val="161616"/>
                <w:w w:val="105"/>
                <w:sz w:val="11"/>
              </w:rPr>
              <w:t>Napędy prętowe.</w:t>
            </w:r>
          </w:p>
        </w:tc>
        <w:tc>
          <w:tcPr>
            <w:tcW w:w="1710" w:type="dxa"/>
            <w:tcBorders>
              <w:top w:val="single" w:sz="4" w:space="0" w:color="000000"/>
              <w:left w:val="single" w:sz="4" w:space="0" w:color="000000"/>
              <w:bottom w:val="single" w:sz="4" w:space="0" w:color="000000"/>
              <w:right w:val="single" w:sz="34" w:space="0" w:color="000000"/>
            </w:tcBorders>
          </w:tcPr>
          <w:p>
            <w:pPr>
              <w:pStyle w:val="TableParagraph"/>
              <w:spacing w:before="32" w:after="0"/>
              <w:ind w:left="177" w:right="0" w:hanging="0"/>
              <w:rPr>
                <w:sz w:val="11"/>
              </w:rPr>
            </w:pPr>
            <w:r>
              <w:rPr>
                <w:color w:val="161616"/>
                <w:w w:val="105"/>
                <w:sz w:val="11"/>
              </w:rPr>
              <w:t>System.</w:t>
            </w:r>
          </w:p>
        </w:tc>
      </w:tr>
      <w:tr>
        <w:trPr>
          <w:trHeight w:val="705" w:hRule="atLeast"/>
        </w:trPr>
        <w:tc>
          <w:tcPr>
            <w:tcW w:w="2019" w:type="dxa"/>
            <w:tcBorders>
              <w:top w:val="single" w:sz="4" w:space="0" w:color="000000"/>
              <w:left w:val="double" w:sz="2" w:space="0" w:color="000000"/>
              <w:right w:val="single" w:sz="4" w:space="0" w:color="000000"/>
            </w:tcBorders>
          </w:tcPr>
          <w:p>
            <w:pPr>
              <w:pStyle w:val="TableParagraph"/>
              <w:spacing w:lineRule="auto" w:line="163" w:before="7" w:after="0"/>
              <w:ind w:left="158" w:right="148" w:firstLine="13"/>
              <w:rPr>
                <w:sz w:val="11"/>
              </w:rPr>
            </w:pPr>
            <w:r>
              <w:rPr>
                <w:w w:val="105"/>
                <w:sz w:val="11"/>
              </w:rPr>
              <w:t>St. Petersburg-Varshavsky. ... &gt;&gt; ... Petersburg-Bałtyk. ...</w:t>
            </w:r>
          </w:p>
          <w:p>
            <w:pPr>
              <w:pStyle w:val="TableParagraph"/>
              <w:spacing w:lineRule="exact" w:line="76"/>
              <w:ind w:left="158" w:right="0" w:hanging="0"/>
              <w:rPr>
                <w:sz w:val="11"/>
              </w:rPr>
            </w:pPr>
            <w:r>
              <w:rPr>
                <w:w w:val="105"/>
                <w:sz w:val="11"/>
              </w:rPr>
              <w:t xml:space="preserve">Główny SPB. mistrzostwo. ... </w:t>
            </w:r>
            <w:r>
              <w:rPr>
                <w:color w:val="574E40"/>
                <w:w w:val="105"/>
                <w:sz w:val="11"/>
              </w:rPr>
              <w:t>...</w:t>
            </w:r>
          </w:p>
          <w:p>
            <w:pPr>
              <w:pStyle w:val="TableParagraph"/>
              <w:spacing w:lineRule="auto" w:line="163" w:before="13" w:after="0"/>
              <w:ind w:left="158" w:right="1116" w:hanging="0"/>
              <w:rPr>
                <w:sz w:val="11"/>
              </w:rPr>
            </w:pPr>
            <w:r>
              <w:rPr>
                <w:w w:val="105"/>
                <w:sz w:val="11"/>
              </w:rPr>
              <w:t>Warszawa Verzhbolovo Pskow Biesiada</w:t>
            </w:r>
          </w:p>
          <w:p>
            <w:pPr>
              <w:pStyle w:val="TableParagraph"/>
              <w:spacing w:lineRule="exact" w:line="63"/>
              <w:ind w:left="158" w:right="0" w:hanging="0"/>
              <w:rPr>
                <w:sz w:val="11"/>
              </w:rPr>
            </w:pPr>
            <w:r>
              <w:rPr>
                <w:w w:val="105"/>
                <w:sz w:val="11"/>
              </w:rPr>
              <w:t>Departament cesarski</w:t>
            </w:r>
          </w:p>
        </w:tc>
        <w:tc>
          <w:tcPr>
            <w:tcW w:w="2793"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spacing w:before="116" w:after="0"/>
              <w:ind w:left="48" w:right="22" w:hanging="0"/>
              <w:jc w:val="center"/>
              <w:rPr>
                <w:sz w:val="11"/>
              </w:rPr>
            </w:pPr>
            <w:r>
              <w:rPr>
                <w:color w:val="161616"/>
                <w:spacing w:val="-5"/>
                <w:w w:val="105"/>
                <w:sz w:val="11"/>
              </w:rPr>
              <w:t xml:space="preserve">Trzy. </w:t>
            </w:r>
            <w:r>
              <w:rPr>
                <w:color w:val="161616"/>
                <w:w w:val="105"/>
                <w:sz w:val="11"/>
              </w:rPr>
              <w:t>Dwa. Dwa. Jeden. Jeden. Jeden. Jeden.</w:t>
            </w:r>
            <w:r>
              <w:rPr>
                <w:color w:val="161616"/>
                <w:spacing w:val="3"/>
                <w:w w:val="105"/>
                <w:sz w:val="11"/>
              </w:rPr>
              <w:t xml:space="preserve"> </w:t>
            </w:r>
            <w:r>
              <w:rPr>
                <w:color w:val="161616"/>
                <w:w w:val="105"/>
                <w:sz w:val="11"/>
              </w:rPr>
              <w:t>Odyn: Odin.</w:t>
            </w:r>
          </w:p>
        </w:tc>
        <w:tc>
          <w:tcPr>
            <w:tcW w:w="1361" w:type="dxa"/>
            <w:tcBorders>
              <w:top w:val="single" w:sz="4" w:space="0" w:color="000000"/>
              <w:left w:val="single" w:sz="4" w:space="0" w:color="000000"/>
              <w:right w:val="single" w:sz="4" w:space="0" w:color="000000"/>
            </w:tcBorders>
          </w:tcPr>
          <w:p>
            <w:pPr>
              <w:pStyle w:val="TableParagraph"/>
              <w:spacing w:before="8" w:after="0"/>
              <w:rPr>
                <w:rFonts w:ascii="Times New Roman" w:hAnsi="Times New Roman"/>
                <w:sz w:val="11"/>
              </w:rPr>
            </w:pPr>
            <w:r>
              <w:rPr>
                <w:rFonts w:ascii="Times New Roman" w:hAnsi="Times New Roman"/>
                <w:sz w:val="11"/>
              </w:rPr>
            </w:r>
          </w:p>
          <w:p>
            <w:pPr>
              <w:pStyle w:val="TableParagraph"/>
              <w:spacing w:lineRule="auto" w:line="163"/>
              <w:ind w:left="295" w:right="156" w:hanging="44"/>
              <w:rPr>
                <w:sz w:val="11"/>
              </w:rPr>
            </w:pPr>
            <w:r>
              <w:rPr>
                <w:w w:val="105"/>
                <w:sz w:val="11"/>
              </w:rPr>
              <w:t xml:space="preserve">Instrukcja  nożna. 1 </w:t>
            </w:r>
            <w:r>
              <w:rPr>
                <w:spacing w:val="-3"/>
                <w:w w:val="105"/>
                <w:sz w:val="11"/>
              </w:rPr>
              <w:t xml:space="preserve">Auger. </w:t>
            </w:r>
            <w:r>
              <w:rPr>
                <w:spacing w:val="-4"/>
                <w:w w:val="105"/>
                <w:sz w:val="11"/>
              </w:rPr>
              <w:t>Również. Również. Również. Również.</w:t>
            </w:r>
          </w:p>
          <w:p>
            <w:pPr>
              <w:pStyle w:val="TableParagraph"/>
              <w:spacing w:lineRule="exact" w:line="98"/>
              <w:ind w:left="295" w:right="-15" w:hanging="0"/>
              <w:rPr>
                <w:sz w:val="11"/>
              </w:rPr>
            </w:pPr>
            <w:r>
              <w:rPr>
                <w:spacing w:val="-4"/>
                <w:w w:val="105"/>
                <w:sz w:val="11"/>
              </w:rPr>
              <w:t>Również.</w:t>
            </w:r>
            <w:r>
              <w:rPr>
                <w:spacing w:val="3"/>
                <w:w w:val="105"/>
                <w:sz w:val="11"/>
              </w:rPr>
              <w:t xml:space="preserve"> </w:t>
            </w:r>
            <w:r>
              <w:rPr>
                <w:spacing w:val="-3"/>
                <w:w w:val="105"/>
                <w:sz w:val="11"/>
              </w:rPr>
              <w:t>Elektryczny.</w:t>
            </w:r>
          </w:p>
        </w:tc>
        <w:tc>
          <w:tcPr>
            <w:tcW w:w="1710" w:type="dxa"/>
            <w:tcBorders>
              <w:top w:val="single" w:sz="4" w:space="0" w:color="000000"/>
              <w:left w:val="single" w:sz="4" w:space="0" w:color="000000"/>
              <w:right w:val="single" w:sz="34" w:space="0" w:color="000000"/>
            </w:tcBorders>
          </w:tcPr>
          <w:p>
            <w:pPr>
              <w:pStyle w:val="TableParagraph"/>
              <w:spacing w:before="4" w:after="0"/>
              <w:rPr>
                <w:rFonts w:ascii="Times New Roman" w:hAnsi="Times New Roman"/>
                <w:sz w:val="18"/>
              </w:rPr>
            </w:pPr>
            <w:r>
              <w:rPr>
                <w:rFonts w:ascii="Times New Roman" w:hAnsi="Times New Roman"/>
                <w:sz w:val="18"/>
              </w:rPr>
            </w:r>
          </w:p>
          <w:p>
            <w:pPr>
              <w:pStyle w:val="TableParagraph"/>
              <w:spacing w:lineRule="auto" w:line="93"/>
              <w:ind w:left="295" w:right="0" w:hanging="0"/>
              <w:rPr>
                <w:sz w:val="11"/>
              </w:rPr>
            </w:pPr>
            <w:r>
              <w:rPr>
                <w:color w:val="161616"/>
                <w:spacing w:val="-8"/>
                <w:w w:val="105"/>
                <w:sz w:val="11"/>
              </w:rPr>
              <w:t xml:space="preserve">Ró </w:t>
            </w:r>
            <w:r>
              <w:rPr>
                <w:color w:val="161616"/>
                <w:spacing w:val="-9"/>
                <w:w w:val="105"/>
                <w:position w:val="9"/>
                <w:sz w:val="11"/>
              </w:rPr>
              <w:t>Wam</w:t>
            </w:r>
            <w:r>
              <w:rPr>
                <w:color w:val="161616"/>
                <w:spacing w:val="-9"/>
                <w:w w:val="105"/>
                <w:sz w:val="11"/>
              </w:rPr>
              <w:t xml:space="preserve">̇ </w:t>
            </w:r>
            <w:r>
              <w:rPr>
                <w:color w:val="161616"/>
                <w:spacing w:val="-4"/>
                <w:w w:val="105"/>
                <w:position w:val="9"/>
                <w:sz w:val="11"/>
              </w:rPr>
              <w:t xml:space="preserve">pir. </w:t>
            </w:r>
            <w:r>
              <w:rPr>
                <w:color w:val="161616"/>
                <w:spacing w:val="-3"/>
                <w:w w:val="105"/>
                <w:position w:val="9"/>
                <w:sz w:val="11"/>
              </w:rPr>
              <w:t xml:space="preserve">Atom. </w:t>
            </w:r>
            <w:r>
              <w:rPr>
                <w:color w:val="161616"/>
                <w:spacing w:val="-4"/>
                <w:w w:val="105"/>
                <w:sz w:val="11"/>
              </w:rPr>
              <w:t xml:space="preserve">ównież. </w:t>
            </w:r>
            <w:r>
              <w:rPr>
                <w:color w:val="161616"/>
                <w:w w:val="106"/>
                <w:sz w:val="11"/>
              </w:rPr>
              <w:t>R</w:t>
            </w:r>
            <w:r>
              <w:rPr>
                <w:color w:val="161616"/>
                <w:sz w:val="11"/>
              </w:rPr>
              <w:t xml:space="preserve"> </w:t>
            </w:r>
            <w:r>
              <w:rPr>
                <w:color w:val="161616"/>
                <w:spacing w:val="-8"/>
                <w:sz w:val="11"/>
              </w:rPr>
              <w:t xml:space="preserve"> </w:t>
            </w:r>
            <w:r>
              <w:rPr>
                <w:color w:val="161616"/>
                <w:spacing w:val="10"/>
                <w:w w:val="106"/>
                <w:sz w:val="11"/>
              </w:rPr>
              <w:t>́</w:t>
            </w:r>
            <w:r>
              <w:rPr>
                <w:color w:val="161616"/>
                <w:spacing w:val="-3"/>
                <w:w w:val="106"/>
                <w:position w:val="9"/>
                <w:sz w:val="11"/>
              </w:rPr>
              <w:t>w</w:t>
            </w:r>
            <w:r>
              <w:rPr>
                <w:color w:val="161616"/>
                <w:spacing w:val="2"/>
                <w:w w:val="106"/>
                <w:position w:val="9"/>
                <w:sz w:val="11"/>
              </w:rPr>
              <w:t>n</w:t>
            </w:r>
            <w:r>
              <w:rPr>
                <w:color w:val="161616"/>
                <w:spacing w:val="-4"/>
                <w:w w:val="106"/>
                <w:position w:val="9"/>
                <w:sz w:val="11"/>
              </w:rPr>
              <w:t>i</w:t>
            </w:r>
            <w:r>
              <w:rPr>
                <w:color w:val="161616"/>
                <w:spacing w:val="1"/>
                <w:w w:val="106"/>
                <w:position w:val="9"/>
                <w:sz w:val="11"/>
              </w:rPr>
              <w:t>e</w:t>
            </w:r>
            <w:r>
              <w:rPr>
                <w:color w:val="161616"/>
                <w:spacing w:val="-11"/>
                <w:w w:val="106"/>
                <w:position w:val="9"/>
                <w:sz w:val="11"/>
              </w:rPr>
              <w:t>z</w:t>
            </w:r>
            <w:r>
              <w:rPr>
                <w:color w:val="161616"/>
                <w:spacing w:val="5"/>
                <w:w w:val="106"/>
                <w:sz w:val="11"/>
              </w:rPr>
              <w:t>̇</w:t>
            </w:r>
            <w:r>
              <w:rPr>
                <w:color w:val="161616"/>
                <w:w w:val="106"/>
                <w:position w:val="9"/>
                <w:sz w:val="11"/>
              </w:rPr>
              <w:t>.</w:t>
            </w:r>
            <w:r>
              <w:rPr>
                <w:color w:val="161616"/>
                <w:position w:val="9"/>
                <w:sz w:val="11"/>
              </w:rPr>
              <w:t xml:space="preserve"> </w:t>
            </w:r>
            <w:r>
              <w:rPr>
                <w:color w:val="161616"/>
                <w:spacing w:val="-4"/>
                <w:w w:val="106"/>
                <w:position w:val="9"/>
                <w:sz w:val="11"/>
              </w:rPr>
              <w:t>„G</w:t>
            </w:r>
            <w:r>
              <w:rPr>
                <w:color w:val="161616"/>
                <w:spacing w:val="-57"/>
                <w:w w:val="106"/>
                <w:position w:val="9"/>
                <w:sz w:val="11"/>
              </w:rPr>
              <w:t>o</w:t>
            </w:r>
            <w:r>
              <w:rPr>
                <w:color w:val="161616"/>
                <w:w w:val="106"/>
                <w:sz w:val="11"/>
              </w:rPr>
              <w:t>́</w:t>
            </w:r>
            <w:r>
              <w:rPr>
                <w:color w:val="161616"/>
                <w:sz w:val="11"/>
              </w:rPr>
              <w:t xml:space="preserve"> </w:t>
            </w:r>
            <w:r>
              <w:rPr>
                <w:color w:val="161616"/>
                <w:spacing w:val="4"/>
                <w:sz w:val="11"/>
              </w:rPr>
              <w:t xml:space="preserve"> </w:t>
            </w:r>
            <w:r>
              <w:rPr>
                <w:color w:val="161616"/>
                <w:spacing w:val="-5"/>
                <w:w w:val="106"/>
                <w:position w:val="9"/>
                <w:sz w:val="11"/>
              </w:rPr>
              <w:t>z</w:t>
            </w:r>
            <w:r>
              <w:rPr>
                <w:color w:val="161616"/>
                <w:spacing w:val="3"/>
                <w:w w:val="106"/>
                <w:position w:val="9"/>
                <w:sz w:val="11"/>
              </w:rPr>
              <w:t>h</w:t>
            </w:r>
            <w:r>
              <w:rPr>
                <w:color w:val="161616"/>
                <w:spacing w:val="1"/>
                <w:w w:val="106"/>
                <w:position w:val="9"/>
                <w:sz w:val="11"/>
              </w:rPr>
              <w:t>e</w:t>
            </w:r>
            <w:r>
              <w:rPr>
                <w:color w:val="161616"/>
                <w:w w:val="106"/>
                <w:position w:val="9"/>
                <w:sz w:val="11"/>
              </w:rPr>
              <w:t>.</w:t>
            </w:r>
            <w:r>
              <w:rPr>
                <w:color w:val="161616"/>
                <w:position w:val="9"/>
                <w:sz w:val="11"/>
              </w:rPr>
              <w:t xml:space="preserve"> </w:t>
            </w:r>
            <w:r>
              <w:rPr>
                <w:color w:val="161616"/>
                <w:spacing w:val="-53"/>
                <w:w w:val="106"/>
                <w:position w:val="9"/>
                <w:sz w:val="11"/>
              </w:rPr>
              <w:t>R</w:t>
            </w:r>
            <w:r>
              <w:rPr>
                <w:color w:val="161616"/>
                <w:w w:val="106"/>
                <w:sz w:val="11"/>
              </w:rPr>
              <w:t>̇</w:t>
            </w:r>
            <w:r>
              <w:rPr>
                <w:color w:val="161616"/>
                <w:sz w:val="11"/>
              </w:rPr>
              <w:t xml:space="preserve"> </w:t>
            </w:r>
            <w:r>
              <w:rPr>
                <w:color w:val="161616"/>
                <w:spacing w:val="6"/>
                <w:sz w:val="11"/>
              </w:rPr>
              <w:t xml:space="preserve"> </w:t>
            </w:r>
            <w:r>
              <w:rPr>
                <w:color w:val="161616"/>
                <w:spacing w:val="-7"/>
                <w:w w:val="106"/>
                <w:sz w:val="11"/>
              </w:rPr>
              <w:t>R</w:t>
            </w:r>
            <w:r>
              <w:rPr>
                <w:color w:val="161616"/>
                <w:spacing w:val="-15"/>
                <w:w w:val="106"/>
                <w:sz w:val="11"/>
              </w:rPr>
              <w:t>o</w:t>
            </w:r>
            <w:r>
              <w:rPr>
                <w:color w:val="161616"/>
                <w:spacing w:val="10"/>
                <w:w w:val="106"/>
                <w:sz w:val="11"/>
              </w:rPr>
              <w:t>́</w:t>
            </w:r>
            <w:r>
              <w:rPr>
                <w:color w:val="161616"/>
                <w:spacing w:val="-3"/>
                <w:w w:val="106"/>
                <w:sz w:val="11"/>
              </w:rPr>
              <w:t>w</w:t>
            </w:r>
            <w:r>
              <w:rPr>
                <w:color w:val="161616"/>
                <w:spacing w:val="2"/>
                <w:w w:val="106"/>
                <w:sz w:val="11"/>
              </w:rPr>
              <w:t>n</w:t>
            </w:r>
            <w:r>
              <w:rPr>
                <w:color w:val="161616"/>
                <w:spacing w:val="-4"/>
                <w:w w:val="106"/>
                <w:sz w:val="11"/>
              </w:rPr>
              <w:t>i</w:t>
            </w:r>
            <w:r>
              <w:rPr>
                <w:color w:val="161616"/>
                <w:spacing w:val="1"/>
                <w:w w:val="106"/>
                <w:sz w:val="11"/>
              </w:rPr>
              <w:t>e</w:t>
            </w:r>
            <w:r>
              <w:rPr>
                <w:color w:val="161616"/>
                <w:spacing w:val="-11"/>
                <w:w w:val="106"/>
                <w:sz w:val="11"/>
              </w:rPr>
              <w:t>z</w:t>
            </w:r>
            <w:r>
              <w:rPr>
                <w:color w:val="161616"/>
                <w:spacing w:val="5"/>
                <w:w w:val="106"/>
                <w:sz w:val="11"/>
              </w:rPr>
              <w:t>̇</w:t>
            </w:r>
            <w:r>
              <w:rPr>
                <w:color w:val="161616"/>
                <w:w w:val="106"/>
                <w:sz w:val="11"/>
              </w:rPr>
              <w:t>.</w:t>
            </w:r>
          </w:p>
          <w:p>
            <w:pPr>
              <w:pStyle w:val="TableParagraph"/>
              <w:spacing w:lineRule="exact" w:line="110"/>
              <w:ind w:left="177" w:right="0" w:hanging="0"/>
              <w:rPr>
                <w:sz w:val="11"/>
              </w:rPr>
            </w:pPr>
            <w:r>
              <w:rPr>
                <w:color w:val="161616"/>
                <w:w w:val="105"/>
                <w:position w:val="-8"/>
                <w:sz w:val="11"/>
              </w:rPr>
              <w:t xml:space="preserve">Sh </w:t>
            </w:r>
            <w:r>
              <w:rPr>
                <w:color w:val="161616"/>
                <w:w w:val="105"/>
                <w:sz w:val="11"/>
              </w:rPr>
              <w:t>owniez. Rowniez.</w:t>
            </w:r>
          </w:p>
          <w:p>
            <w:pPr>
              <w:pStyle w:val="TableParagraph"/>
              <w:ind w:left="305" w:right="0" w:hanging="0"/>
              <w:rPr>
                <w:sz w:val="11"/>
              </w:rPr>
            </w:pPr>
            <w:r>
              <w:rPr>
                <w:color w:val="161616"/>
                <w:w w:val="105"/>
                <w:sz w:val="11"/>
              </w:rPr>
              <w:t>adur.</w:t>
            </w:r>
          </w:p>
        </w:tc>
      </w:tr>
    </w:tbl>
    <w:p>
      <w:pPr>
        <w:pStyle w:val="TextBody"/>
        <w:spacing w:before="1" w:after="0"/>
        <w:rPr>
          <w:sz w:val="6"/>
        </w:rPr>
      </w:pPr>
      <w:r>
        <w:rPr>
          <w:sz w:val="6"/>
        </w:rPr>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2" w:after="0"/>
        <w:rPr>
          <w:sz w:val="14"/>
        </w:rPr>
      </w:pPr>
      <w:r>
        <w:rPr>
          <w:sz w:val="14"/>
        </w:rPr>
      </w:r>
    </w:p>
    <w:p>
      <w:pPr>
        <w:pStyle w:val="TextBody"/>
        <w:ind w:left="510" w:right="0" w:hanging="0"/>
        <w:rPr>
          <w:sz w:val="6"/>
        </w:rPr>
      </w:pPr>
      <w:r>
        <w:rPr>
          <w:color w:val="161616"/>
        </w:rPr>
        <w:t>Wkrótce jednak musiałem się upewnić, że zasięg</w:t>
      </w:r>
    </w:p>
    <w:p>
      <w:pPr>
        <w:pStyle w:val="Normal"/>
        <w:spacing w:lineRule="exact" w:line="114" w:before="62" w:after="0"/>
        <w:ind w:left="5" w:right="0" w:hanging="0"/>
        <w:jc w:val="left"/>
        <w:rPr>
          <w:sz w:val="11"/>
        </w:rPr>
      </w:pPr>
      <w:r>
        <w:br w:type="column"/>
      </w:r>
      <w:r>
        <w:rPr>
          <w:color w:val="161616"/>
          <w:w w:val="105"/>
          <w:sz w:val="11"/>
        </w:rPr>
        <w:t>r</w:t>
      </w:r>
    </w:p>
    <w:p>
      <w:pPr>
        <w:pStyle w:val="TextBody"/>
        <w:spacing w:lineRule="exact" w:line="183"/>
        <w:ind w:left="71" w:right="0" w:hanging="0"/>
        <w:rPr>
          <w:sz w:val="6"/>
        </w:rPr>
      </w:pPr>
      <w:r>
        <w:rPr>
          <w:color w:val="161616"/>
        </w:rPr>
        <w:t>er wymaga pm, pylevsasyvatelyiyh rabota podczas czyszczenia vagonov, znacznie przekracza moc</w:t>
      </w:r>
    </w:p>
    <w:p>
      <w:pPr>
        <w:sectPr>
          <w:type w:val="continuous"/>
          <w:pgSz w:w="11920" w:h="16860"/>
          <w:pgMar w:left="540" w:right="440" w:header="274" w:top="460" w:footer="282" w:bottom="480" w:gutter="0"/>
          <w:cols w:num="2" w:equalWidth="false" w:sep="false">
            <w:col w:w="3861" w:space="40"/>
            <w:col w:w="7038"/>
          </w:cols>
          <w:formProt w:val="false"/>
          <w:textDirection w:val="lrTb"/>
          <w:docGrid w:type="default" w:linePitch="100" w:charSpace="4096"/>
        </w:sectPr>
      </w:pPr>
    </w:p>
    <w:p>
      <w:pPr>
        <w:pStyle w:val="TextBody"/>
        <w:spacing w:before="1" w:after="0"/>
        <w:ind w:left="209" w:right="0" w:hanging="0"/>
        <w:rPr>
          <w:sz w:val="6"/>
        </w:rPr>
      </w:pPr>
      <w:r>
        <w:rPr>
          <w:color w:val="161616"/>
        </w:rPr>
        <w:t>nalichnago liczba mehanicheskih priborov, że wzdłuż Sh priznaniem pozorna racjonalność stosowania metody czyszczenia vagonov iylevysasyvaniya kierowała administracją północno-Zapogskiej organizacji zheleznyh zheleznyh czyszczenie mechaniczne wagonów w możliwie szerokim zakresie.</w:t>
      </w:r>
    </w:p>
    <w:p>
      <w:pPr>
        <w:pStyle w:val="TextBody"/>
        <w:spacing w:before="1" w:after="0"/>
        <w:ind w:left="209" w:right="221" w:firstLine="300"/>
        <w:jc w:val="both"/>
        <w:rPr>
          <w:sz w:val="6"/>
        </w:rPr>
      </w:pPr>
      <w:r>
        <w:rPr>
          <w:color w:val="161616"/>
        </w:rPr>
        <w:t>Aby przestudiować sformułowanie pytania badanego za granicą, na początku 1910 r. Szef działu technicznego Służby Trakcyjnej, inżynier V.D.  Dmokhovsky, został wysłany do Niemiec z inicjatywy Zarządu Dróg, ale którego powrót, opracowanie planowanego środka, szybko przeszedł do realizacji.</w:t>
      </w:r>
    </w:p>
    <w:p>
      <w:pPr>
        <w:pStyle w:val="TextBody"/>
        <w:spacing w:before="1" w:after="0"/>
        <w:ind w:left="209" w:right="216" w:firstLine="300"/>
        <w:jc w:val="both"/>
        <w:rPr>
          <w:sz w:val="6"/>
        </w:rPr>
      </w:pPr>
      <w:r>
        <w:rPr>
          <w:color w:val="161616"/>
        </w:rPr>
        <w:t>Pod koniec 1911 r. Drogi Północno-Zachodnie zostały już wzbogacone o solidne urządzenie specjalnej stacji odsysania pyłu zainstalowanej na warsztacie wagonowym do drobnych napraw I odcinka Służby Trakcyjnej stacji St. Petersburg-Varshavsky.</w:t>
      </w:r>
    </w:p>
    <w:p>
      <w:pPr>
        <w:pStyle w:val="TextBody"/>
        <w:spacing w:before="1" w:after="0"/>
        <w:ind w:left="118" w:right="220" w:firstLine="392"/>
        <w:jc w:val="both"/>
        <w:rPr>
          <w:sz w:val="6"/>
        </w:rPr>
      </w:pPr>
      <w:r>
        <w:rPr>
          <w:color w:val="161616"/>
        </w:rPr>
        <w:t>Na wyposażeniu wymienionej stacji przyjęto układ Borziga, pracujący ze sprężonym powietrzem za pomocą sprężarki układu Compound, z tłokiem różnicowym i specjalną pośrednią chłodnicą wody.</w:t>
      </w:r>
    </w:p>
    <w:p>
      <w:pPr>
        <w:pStyle w:val="TextBody"/>
        <w:spacing w:before="1" w:after="0"/>
        <w:ind w:left="118" w:right="214" w:firstLine="326"/>
        <w:jc w:val="both"/>
        <w:rPr>
          <w:sz w:val="6"/>
        </w:rPr>
      </w:pPr>
      <w:r>
        <w:rPr>
          <w:color w:val="161616"/>
        </w:rPr>
        <w:t xml:space="preserve">Sprężarka pracuje na silniku elektrycznym o mocy 21 koni mechanicznych </w:t>
      </w:r>
      <w:r>
        <w:rPr/>
        <w:t xml:space="preserve">z </w:t>
      </w:r>
      <w:r>
        <w:rPr>
          <w:color w:val="161616"/>
        </w:rPr>
        <w:t>automatycznym regulatorem elektrycznym, który utrzymuje stałe ciśnienie od 4 do 7 atmosfer w cylindrycznym żelaznym zbiorniku o pojemności 15 m3, przeznaczonym do magazynowania sprężonego powietrza, które następnie jest stopniowo zużywane za pomocą pracującej podziemnej sieci rurociągów - nauczyciele.</w:t>
      </w:r>
    </w:p>
    <w:p>
      <w:pPr>
        <w:pStyle w:val="TextBody"/>
        <w:spacing w:before="2" w:after="0"/>
        <w:ind w:left="118" w:right="221" w:firstLine="326"/>
        <w:jc w:val="both"/>
        <w:rPr>
          <w:sz w:val="6"/>
        </w:rPr>
      </w:pPr>
      <w:r>
        <w:rPr>
          <w:color w:val="161616"/>
        </w:rPr>
        <w:t>Wydajność stacji przewidziana jest do jednoczesnej pracy ośmiu urządzeń odsysających z produkcją wagonów myjących w określony sposób, zarówno w hali remontowej, jak i na torach floty wagonowej o łącznej długości rurociągu powietrznego 230 sążni.</w:t>
      </w:r>
    </w:p>
    <w:p>
      <w:pPr>
        <w:pStyle w:val="TextBody"/>
        <w:spacing w:before="1" w:after="0"/>
        <w:ind w:left="118" w:right="218" w:firstLine="326"/>
        <w:jc w:val="both"/>
        <w:rPr>
          <w:sz w:val="6"/>
        </w:rPr>
      </w:pPr>
      <w:r>
        <w:rPr>
          <w:color w:val="161616"/>
        </w:rPr>
        <w:t xml:space="preserve">Koszt pełnego wyposażenia stacji, w tym koszt zakupu i montażu mechanizmów, ułożenia kanału powietrznego oraz adaptacji lokalu na stację o </w:t>
      </w:r>
      <w:r>
        <w:rPr/>
        <w:t>powierzchni 27 mkw., Wyrażono w kwocie ok. 13 tys. Rubli.</w:t>
      </w:r>
    </w:p>
    <w:p>
      <w:pPr>
        <w:pStyle w:val="Normal"/>
        <w:spacing w:lineRule="exact" w:line="187" w:before="0" w:after="0"/>
        <w:ind w:left="471" w:right="0" w:hanging="0"/>
        <w:jc w:val="left"/>
        <w:rPr>
          <w:i/>
          <w:i/>
          <w:sz w:val="17"/>
        </w:rPr>
      </w:pPr>
      <w:r>
        <w:rPr>
          <w:sz w:val="17"/>
        </w:rPr>
        <w:t xml:space="preserve">Charakter istniejącego sprzętu przedstawia </w:t>
      </w:r>
      <w:r>
        <w:rPr>
          <w:i/>
          <w:sz w:val="17"/>
        </w:rPr>
        <w:t>Rysunek nr 13.</w:t>
      </w:r>
    </w:p>
    <w:p>
      <w:pPr>
        <w:pStyle w:val="TextBody"/>
        <w:rPr>
          <w:i/>
          <w:i/>
          <w:sz w:val="18"/>
        </w:rPr>
      </w:pPr>
      <w:r>
        <w:rPr>
          <w:i/>
          <w:sz w:val="18"/>
        </w:rPr>
      </w:r>
    </w:p>
    <w:p>
      <w:pPr>
        <w:pStyle w:val="TextBody"/>
        <w:rPr>
          <w:i/>
          <w:i/>
          <w:sz w:val="18"/>
        </w:rPr>
      </w:pPr>
      <w:r>
        <w:rPr>
          <w:i/>
          <w:sz w:val="18"/>
        </w:rPr>
      </w:r>
    </w:p>
    <w:p>
      <w:pPr>
        <w:pStyle w:val="TextBody"/>
        <w:spacing w:before="6" w:after="0"/>
        <w:rPr>
          <w:i/>
          <w:i/>
          <w:sz w:val="18"/>
        </w:rPr>
      </w:pPr>
      <w:r>
        <w:rPr>
          <w:i/>
          <w:sz w:val="18"/>
        </w:rPr>
      </w:r>
    </w:p>
    <w:p>
      <w:pPr>
        <w:pStyle w:val="Heading4"/>
        <w:ind w:left="119" w:right="214" w:hanging="0"/>
        <w:jc w:val="center"/>
        <w:rPr>
          <w:sz w:val="6"/>
        </w:rPr>
      </w:pPr>
      <w:r>
        <w:rPr/>
        <w:t>Rozdział. 10 Smarowanie wagonu.</w:t>
      </w:r>
    </w:p>
    <w:p>
      <w:pPr>
        <w:pStyle w:val="TextBody"/>
        <w:spacing w:before="158" w:after="0"/>
        <w:ind w:left="118" w:right="214" w:firstLine="352"/>
        <w:jc w:val="both"/>
        <w:rPr>
          <w:sz w:val="6"/>
        </w:rPr>
      </w:pPr>
      <w:r>
        <w:rPr/>
        <w:t>Charakter organizacji smarowania pociągów pasażerskich i towarowych w początkowym okresie działalności kolei petersbursko-warszawskiej dokładnie określają dane zawarte w § 1 rozporządzenia generalnego nr 31 z 30 listopada 1859 r., O których mowa w niniejszym eseju w artykule o czyszczeniu wagonów.</w:t>
      </w:r>
    </w:p>
    <w:p>
      <w:pPr>
        <w:pStyle w:val="TextBody"/>
        <w:spacing w:before="1" w:after="0"/>
        <w:ind w:left="471" w:right="0" w:hanging="0"/>
        <w:rPr>
          <w:sz w:val="6"/>
        </w:rPr>
      </w:pPr>
      <w:r>
        <w:rPr/>
        <w:t>Mając na uwadze istotny interes sprawy, cytujemy dosłowne wydanie § 1 wymienionego dokumentu historycznego.</w:t>
      </w:r>
    </w:p>
    <w:p>
      <w:pPr>
        <w:pStyle w:val="TextBody"/>
        <w:rPr>
          <w:sz w:val="18"/>
        </w:rPr>
      </w:pPr>
      <w:r>
        <w:rPr>
          <w:sz w:val="18"/>
        </w:rPr>
      </w:r>
    </w:p>
    <w:p>
      <w:pPr>
        <w:pStyle w:val="Normal"/>
        <w:spacing w:before="152" w:after="0"/>
        <w:ind w:left="119" w:right="210" w:hanging="0"/>
        <w:jc w:val="center"/>
        <w:rPr>
          <w:rFonts w:ascii="Cambria" w:hAnsi="Cambria"/>
          <w:sz w:val="11"/>
        </w:rPr>
      </w:pPr>
      <w:r>
        <w:rPr>
          <w:rFonts w:ascii="Cambria" w:hAnsi="Cambria"/>
          <w:w w:val="105"/>
          <w:sz w:val="11"/>
        </w:rPr>
        <w:t>§ 1. Smarowanie wagonów osobowych  i towarowych.</w:t>
      </w:r>
    </w:p>
    <w:p>
      <w:pPr>
        <w:pStyle w:val="TextBody"/>
        <w:spacing w:before="2" w:after="0"/>
        <w:rPr>
          <w:rFonts w:ascii="Cambria" w:hAnsi="Cambria"/>
          <w:sz w:val="14"/>
        </w:rPr>
      </w:pPr>
      <w:r>
        <w:rPr>
          <w:rFonts w:ascii="Cambria" w:hAnsi="Cambria"/>
          <w:sz w:val="14"/>
        </w:rPr>
      </w:r>
    </w:p>
    <w:p>
      <w:pPr>
        <w:pStyle w:val="Normal"/>
        <w:spacing w:before="1" w:after="0"/>
        <w:ind w:left="118" w:right="215" w:hanging="0"/>
        <w:jc w:val="center"/>
        <w:rPr>
          <w:sz w:val="11"/>
        </w:rPr>
      </w:pPr>
      <w:r>
        <w:rPr>
          <w:color w:val="161616"/>
          <w:w w:val="105"/>
          <w:sz w:val="11"/>
        </w:rPr>
        <w:t>Rozdział. 1.</w:t>
      </w:r>
    </w:p>
    <w:p>
      <w:pPr>
        <w:pStyle w:val="Normal"/>
        <w:spacing w:before="97" w:after="0"/>
        <w:ind w:left="810" w:right="0" w:hanging="0"/>
        <w:jc w:val="left"/>
        <w:rPr>
          <w:rFonts w:ascii="Cambria" w:hAnsi="Cambria"/>
          <w:sz w:val="11"/>
        </w:rPr>
      </w:pPr>
      <w:r>
        <w:rPr>
          <w:rFonts w:ascii="Cambria" w:hAnsi="Cambria"/>
          <w:w w:val="105"/>
          <w:sz w:val="11"/>
        </w:rPr>
        <w:t>Wagony są smarowane przez specjalnych pracowników przed odjazdem pociągów, podczas gdy ci drudzy są na stacjach.</w:t>
      </w:r>
    </w:p>
    <w:p>
      <w:pPr>
        <w:pStyle w:val="Normal"/>
        <w:spacing w:before="8" w:after="0"/>
        <w:ind w:left="810" w:right="0" w:hanging="0"/>
        <w:jc w:val="left"/>
        <w:rPr>
          <w:rFonts w:ascii="Cambria" w:hAnsi="Cambria"/>
          <w:sz w:val="11"/>
        </w:rPr>
      </w:pPr>
      <w:r>
        <w:rPr>
          <w:rFonts w:ascii="Cambria" w:hAnsi="Cambria"/>
          <w:w w:val="105"/>
          <w:sz w:val="11"/>
        </w:rPr>
        <w:t>Smary są wybierane i przedkładane do ustalenia przez Szefa Operacji, ale zajmują urząd tylko za zgodą Głównego Inżyniera taboru.</w:t>
      </w:r>
    </w:p>
    <w:p>
      <w:pPr>
        <w:pStyle w:val="TextBody"/>
        <w:spacing w:before="3" w:after="0"/>
        <w:rPr>
          <w:rFonts w:ascii="Cambria" w:hAnsi="Cambria"/>
          <w:sz w:val="14"/>
        </w:rPr>
      </w:pPr>
      <w:r>
        <w:rPr>
          <w:rFonts w:ascii="Cambria" w:hAnsi="Cambria"/>
          <w:sz w:val="14"/>
        </w:rPr>
      </w:r>
    </w:p>
    <w:p>
      <w:pPr>
        <w:pStyle w:val="Normal"/>
        <w:spacing w:before="0" w:after="0"/>
        <w:ind w:left="2705" w:right="0" w:hanging="0"/>
        <w:jc w:val="left"/>
        <w:rPr>
          <w:sz w:val="11"/>
        </w:rPr>
      </w:pPr>
      <w:r>
        <w:rPr>
          <w:w w:val="105"/>
          <w:sz w:val="11"/>
        </w:rPr>
        <w:t>Rozdział. 2.</w:t>
      </w:r>
    </w:p>
    <w:p>
      <w:pPr>
        <w:pStyle w:val="Normal"/>
        <w:spacing w:before="97" w:after="0"/>
        <w:ind w:left="119" w:right="91" w:hanging="0"/>
        <w:jc w:val="center"/>
        <w:rPr>
          <w:rFonts w:ascii="Cambria" w:hAnsi="Cambria"/>
          <w:sz w:val="11"/>
        </w:rPr>
      </w:pPr>
      <w:r>
        <w:rPr>
          <w:rFonts w:ascii="Cambria" w:hAnsi="Cambria"/>
          <w:w w:val="105"/>
          <w:sz w:val="11"/>
        </w:rPr>
        <w:t>Zlecenia techniczne na smarownice wydawane przez inżynierów taboru w zakresie oszczędzania wagonów przekazywane są do smarownic za pośrednictwem Szefa Operacji na jego szyję.</w:t>
      </w:r>
    </w:p>
    <w:p>
      <w:pPr>
        <w:pStyle w:val="TextBody"/>
        <w:spacing w:before="1" w:after="0"/>
        <w:rPr>
          <w:rFonts w:ascii="Cambria" w:hAnsi="Cambria"/>
          <w:sz w:val="14"/>
        </w:rPr>
      </w:pPr>
      <w:r>
        <w:rPr>
          <w:rFonts w:ascii="Cambria" w:hAnsi="Cambria"/>
          <w:sz w:val="14"/>
        </w:rPr>
      </w:r>
    </w:p>
    <w:p>
      <w:pPr>
        <w:pStyle w:val="Normal"/>
        <w:spacing w:before="0" w:after="0"/>
        <w:ind w:left="119" w:right="210" w:hanging="0"/>
        <w:jc w:val="center"/>
        <w:rPr>
          <w:rFonts w:ascii="Cambria" w:hAnsi="Cambria"/>
          <w:sz w:val="11"/>
        </w:rPr>
      </w:pPr>
      <w:r>
        <w:rPr>
          <w:rFonts w:ascii="Cambria" w:hAnsi="Cambria"/>
          <w:w w:val="105"/>
          <w:sz w:val="11"/>
        </w:rPr>
        <w:t>Rozdział. 3.</w:t>
      </w:r>
    </w:p>
    <w:p>
      <w:pPr>
        <w:pStyle w:val="Normal"/>
        <w:spacing w:lineRule="auto" w:line="252" w:before="86" w:after="0"/>
        <w:ind w:left="810" w:right="3067" w:hanging="0"/>
        <w:jc w:val="left"/>
        <w:rPr>
          <w:rFonts w:ascii="Cambria" w:hAnsi="Cambria"/>
          <w:sz w:val="11"/>
        </w:rPr>
      </w:pPr>
      <w:r>
        <w:rPr>
          <w:rFonts w:ascii="Cambria" w:hAnsi="Cambria"/>
          <w:w w:val="105"/>
          <w:sz w:val="11"/>
        </w:rPr>
        <w:t>Kierunek serwisu smarownic ustalany jest co miesiąc przez Szefa Operacji w kolejności ustalonej dla głównych dyrygentów i dyrygentów. Wykaz linii serwisowych smarownic zgłaszany jest Głównemu Inżynierowi taboru.</w:t>
      </w:r>
    </w:p>
    <w:p>
      <w:pPr>
        <w:sectPr>
          <w:type w:val="continuous"/>
          <w:pgSz w:w="11920" w:h="16860"/>
          <w:pgMar w:left="540" w:right="440" w:header="274" w:top="460" w:footer="282" w:bottom="480" w:gutter="0"/>
          <w:formProt w:val="false"/>
          <w:textDirection w:val="lrTb"/>
          <w:docGrid w:type="default" w:linePitch="100" w:charSpace="4096"/>
        </w:sectPr>
      </w:pPr>
    </w:p>
    <w:p>
      <w:pPr>
        <w:pStyle w:val="Normal"/>
        <w:spacing w:before="109" w:after="0"/>
        <w:ind w:left="5185" w:right="0" w:hanging="0"/>
        <w:jc w:val="left"/>
        <w:rPr>
          <w:rFonts w:ascii="Cambria" w:hAnsi="Cambria"/>
          <w:sz w:val="11"/>
        </w:rPr>
      </w:pPr>
      <w:r>
        <w:rPr>
          <w:rFonts w:ascii="Cambria" w:hAnsi="Cambria"/>
          <w:w w:val="105"/>
          <w:sz w:val="11"/>
        </w:rPr>
        <w:t>Rozdział. 4.</w:t>
      </w:r>
    </w:p>
    <w:p>
      <w:pPr>
        <w:pStyle w:val="TextBody"/>
        <w:rPr>
          <w:rFonts w:ascii="Cambria" w:hAnsi="Cambria"/>
          <w:sz w:val="14"/>
        </w:rPr>
      </w:pPr>
      <w:r>
        <w:rPr>
          <w:rFonts w:ascii="Cambria" w:hAnsi="Cambria"/>
          <w:sz w:val="14"/>
        </w:rPr>
      </w:r>
    </w:p>
    <w:p>
      <w:pPr>
        <w:pStyle w:val="TextBody"/>
        <w:spacing w:before="11" w:after="0"/>
        <w:rPr>
          <w:rFonts w:ascii="Cambria" w:hAnsi="Cambria"/>
          <w:sz w:val="10"/>
        </w:rPr>
      </w:pPr>
      <w:r>
        <w:rPr>
          <w:rFonts w:ascii="Cambria" w:hAnsi="Cambria"/>
          <w:sz w:val="10"/>
        </w:rPr>
      </w:r>
    </w:p>
    <w:p>
      <w:pPr>
        <w:pStyle w:val="Normal"/>
        <w:spacing w:lineRule="auto" w:line="218" w:before="0" w:after="0"/>
        <w:ind w:left="458" w:right="215" w:firstLine="352"/>
        <w:jc w:val="both"/>
        <w:rPr>
          <w:rFonts w:ascii="Cambria" w:hAnsi="Cambria"/>
          <w:sz w:val="11"/>
        </w:rPr>
      </w:pPr>
      <w:r>
        <w:rPr>
          <w:rFonts w:ascii="Cambria" w:hAnsi="Cambria"/>
          <w:w w:val="105"/>
          <w:sz w:val="11"/>
        </w:rPr>
        <w:t xml:space="preserve">Arkusze i formularze, wykonywane w wykrojach przez smarownice w każdym pociągu, są wysyłane bez zmian do Kierownika Sił napędowych za pośrednictwem Kierownika zajezdni. </w:t>
      </w:r>
      <w:r>
        <w:rPr>
          <w:rFonts w:ascii="Cambria" w:hAnsi="Cambria"/>
          <w:color w:val="161616"/>
          <w:w w:val="105"/>
          <w:sz w:val="11"/>
        </w:rPr>
        <w:t>Kierownik siły napędowej, za pomocą zapięcia tych arkuszy i formularzy, przekazuje je Inżynierowi kierującemu taborem, który również  przekazuje  je  do  Archiwum  Rachunkowości  taboru  i  warsztatów  oraz  siły napędowej (ilpeai dez regsoiiga).</w:t>
      </w:r>
    </w:p>
    <w:p>
      <w:pPr>
        <w:pStyle w:val="TextBody"/>
        <w:spacing w:before="11" w:after="0"/>
        <w:rPr>
          <w:rFonts w:ascii="Cambria" w:hAnsi="Cambria"/>
          <w:sz w:val="10"/>
        </w:rPr>
      </w:pPr>
      <w:r>
        <w:rPr>
          <w:rFonts w:ascii="Cambria" w:hAnsi="Cambria"/>
          <w:sz w:val="10"/>
        </w:rPr>
      </w:r>
    </w:p>
    <w:p>
      <w:pPr>
        <w:pStyle w:val="Normal"/>
        <w:spacing w:before="0" w:after="0"/>
        <w:ind w:left="5116" w:right="0" w:hanging="0"/>
        <w:jc w:val="left"/>
        <w:rPr>
          <w:rFonts w:ascii="Cambria" w:hAnsi="Cambria"/>
          <w:sz w:val="11"/>
        </w:rPr>
      </w:pPr>
      <w:r>
        <w:rPr>
          <w:rFonts w:ascii="Cambria" w:hAnsi="Cambria"/>
          <w:color w:val="161616"/>
          <w:w w:val="105"/>
          <w:sz w:val="11"/>
        </w:rPr>
        <w:t>Rozdział. pięć.</w:t>
      </w:r>
    </w:p>
    <w:p>
      <w:pPr>
        <w:pStyle w:val="Normal"/>
        <w:spacing w:before="67" w:after="0"/>
        <w:ind w:left="810" w:right="0" w:hanging="0"/>
        <w:jc w:val="left"/>
        <w:rPr>
          <w:rFonts w:ascii="Cambria" w:hAnsi="Cambria"/>
          <w:sz w:val="11"/>
        </w:rPr>
      </w:pPr>
      <w:r>
        <w:rPr>
          <w:rFonts w:ascii="Cambria" w:hAnsi="Cambria"/>
          <w:color w:val="161616"/>
          <w:w w:val="105"/>
          <w:sz w:val="11"/>
        </w:rPr>
        <w:t>Zaopatrzenie w smarownice z drukowanymi formami, materiałami i narzędziami powierzone jest Działowi taboru warsztatowego i siłom napędowym pod kierownictwem Kierownika Zajezdni.</w:t>
      </w:r>
    </w:p>
    <w:p>
      <w:pPr>
        <w:pStyle w:val="Normal"/>
        <w:spacing w:before="106" w:after="0"/>
        <w:ind w:left="5185" w:right="0" w:hanging="0"/>
        <w:jc w:val="left"/>
        <w:rPr>
          <w:rFonts w:ascii="Cambria" w:hAnsi="Cambria"/>
          <w:sz w:val="11"/>
        </w:rPr>
      </w:pPr>
      <w:r>
        <w:rPr>
          <w:rFonts w:ascii="Cambria" w:hAnsi="Cambria"/>
          <w:color w:val="161616"/>
          <w:w w:val="105"/>
          <w:sz w:val="11"/>
        </w:rPr>
        <w:t>Rozdział. 6.</w:t>
      </w:r>
    </w:p>
    <w:p>
      <w:pPr>
        <w:pStyle w:val="Normal"/>
        <w:spacing w:lineRule="auto" w:line="252" w:before="77" w:after="0"/>
        <w:ind w:left="458" w:right="266" w:firstLine="352"/>
        <w:jc w:val="left"/>
        <w:rPr>
          <w:rFonts w:ascii="Cambria" w:hAnsi="Cambria"/>
          <w:sz w:val="11"/>
        </w:rPr>
      </w:pPr>
      <w:r>
        <w:rPr>
          <w:rFonts w:ascii="Cambria" w:hAnsi="Cambria"/>
          <w:color w:val="161616"/>
          <w:w w:val="105"/>
          <w:sz w:val="11"/>
        </w:rPr>
        <w:t>Listy płac dla smarownic sporządzane są przez Szefa Operacji, a ich duplikat jest przekazywany przez niego do Głównego Inżyniera taboru i warsztatów, który rozdziela koszty według odpowiednich pozycji budżetowych taboru i siły napędowej.</w:t>
      </w:r>
    </w:p>
    <w:p>
      <w:pPr>
        <w:pStyle w:val="Normal"/>
        <w:spacing w:before="109" w:after="0"/>
        <w:ind w:left="5185" w:right="0" w:hanging="0"/>
        <w:jc w:val="left"/>
        <w:rPr>
          <w:rFonts w:ascii="Cambria" w:hAnsi="Cambria"/>
          <w:sz w:val="11"/>
        </w:rPr>
      </w:pPr>
      <w:r>
        <w:rPr>
          <w:rFonts w:ascii="Cambria" w:hAnsi="Cambria"/>
          <w:color w:val="161616"/>
          <w:w w:val="105"/>
          <w:sz w:val="11"/>
        </w:rPr>
        <w:t>Rozdział. 7.</w:t>
      </w:r>
    </w:p>
    <w:p>
      <w:pPr>
        <w:pStyle w:val="Normal"/>
        <w:spacing w:lineRule="auto" w:line="218" w:before="76" w:after="0"/>
        <w:ind w:left="810" w:right="2597" w:hanging="0"/>
        <w:jc w:val="left"/>
        <w:rPr>
          <w:rFonts w:ascii="Cambria" w:hAnsi="Cambria"/>
          <w:sz w:val="11"/>
        </w:rPr>
      </w:pPr>
      <w:r>
        <w:rPr>
          <w:rFonts w:ascii="Cambria" w:hAnsi="Cambria"/>
          <w:color w:val="161616"/>
          <w:w w:val="105"/>
          <w:sz w:val="11"/>
        </w:rPr>
        <w:t xml:space="preserve">Inżynierowie taboru, podobnie jak Szefowie </w:t>
      </w:r>
      <w:r>
        <w:rPr>
          <w:rFonts w:ascii="Cambria" w:hAnsi="Cambria"/>
          <w:color w:val="161616"/>
          <w:spacing w:val="-3"/>
          <w:w w:val="105"/>
          <w:sz w:val="11"/>
        </w:rPr>
        <w:t xml:space="preserve">Smarów </w:t>
      </w:r>
      <w:r>
        <w:rPr>
          <w:rFonts w:ascii="Cambria" w:hAnsi="Cambria"/>
          <w:color w:val="161616"/>
          <w:w w:val="105"/>
          <w:sz w:val="11"/>
        </w:rPr>
        <w:t xml:space="preserve">w zakresie pielęgnacji uszczelek olejowych, mają prawo do nakładania na tych  </w:t>
      </w:r>
      <w:r>
        <w:rPr>
          <w:rFonts w:ascii="Cambria" w:hAnsi="Cambria"/>
          <w:color w:val="161616"/>
          <w:spacing w:val="-3"/>
          <w:w w:val="105"/>
          <w:sz w:val="11"/>
        </w:rPr>
        <w:t>pracowników kary.</w:t>
      </w:r>
      <w:r>
        <w:rPr>
          <w:rFonts w:ascii="Cambria" w:hAnsi="Cambria"/>
          <w:color w:val="161616"/>
          <w:spacing w:val="19"/>
          <w:w w:val="105"/>
          <w:sz w:val="11"/>
        </w:rPr>
        <w:t xml:space="preserve"> </w:t>
      </w:r>
      <w:r>
        <w:rPr>
          <w:rFonts w:ascii="Cambria" w:hAnsi="Cambria"/>
          <w:color w:val="161616"/>
          <w:w w:val="105"/>
          <w:sz w:val="11"/>
        </w:rPr>
        <w:t>20</w:t>
      </w:r>
      <w:r>
        <w:rPr>
          <w:rFonts w:ascii="Cambria" w:hAnsi="Cambria"/>
          <w:color w:val="161616"/>
          <w:spacing w:val="7"/>
          <w:w w:val="105"/>
          <w:sz w:val="11"/>
        </w:rPr>
        <w:t xml:space="preserve"> </w:t>
      </w:r>
      <w:r>
        <w:rPr>
          <w:rFonts w:ascii="Cambria" w:hAnsi="Cambria"/>
          <w:color w:val="161616"/>
          <w:w w:val="105"/>
          <w:sz w:val="11"/>
        </w:rPr>
        <w:t>każdego</w:t>
      </w:r>
      <w:r>
        <w:rPr>
          <w:rFonts w:ascii="Cambria" w:hAnsi="Cambria"/>
          <w:color w:val="161616"/>
          <w:spacing w:val="1"/>
          <w:w w:val="105"/>
          <w:sz w:val="11"/>
        </w:rPr>
        <w:t xml:space="preserve"> </w:t>
      </w:r>
      <w:r>
        <w:rPr>
          <w:rFonts w:ascii="Cambria" w:hAnsi="Cambria"/>
          <w:color w:val="161616"/>
          <w:w w:val="105"/>
          <w:sz w:val="11"/>
        </w:rPr>
        <w:t>miesiąca</w:t>
      </w:r>
      <w:r>
        <w:rPr>
          <w:rFonts w:ascii="Cambria" w:hAnsi="Cambria"/>
          <w:color w:val="161616"/>
          <w:spacing w:val="5"/>
          <w:w w:val="105"/>
          <w:sz w:val="11"/>
        </w:rPr>
        <w:t xml:space="preserve"> </w:t>
      </w:r>
      <w:r>
        <w:rPr>
          <w:rFonts w:ascii="Cambria" w:hAnsi="Cambria"/>
          <w:color w:val="161616"/>
          <w:w w:val="105"/>
          <w:sz w:val="11"/>
        </w:rPr>
        <w:t>Inspektorzy</w:t>
      </w:r>
      <w:r>
        <w:rPr>
          <w:rFonts w:ascii="Cambria" w:hAnsi="Cambria"/>
          <w:color w:val="161616"/>
          <w:spacing w:val="4"/>
          <w:w w:val="105"/>
          <w:sz w:val="11"/>
        </w:rPr>
        <w:t xml:space="preserve"> </w:t>
      </w:r>
      <w:r>
        <w:rPr>
          <w:rFonts w:ascii="Cambria" w:hAnsi="Cambria"/>
          <w:color w:val="161616"/>
          <w:w w:val="105"/>
          <w:sz w:val="11"/>
        </w:rPr>
        <w:t>i Inżynierowie</w:t>
      </w:r>
      <w:r>
        <w:rPr>
          <w:rFonts w:ascii="Cambria" w:hAnsi="Cambria"/>
          <w:color w:val="161616"/>
          <w:spacing w:val="6"/>
          <w:w w:val="105"/>
          <w:sz w:val="11"/>
        </w:rPr>
        <w:t xml:space="preserve"> </w:t>
      </w:r>
      <w:r>
        <w:rPr>
          <w:rFonts w:ascii="Cambria" w:hAnsi="Cambria"/>
          <w:color w:val="161616"/>
          <w:w w:val="105"/>
          <w:sz w:val="11"/>
        </w:rPr>
        <w:t>taboru</w:t>
      </w:r>
      <w:r>
        <w:rPr>
          <w:rFonts w:ascii="Cambria" w:hAnsi="Cambria"/>
          <w:color w:val="161616"/>
          <w:spacing w:val="7"/>
          <w:w w:val="105"/>
          <w:sz w:val="11"/>
        </w:rPr>
        <w:t xml:space="preserve"> </w:t>
      </w:r>
      <w:r>
        <w:rPr>
          <w:rFonts w:ascii="Cambria" w:hAnsi="Cambria"/>
          <w:color w:val="161616"/>
          <w:w w:val="105"/>
          <w:sz w:val="11"/>
        </w:rPr>
        <w:t>i</w:t>
      </w:r>
      <w:r>
        <w:rPr>
          <w:rFonts w:ascii="Cambria" w:hAnsi="Cambria"/>
          <w:color w:val="161616"/>
          <w:spacing w:val="1"/>
          <w:w w:val="105"/>
          <w:sz w:val="11"/>
        </w:rPr>
        <w:t xml:space="preserve"> </w:t>
      </w:r>
      <w:r>
        <w:rPr>
          <w:rFonts w:ascii="Cambria" w:hAnsi="Cambria"/>
          <w:color w:val="161616"/>
          <w:spacing w:val="-3"/>
          <w:w w:val="105"/>
          <w:sz w:val="11"/>
        </w:rPr>
        <w:t>warsztatów</w:t>
      </w:r>
      <w:r>
        <w:rPr>
          <w:rFonts w:ascii="Cambria" w:hAnsi="Cambria"/>
          <w:color w:val="161616"/>
          <w:spacing w:val="1"/>
          <w:w w:val="105"/>
          <w:sz w:val="11"/>
        </w:rPr>
        <w:t xml:space="preserve"> </w:t>
      </w:r>
      <w:r>
        <w:rPr>
          <w:rFonts w:ascii="Cambria" w:hAnsi="Cambria"/>
          <w:color w:val="161616"/>
          <w:w w:val="105"/>
          <w:sz w:val="11"/>
        </w:rPr>
        <w:t>sporządzają</w:t>
      </w:r>
      <w:r>
        <w:rPr>
          <w:rFonts w:ascii="Cambria" w:hAnsi="Cambria"/>
          <w:color w:val="161616"/>
          <w:spacing w:val="6"/>
          <w:w w:val="105"/>
          <w:sz w:val="11"/>
        </w:rPr>
        <w:t xml:space="preserve"> </w:t>
      </w:r>
      <w:r>
        <w:rPr>
          <w:rFonts w:ascii="Cambria" w:hAnsi="Cambria"/>
          <w:color w:val="161616"/>
          <w:spacing w:val="-3"/>
          <w:w w:val="105"/>
          <w:sz w:val="11"/>
        </w:rPr>
        <w:t>listę</w:t>
      </w:r>
      <w:r>
        <w:rPr>
          <w:rFonts w:ascii="Cambria" w:hAnsi="Cambria"/>
          <w:color w:val="161616"/>
          <w:spacing w:val="5"/>
          <w:w w:val="105"/>
          <w:sz w:val="11"/>
        </w:rPr>
        <w:t xml:space="preserve"> </w:t>
      </w:r>
      <w:r>
        <w:rPr>
          <w:rFonts w:ascii="Cambria" w:hAnsi="Cambria"/>
          <w:color w:val="161616"/>
          <w:w w:val="105"/>
          <w:sz w:val="11"/>
        </w:rPr>
        <w:t>kar</w:t>
      </w:r>
      <w:r>
        <w:rPr>
          <w:rFonts w:ascii="Cambria" w:hAnsi="Cambria"/>
          <w:color w:val="161616"/>
          <w:spacing w:val="5"/>
          <w:w w:val="105"/>
          <w:sz w:val="11"/>
        </w:rPr>
        <w:t xml:space="preserve"> </w:t>
      </w:r>
      <w:r>
        <w:rPr>
          <w:rFonts w:ascii="Cambria" w:hAnsi="Cambria"/>
          <w:color w:val="161616"/>
          <w:w w:val="105"/>
          <w:sz w:val="11"/>
        </w:rPr>
        <w:t>nakładanych</w:t>
      </w:r>
      <w:r>
        <w:rPr>
          <w:rFonts w:ascii="Cambria" w:hAnsi="Cambria"/>
          <w:color w:val="161616"/>
          <w:spacing w:val="8"/>
          <w:w w:val="105"/>
          <w:sz w:val="11"/>
        </w:rPr>
        <w:t xml:space="preserve"> </w:t>
      </w:r>
      <w:r>
        <w:rPr>
          <w:rFonts w:ascii="Cambria" w:hAnsi="Cambria"/>
          <w:color w:val="161616"/>
          <w:w w:val="105"/>
          <w:sz w:val="11"/>
        </w:rPr>
        <w:t>na</w:t>
      </w:r>
      <w:r>
        <w:rPr>
          <w:rFonts w:ascii="Cambria" w:hAnsi="Cambria"/>
          <w:color w:val="161616"/>
          <w:spacing w:val="5"/>
          <w:w w:val="105"/>
          <w:sz w:val="11"/>
        </w:rPr>
        <w:t xml:space="preserve"> </w:t>
      </w:r>
      <w:r>
        <w:rPr>
          <w:rFonts w:ascii="Cambria" w:hAnsi="Cambria"/>
          <w:color w:val="161616"/>
          <w:w w:val="105"/>
          <w:sz w:val="11"/>
        </w:rPr>
        <w:t>smarownice.</w:t>
      </w:r>
    </w:p>
    <w:p>
      <w:pPr>
        <w:pStyle w:val="Normal"/>
        <w:spacing w:lineRule="auto" w:line="223" w:before="8" w:after="0"/>
        <w:ind w:left="458" w:right="266" w:firstLine="352"/>
        <w:jc w:val="left"/>
        <w:rPr>
          <w:rFonts w:ascii="Cambria" w:hAnsi="Cambria"/>
          <w:sz w:val="11"/>
        </w:rPr>
      </w:pPr>
      <w:r>
        <w:rPr>
          <w:rFonts w:ascii="Cambria" w:hAnsi="Cambria"/>
          <w:color w:val="161616"/>
          <w:w w:val="105"/>
          <w:sz w:val="11"/>
        </w:rPr>
        <w:t xml:space="preserve">Niniejsze oświadczenie, podpisane przez Prywatnego Dyrektora Operacyjnego, jest wykonywane przez Szefa Operacji, </w:t>
      </w:r>
      <w:r>
        <w:rPr>
          <w:rFonts w:ascii="Cambria" w:hAnsi="Cambria"/>
          <w:color w:val="161616"/>
          <w:spacing w:val="-4"/>
          <w:w w:val="105"/>
          <w:sz w:val="11"/>
        </w:rPr>
        <w:t xml:space="preserve">który </w:t>
      </w:r>
      <w:r>
        <w:rPr>
          <w:rFonts w:ascii="Cambria" w:hAnsi="Cambria"/>
          <w:color w:val="161616"/>
          <w:w w:val="105"/>
          <w:sz w:val="11"/>
        </w:rPr>
        <w:t xml:space="preserve">odnotowuje w </w:t>
      </w:r>
      <w:r>
        <w:rPr>
          <w:rFonts w:ascii="Cambria" w:hAnsi="Cambria"/>
          <w:color w:val="161616"/>
          <w:spacing w:val="-3"/>
          <w:w w:val="105"/>
          <w:sz w:val="11"/>
        </w:rPr>
        <w:t xml:space="preserve">wykazie wynagrodzeń smarów </w:t>
      </w:r>
      <w:r>
        <w:rPr>
          <w:rFonts w:ascii="Cambria" w:hAnsi="Cambria"/>
          <w:color w:val="161616"/>
          <w:w w:val="105"/>
          <w:sz w:val="11"/>
        </w:rPr>
        <w:t xml:space="preserve">zastosowane przez Departament Taboru </w:t>
      </w:r>
      <w:r>
        <w:rPr>
          <w:w w:val="105"/>
          <w:sz w:val="13"/>
        </w:rPr>
        <w:t xml:space="preserve">i </w:t>
      </w:r>
      <w:r>
        <w:rPr>
          <w:rFonts w:ascii="Cambria" w:hAnsi="Cambria"/>
          <w:color w:val="161616"/>
          <w:spacing w:val="-3"/>
          <w:w w:val="105"/>
          <w:sz w:val="11"/>
        </w:rPr>
        <w:t xml:space="preserve">Warsztatów </w:t>
      </w:r>
      <w:r>
        <w:rPr>
          <w:rFonts w:ascii="Cambria" w:hAnsi="Cambria"/>
          <w:color w:val="161616"/>
          <w:w w:val="105"/>
          <w:sz w:val="11"/>
        </w:rPr>
        <w:t xml:space="preserve">potrącenia </w:t>
      </w:r>
      <w:r>
        <w:rPr>
          <w:rFonts w:ascii="Cambria" w:hAnsi="Cambria"/>
          <w:color w:val="161616"/>
          <w:spacing w:val="-3"/>
          <w:w w:val="105"/>
          <w:sz w:val="11"/>
        </w:rPr>
        <w:t xml:space="preserve">ze </w:t>
      </w:r>
      <w:r>
        <w:rPr>
          <w:rFonts w:ascii="Cambria" w:hAnsi="Cambria"/>
          <w:color w:val="161616"/>
          <w:w w:val="105"/>
          <w:sz w:val="11"/>
        </w:rPr>
        <w:t>wskazaniem przyczyn nałożonych</w:t>
      </w:r>
      <w:r>
        <w:rPr>
          <w:rFonts w:ascii="Cambria" w:hAnsi="Cambria"/>
          <w:color w:val="161616"/>
          <w:spacing w:val="20"/>
          <w:w w:val="105"/>
          <w:sz w:val="11"/>
        </w:rPr>
        <w:t xml:space="preserve"> </w:t>
      </w:r>
      <w:r>
        <w:rPr>
          <w:rFonts w:ascii="Cambria" w:hAnsi="Cambria"/>
          <w:color w:val="161616"/>
          <w:spacing w:val="-4"/>
          <w:w w:val="105"/>
          <w:sz w:val="11"/>
        </w:rPr>
        <w:t>kar.</w:t>
      </w:r>
    </w:p>
    <w:p>
      <w:pPr>
        <w:pStyle w:val="TextBody"/>
        <w:rPr>
          <w:rFonts w:ascii="Cambria" w:hAnsi="Cambria"/>
          <w:sz w:val="14"/>
        </w:rPr>
      </w:pPr>
      <w:r>
        <w:rPr>
          <w:rFonts w:ascii="Cambria" w:hAnsi="Cambria"/>
          <w:sz w:val="14"/>
        </w:rPr>
      </w:r>
    </w:p>
    <w:p>
      <w:pPr>
        <w:pStyle w:val="TextBody"/>
        <w:spacing w:before="7" w:after="0"/>
        <w:rPr>
          <w:rFonts w:ascii="Cambria" w:hAnsi="Cambria"/>
          <w:sz w:val="13"/>
        </w:rPr>
      </w:pPr>
      <w:r>
        <w:rPr>
          <w:rFonts w:ascii="Cambria" w:hAnsi="Cambria"/>
          <w:sz w:val="13"/>
        </w:rPr>
      </w:r>
    </w:p>
    <w:p>
      <w:pPr>
        <w:pStyle w:val="TextBody"/>
        <w:spacing w:before="1" w:after="0"/>
        <w:ind w:left="118" w:right="222" w:firstLine="365"/>
        <w:jc w:val="both"/>
        <w:rPr>
          <w:rFonts w:ascii="Cambria" w:hAnsi="Cambria"/>
          <w:sz w:val="11"/>
        </w:rPr>
      </w:pPr>
      <w:r>
        <w:rPr/>
        <w:t>1 lipca 1861 r. Smarowanie pociągów zastąpiono smarem stacyjnym, a smarownice dołączyły do artelu przy naprawach taboru na tych stacjach, gdzie takie artele istniały; na innych stacjach zaliczano ich do konserwatorów na linii.</w:t>
      </w:r>
    </w:p>
    <w:p>
      <w:pPr>
        <w:pStyle w:val="TextBody"/>
        <w:spacing w:before="1" w:after="0"/>
        <w:ind w:left="118" w:right="217" w:firstLine="326"/>
        <w:jc w:val="both"/>
        <w:rPr>
          <w:rFonts w:ascii="Cambria" w:hAnsi="Cambria"/>
          <w:sz w:val="11"/>
        </w:rPr>
      </w:pPr>
      <w:r>
        <w:rPr/>
        <w:t>Smarowanie wagonu między stacjami, w razie przypadkowej potrzeby, wykonywał mechanik, który na pierwszej stacji otrzymał zwrot kosztów zużytego smaru od naczelnika artel.</w:t>
      </w:r>
    </w:p>
    <w:p>
      <w:pPr>
        <w:pStyle w:val="TextBody"/>
        <w:spacing w:before="1" w:after="0"/>
        <w:ind w:left="445" w:right="0" w:hanging="0"/>
        <w:rPr>
          <w:rFonts w:ascii="Cambria" w:hAnsi="Cambria"/>
          <w:sz w:val="11"/>
        </w:rPr>
      </w:pPr>
      <w:r>
        <w:rPr/>
        <w:t>Główny konduktor otrzymał zadanie wskazania smarownicy wagonów wymagających szczególnie starannego przeglądu i nasmarowania.</w:t>
      </w:r>
    </w:p>
    <w:p>
      <w:pPr>
        <w:pStyle w:val="TextBody"/>
        <w:ind w:left="118" w:right="222" w:firstLine="326"/>
        <w:jc w:val="both"/>
        <w:rPr>
          <w:rFonts w:ascii="Cambria" w:hAnsi="Cambria"/>
          <w:sz w:val="11"/>
        </w:rPr>
      </w:pPr>
      <w:r>
        <w:rPr/>
        <w:t>Zniszczono arkusze drogowe smarownic i zastąpiono je listami przewozowymi głównego konduktora, które następnie przesłano do wydziału w celu obliczenia odległości przejeżdżanych przez tabor (birean dee rags).</w:t>
      </w:r>
    </w:p>
    <w:p>
      <w:pPr>
        <w:pStyle w:val="TextBody"/>
        <w:spacing w:before="80" w:after="0"/>
        <w:ind w:left="118" w:right="220" w:firstLine="365"/>
        <w:jc w:val="both"/>
        <w:rPr>
          <w:rFonts w:ascii="Cambria" w:hAnsi="Cambria"/>
          <w:sz w:val="11"/>
        </w:rPr>
      </w:pPr>
      <w:r>
        <w:rPr>
          <w:color w:val="161616"/>
        </w:rPr>
        <w:t>Zakup smaru prowadzony był przez Zarząd Taboru i przekazywany był na odpowiedzialne polecenie naczelnika artel, a tam gdzie go nie było, naczelnikowi stacji: ten wydał materiał smarownicom na specjalne życzenie (bn), składając raport Inżynierowi taboru.</w:t>
      </w:r>
    </w:p>
    <w:p>
      <w:pPr>
        <w:pStyle w:val="TextBody"/>
        <w:spacing w:before="1" w:after="0"/>
        <w:ind w:left="118" w:right="222" w:firstLine="365"/>
        <w:jc w:val="both"/>
        <w:rPr>
          <w:rFonts w:ascii="Cambria" w:hAnsi="Cambria"/>
          <w:sz w:val="11"/>
        </w:rPr>
      </w:pPr>
      <w:r>
        <w:rPr>
          <w:color w:val="161616"/>
        </w:rPr>
        <w:t>Od 1877 r., W celu zwiększenia liczby pracowników pociągów i zorganizowania lepszej pielęgnacji maźnic, smary są ponownie przekazywane załodze pociągu, gdzie łączą swoje zadanie specjalne z obowiązkiem konduktora.</w:t>
      </w:r>
    </w:p>
    <w:p>
      <w:pPr>
        <w:pStyle w:val="TextBody"/>
        <w:spacing w:before="1" w:after="0"/>
        <w:ind w:left="118" w:right="216" w:firstLine="365"/>
        <w:jc w:val="both"/>
        <w:rPr>
          <w:rFonts w:ascii="Cambria" w:hAnsi="Cambria"/>
          <w:sz w:val="11"/>
        </w:rPr>
      </w:pPr>
      <w:r>
        <w:rPr>
          <w:color w:val="161616"/>
        </w:rPr>
        <w:t>Z roku na rok narastający ruch handlowy, co z kolei spowodowało wzrost liczby smarownic pociągów, stworzyło do 1899 r. Taką sytuację, w której dalsza eksploatacja smarów pociągowych, która spowodowała znaczne szkody w szacunkowych ogólnych środkach, została uznana za nieekonomiczną.</w:t>
      </w:r>
    </w:p>
    <w:p>
      <w:pPr>
        <w:pStyle w:val="TextBody"/>
        <w:spacing w:before="1" w:after="0"/>
        <w:ind w:left="118" w:right="217" w:firstLine="365"/>
        <w:jc w:val="both"/>
        <w:rPr>
          <w:rFonts w:ascii="Cambria" w:hAnsi="Cambria"/>
          <w:sz w:val="11"/>
        </w:rPr>
      </w:pPr>
      <w:r>
        <w:rPr>
          <w:color w:val="161616"/>
        </w:rPr>
        <w:t>15 czerwca 1899 r. Ponownie przeniesiono na stację smarowanie wagonów całej linii Sankt Petersburg-Warszawskaja, z wyjątkiem odcinka Zanemanskiego, przy czym ostatnia organizacja sprawy zachowała się do obecnego okresu.</w:t>
      </w:r>
    </w:p>
    <w:p>
      <w:pPr>
        <w:pStyle w:val="TextBody"/>
        <w:spacing w:before="1" w:after="0"/>
        <w:ind w:left="118" w:right="217" w:firstLine="365"/>
        <w:jc w:val="both"/>
        <w:rPr>
          <w:rFonts w:ascii="Cambria" w:hAnsi="Cambria"/>
          <w:sz w:val="11"/>
        </w:rPr>
      </w:pPr>
      <w:r>
        <w:rPr>
          <w:color w:val="161616"/>
        </w:rPr>
        <w:t>Nie jest nieciekawe z codziennego punktu widzenia, że przejście na nowe stanowisko spotkało się nie tylko z wrogością ze strony personelu artelu smarownic pociągów, ale nawet z oczywistą nieufnością poszczególnych przedstawicieli administracji liniowej.</w:t>
      </w:r>
    </w:p>
    <w:p>
      <w:pPr>
        <w:pStyle w:val="TextBody"/>
        <w:spacing w:before="1" w:after="0"/>
        <w:ind w:left="118" w:right="220" w:firstLine="365"/>
        <w:jc w:val="both"/>
        <w:rPr>
          <w:rFonts w:ascii="Cambria" w:hAnsi="Cambria"/>
          <w:sz w:val="11"/>
        </w:rPr>
      </w:pPr>
      <w:r>
        <w:rPr>
          <w:color w:val="161616"/>
        </w:rPr>
        <w:t>Ukryte masowe protesty? ze strony pierwszego oraz niewystarczająco silna wytrwałość administracyjna i zarządzanie drugim, sztucznie odbijając się na ekonomicznej stronie sprawy w bardzo negatywnym sensie, skutkując postępującym przekroczeniem szacowanych środków na materiały.</w:t>
      </w:r>
    </w:p>
    <w:p>
      <w:pPr>
        <w:pStyle w:val="TextBody"/>
        <w:spacing w:before="1" w:after="0"/>
        <w:ind w:left="118" w:right="215" w:firstLine="365"/>
        <w:jc w:val="both"/>
        <w:rPr>
          <w:rFonts w:ascii="Cambria" w:hAnsi="Cambria"/>
          <w:sz w:val="11"/>
        </w:rPr>
      </w:pPr>
      <w:r>
        <w:rPr>
          <w:color w:val="161616"/>
        </w:rPr>
        <w:t>Misja zbadania głównych przyczyn nienormalnej sytuacji, z sukcesem zrealizowana przez poszczególnych przedstawicieli Wydziału Serwisu Trakcyjnego, w związku z wprowadzeniem wynagrodzenia motywacyjnego za ekonomiczne zużycie środków smarnych, rozwiązała problem w zupełnie innym kierunku niż wyżej.</w:t>
      </w:r>
    </w:p>
    <w:p>
      <w:pPr>
        <w:pStyle w:val="TextBody"/>
        <w:spacing w:before="1" w:after="0"/>
        <w:ind w:left="458" w:right="0" w:hanging="0"/>
        <w:rPr>
          <w:rFonts w:ascii="Cambria" w:hAnsi="Cambria"/>
          <w:sz w:val="11"/>
        </w:rPr>
      </w:pPr>
      <w:r>
        <w:rPr>
          <w:color w:val="161616"/>
        </w:rPr>
        <w:t>Poniższa tabela bilansu rocznego zużycia smaru w przykładowym okresie ilustruje podane położenie z uderzającą jasnością.</w:t>
      </w:r>
    </w:p>
    <w:p>
      <w:pPr>
        <w:pStyle w:val="Normal"/>
        <w:spacing w:before="6" w:after="0"/>
        <w:ind w:left="118" w:right="0" w:hanging="0"/>
        <w:jc w:val="left"/>
        <w:rPr>
          <w:rFonts w:ascii="Arial" w:hAnsi="Arial"/>
          <w:b/>
          <w:b/>
          <w:sz w:val="8"/>
        </w:rPr>
      </w:pPr>
      <w:r>
        <w:rPr>
          <w:rFonts w:ascii="Arial" w:hAnsi="Arial"/>
          <w:b/>
          <w:color w:val="161616"/>
          <w:sz w:val="8"/>
        </w:rPr>
        <w:t>r *</w:t>
      </w:r>
    </w:p>
    <w:p>
      <w:pPr>
        <w:pStyle w:val="TextBody"/>
        <w:spacing w:before="2" w:after="0"/>
        <w:rPr>
          <w:rFonts w:ascii="Arial" w:hAnsi="Arial"/>
          <w:b/>
          <w:b/>
          <w:sz w:val="12"/>
        </w:rPr>
      </w:pPr>
      <w:r>
        <w:rPr>
          <w:rFonts w:ascii="Arial" w:hAnsi="Arial"/>
          <w:b/>
          <w:sz w:val="12"/>
        </w:rPr>
      </w:r>
    </w:p>
    <w:tbl>
      <w:tblPr>
        <w:tblW w:w="8341" w:type="dxa"/>
        <w:jc w:val="left"/>
        <w:tblInd w:w="1255" w:type="dxa"/>
        <w:tblCellMar>
          <w:top w:w="0" w:type="dxa"/>
          <w:left w:w="5" w:type="dxa"/>
          <w:bottom w:w="0" w:type="dxa"/>
          <w:right w:w="5" w:type="dxa"/>
        </w:tblCellMar>
        <w:tblLook w:val="01e0"/>
      </w:tblPr>
      <w:tblGrid>
        <w:gridCol w:w="3625"/>
        <w:gridCol w:w="1156"/>
        <w:gridCol w:w="499"/>
        <w:gridCol w:w="372"/>
        <w:gridCol w:w="431"/>
        <w:gridCol w:w="372"/>
        <w:gridCol w:w="1048"/>
        <w:gridCol w:w="421"/>
        <w:gridCol w:w="416"/>
      </w:tblGrid>
      <w:tr>
        <w:trPr>
          <w:trHeight w:val="176" w:hRule="atLeast"/>
        </w:trPr>
        <w:tc>
          <w:tcPr>
            <w:tcW w:w="362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156"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3" w:right="0" w:hanging="0"/>
              <w:rPr>
                <w:rFonts w:ascii="Times New Roman" w:hAnsi="Times New Roman"/>
                <w:sz w:val="11"/>
              </w:rPr>
            </w:pPr>
            <w:r>
              <w:rPr>
                <w:rFonts w:ascii="Times New Roman" w:hAnsi="Times New Roman"/>
                <w:color w:val="161616"/>
                <w:w w:val="105"/>
                <w:sz w:val="11"/>
              </w:rPr>
              <w:t>Okres raportowania.</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4" w:right="0" w:hanging="0"/>
              <w:jc w:val="center"/>
              <w:rPr>
                <w:rFonts w:ascii="Times New Roman" w:hAnsi="Times New Roman"/>
                <w:sz w:val="11"/>
              </w:rPr>
            </w:pPr>
            <w:r>
              <w:rPr>
                <w:rFonts w:ascii="Times New Roman" w:hAnsi="Times New Roman"/>
                <w:color w:val="161616"/>
                <w:w w:val="105"/>
                <w:sz w:val="11"/>
              </w:rPr>
              <w:t>1898 g.</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0" w:right="1" w:hanging="0"/>
              <w:jc w:val="right"/>
              <w:rPr>
                <w:rFonts w:ascii="Times New Roman" w:hAnsi="Times New Roman"/>
                <w:sz w:val="11"/>
              </w:rPr>
            </w:pPr>
            <w:r>
              <w:rPr>
                <w:rFonts w:ascii="Times New Roman" w:hAnsi="Times New Roman"/>
                <w:color w:val="161616"/>
                <w:w w:val="105"/>
                <w:sz w:val="11"/>
              </w:rPr>
              <w:t>1899 g.</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70" w:right="-15" w:hanging="0"/>
              <w:rPr>
                <w:rFonts w:ascii="Times New Roman" w:hAnsi="Times New Roman"/>
                <w:sz w:val="11"/>
              </w:rPr>
            </w:pPr>
            <w:r>
              <w:rPr>
                <w:rFonts w:ascii="Times New Roman" w:hAnsi="Times New Roman"/>
                <w:w w:val="105"/>
                <w:sz w:val="11"/>
              </w:rPr>
              <w:t>1900</w:t>
            </w:r>
            <w:r>
              <w:rPr>
                <w:rFonts w:ascii="Times New Roman" w:hAnsi="Times New Roman"/>
                <w:spacing w:val="3"/>
                <w:w w:val="105"/>
                <w:sz w:val="11"/>
              </w:rPr>
              <w:t xml:space="preserve"> </w:t>
            </w:r>
            <w:r>
              <w:rPr>
                <w:rFonts w:ascii="Times New Roman" w:hAnsi="Times New Roman"/>
                <w:w w:val="105"/>
                <w:sz w:val="11"/>
              </w:rPr>
              <w:t>g.</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11" w:right="-15" w:hanging="0"/>
              <w:jc w:val="center"/>
              <w:rPr>
                <w:rFonts w:ascii="Times New Roman" w:hAnsi="Times New Roman"/>
                <w:sz w:val="11"/>
              </w:rPr>
            </w:pPr>
            <w:r>
              <w:rPr>
                <w:rFonts w:ascii="Times New Roman" w:hAnsi="Times New Roman"/>
                <w:color w:val="161616"/>
                <w:w w:val="105"/>
                <w:sz w:val="11"/>
              </w:rPr>
              <w:t>1901</w:t>
            </w:r>
            <w:r>
              <w:rPr>
                <w:rFonts w:ascii="Times New Roman" w:hAnsi="Times New Roman"/>
                <w:color w:val="161616"/>
                <w:spacing w:val="4"/>
                <w:w w:val="105"/>
                <w:sz w:val="11"/>
              </w:rPr>
              <w:t xml:space="preserve"> </w:t>
            </w:r>
            <w:r>
              <w:rPr>
                <w:rFonts w:ascii="Times New Roman" w:hAnsi="Times New Roman"/>
                <w:color w:val="574E40"/>
                <w:w w:val="105"/>
                <w:sz w:val="11"/>
              </w:rPr>
              <w:t>g.</w:t>
            </w:r>
          </w:p>
        </w:tc>
        <w:tc>
          <w:tcPr>
            <w:tcW w:w="1048"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6" w:right="-15" w:hanging="0"/>
              <w:jc w:val="center"/>
              <w:rPr>
                <w:rFonts w:ascii="Times New Roman" w:hAnsi="Times New Roman"/>
                <w:sz w:val="11"/>
              </w:rPr>
            </w:pPr>
            <w:r>
              <w:rPr>
                <w:rFonts w:ascii="Times New Roman" w:hAnsi="Times New Roman"/>
                <w:color w:val="161616"/>
                <w:w w:val="105"/>
                <w:sz w:val="11"/>
              </w:rPr>
              <w:t>dziewiętnaście! &gt; 2</w:t>
            </w:r>
            <w:r>
              <w:rPr>
                <w:rFonts w:ascii="Times New Roman" w:hAnsi="Times New Roman"/>
                <w:color w:val="161616"/>
                <w:spacing w:val="14"/>
                <w:w w:val="105"/>
                <w:sz w:val="11"/>
              </w:rPr>
              <w:t xml:space="preserve"> </w:t>
            </w:r>
            <w:r>
              <w:rPr>
                <w:rFonts w:ascii="Times New Roman" w:hAnsi="Times New Roman"/>
                <w:color w:val="161616"/>
                <w:w w:val="105"/>
                <w:sz w:val="11"/>
              </w:rPr>
              <w:t>g.</w:t>
            </w:r>
          </w:p>
        </w:tc>
        <w:tc>
          <w:tcPr>
            <w:tcW w:w="421" w:type="dxa"/>
            <w:tcBorders>
              <w:top w:val="single" w:sz="4" w:space="0" w:color="000000"/>
              <w:left w:val="single" w:sz="4" w:space="0" w:color="000000"/>
              <w:bottom w:val="single" w:sz="4" w:space="0" w:color="000000"/>
              <w:right w:val="single" w:sz="4" w:space="0" w:color="000000"/>
            </w:tcBorders>
          </w:tcPr>
          <w:p>
            <w:pPr>
              <w:pStyle w:val="TableParagraph"/>
              <w:spacing w:before="15" w:after="0"/>
              <w:ind w:left="61" w:right="-15" w:hanging="0"/>
              <w:jc w:val="center"/>
              <w:rPr>
                <w:rFonts w:ascii="Times New Roman" w:hAnsi="Times New Roman"/>
                <w:sz w:val="11"/>
              </w:rPr>
            </w:pPr>
            <w:r>
              <w:rPr>
                <w:rFonts w:ascii="Times New Roman" w:hAnsi="Times New Roman"/>
                <w:color w:val="161616"/>
                <w:w w:val="105"/>
                <w:sz w:val="11"/>
              </w:rPr>
              <w:t>1903</w:t>
            </w:r>
            <w:r>
              <w:rPr>
                <w:rFonts w:ascii="Times New Roman" w:hAnsi="Times New Roman"/>
                <w:color w:val="161616"/>
                <w:spacing w:val="4"/>
                <w:w w:val="105"/>
                <w:sz w:val="11"/>
              </w:rPr>
              <w:t xml:space="preserve"> </w:t>
            </w:r>
            <w:r>
              <w:rPr>
                <w:rFonts w:ascii="Times New Roman" w:hAnsi="Times New Roman"/>
                <w:color w:val="161616"/>
                <w:w w:val="105"/>
                <w:sz w:val="11"/>
              </w:rPr>
              <w:t>g.</w:t>
            </w:r>
          </w:p>
        </w:tc>
        <w:tc>
          <w:tcPr>
            <w:tcW w:w="416" w:type="dxa"/>
            <w:tcBorders>
              <w:top w:val="single" w:sz="4" w:space="0" w:color="000000"/>
              <w:left w:val="single" w:sz="4" w:space="0" w:color="000000"/>
              <w:bottom w:val="single" w:sz="4" w:space="0" w:color="000000"/>
              <w:right w:val="single" w:sz="8" w:space="0" w:color="000000"/>
            </w:tcBorders>
          </w:tcPr>
          <w:p>
            <w:pPr>
              <w:pStyle w:val="TableParagraph"/>
              <w:spacing w:before="15" w:after="0"/>
              <w:ind w:left="12" w:right="2" w:hanging="0"/>
              <w:jc w:val="center"/>
              <w:rPr>
                <w:rFonts w:ascii="Times New Roman" w:hAnsi="Times New Roman"/>
                <w:sz w:val="11"/>
              </w:rPr>
            </w:pPr>
            <w:r>
              <w:rPr>
                <w:rFonts w:ascii="Times New Roman" w:hAnsi="Times New Roman"/>
                <w:w w:val="105"/>
                <w:sz w:val="11"/>
              </w:rPr>
              <w:t>1904 g.</w:t>
            </w:r>
          </w:p>
        </w:tc>
      </w:tr>
      <w:tr>
        <w:trPr>
          <w:trHeight w:val="195" w:hRule="atLeast"/>
        </w:trPr>
        <w:tc>
          <w:tcPr>
            <w:tcW w:w="3625" w:type="dxa"/>
            <w:tcBorders>
              <w:top w:val="single" w:sz="4" w:space="0" w:color="000000"/>
              <w:left w:val="single" w:sz="4" w:space="0" w:color="000000"/>
              <w:bottom w:val="single" w:sz="4" w:space="0" w:color="000000"/>
              <w:right w:val="single" w:sz="4" w:space="0" w:color="000000"/>
            </w:tcBorders>
          </w:tcPr>
          <w:p>
            <w:pPr>
              <w:pStyle w:val="TableParagraph"/>
              <w:spacing w:before="24" w:after="0"/>
              <w:ind w:left="159" w:right="0" w:hanging="0"/>
              <w:rPr>
                <w:rFonts w:ascii="Times New Roman" w:hAnsi="Times New Roman"/>
                <w:sz w:val="11"/>
              </w:rPr>
            </w:pPr>
            <w:r>
              <w:rPr>
                <w:rFonts w:ascii="Times New Roman" w:hAnsi="Times New Roman"/>
                <w:color w:val="161616"/>
                <w:w w:val="105"/>
                <w:sz w:val="11"/>
              </w:rPr>
              <w:t>Przepływomierz smaru w funtach pa 10.000 wiorst od przebiegu</w:t>
            </w:r>
          </w:p>
        </w:tc>
        <w:tc>
          <w:tcPr>
            <w:tcW w:w="115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4" w:after="0"/>
              <w:ind w:left="4" w:right="0" w:hanging="0"/>
              <w:jc w:val="center"/>
              <w:rPr>
                <w:rFonts w:ascii="Times New Roman" w:hAnsi="Times New Roman"/>
                <w:sz w:val="11"/>
              </w:rPr>
            </w:pPr>
            <w:r>
              <w:rPr>
                <w:rFonts w:ascii="Times New Roman" w:hAnsi="Times New Roman"/>
                <w:w w:val="105"/>
                <w:sz w:val="11"/>
              </w:rPr>
              <w:t>26 funtów</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4" w:after="0"/>
              <w:ind w:left="96" w:right="0" w:hanging="0"/>
              <w:rPr>
                <w:rFonts w:ascii="Times New Roman" w:hAnsi="Times New Roman"/>
                <w:sz w:val="11"/>
              </w:rPr>
            </w:pPr>
            <w:r>
              <w:rPr>
                <w:rFonts w:ascii="Times New Roman" w:hAnsi="Times New Roman"/>
                <w:color w:val="161616"/>
                <w:w w:val="105"/>
                <w:sz w:val="11"/>
              </w:rPr>
              <w:t>41 £</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spacing w:before="11" w:after="0"/>
              <w:rPr>
                <w:rFonts w:ascii="Arial" w:hAnsi="Arial"/>
                <w:b/>
                <w:b/>
                <w:sz w:val="7"/>
              </w:rPr>
            </w:pPr>
            <w:r>
              <w:rPr>
                <w:rFonts w:ascii="Arial" w:hAnsi="Arial"/>
                <w:b/>
                <w:sz w:val="7"/>
              </w:rPr>
            </w:r>
          </w:p>
          <w:p>
            <w:pPr>
              <w:pStyle w:val="TableParagraph"/>
              <w:spacing w:lineRule="exact" w:line="84"/>
              <w:ind w:left="11" w:right="4" w:hanging="0"/>
              <w:jc w:val="center"/>
              <w:rPr>
                <w:rFonts w:ascii="Arial" w:hAnsi="Arial"/>
                <w:sz w:val="9"/>
              </w:rPr>
            </w:pPr>
            <w:r>
              <w:rPr>
                <w:rFonts w:ascii="Arial" w:hAnsi="Arial"/>
                <w:color w:val="161616"/>
                <w:sz w:val="9"/>
              </w:rPr>
              <w:t>31. &gt;.</w:t>
            </w:r>
          </w:p>
        </w:tc>
        <w:tc>
          <w:tcPr>
            <w:tcW w:w="1048"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54" w:after="0"/>
              <w:ind w:left="267" w:right="259" w:hanging="0"/>
              <w:jc w:val="center"/>
              <w:rPr>
                <w:rFonts w:ascii="Times New Roman" w:hAnsi="Times New Roman"/>
                <w:sz w:val="11"/>
              </w:rPr>
            </w:pPr>
            <w:r>
              <w:rPr>
                <w:rFonts w:ascii="Times New Roman" w:hAnsi="Times New Roman"/>
                <w:color w:val="161616"/>
                <w:w w:val="105"/>
                <w:sz w:val="11"/>
              </w:rPr>
              <w:t>21 funtów</w:t>
            </w:r>
          </w:p>
        </w:tc>
        <w:tc>
          <w:tcPr>
            <w:tcW w:w="421"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8" w:right="-15" w:hanging="0"/>
              <w:jc w:val="center"/>
              <w:rPr>
                <w:rFonts w:ascii="Times New Roman" w:hAnsi="Times New Roman"/>
                <w:sz w:val="17"/>
              </w:rPr>
            </w:pPr>
            <w:r>
              <w:rPr>
                <w:rFonts w:ascii="Times New Roman" w:hAnsi="Times New Roman"/>
                <w:color w:val="161616"/>
                <w:sz w:val="11"/>
              </w:rPr>
              <w:t xml:space="preserve">25 </w:t>
            </w:r>
            <w:r>
              <w:rPr>
                <w:rFonts w:ascii="Times New Roman" w:hAnsi="Times New Roman"/>
                <w:color w:val="161616"/>
                <w:sz w:val="17"/>
              </w:rPr>
              <w:t>i |</w:t>
            </w:r>
            <w:r>
              <w:rPr>
                <w:rFonts w:ascii="Times New Roman" w:hAnsi="Times New Roman"/>
                <w:color w:val="161616"/>
                <w:spacing w:val="6"/>
                <w:sz w:val="17"/>
              </w:rPr>
              <w:t xml:space="preserve"> </w:t>
            </w:r>
            <w:r>
              <w:rPr>
                <w:rFonts w:ascii="Times New Roman" w:hAnsi="Times New Roman"/>
                <w:color w:val="161616"/>
                <w:sz w:val="17"/>
              </w:rPr>
              <w:t>i.</w:t>
            </w:r>
          </w:p>
        </w:tc>
        <w:tc>
          <w:tcPr>
            <w:tcW w:w="416" w:type="dxa"/>
            <w:tcBorders>
              <w:top w:val="single" w:sz="4" w:space="0" w:color="000000"/>
              <w:left w:val="single" w:sz="4" w:space="0" w:color="000000"/>
              <w:bottom w:val="single" w:sz="4" w:space="0" w:color="000000"/>
              <w:right w:val="single" w:sz="8" w:space="0" w:color="000000"/>
            </w:tcBorders>
          </w:tcPr>
          <w:p>
            <w:pPr>
              <w:pStyle w:val="TableParagraph"/>
              <w:spacing w:lineRule="exact" w:line="122" w:before="54" w:after="0"/>
              <w:ind w:left="7" w:right="-15" w:hanging="0"/>
              <w:jc w:val="center"/>
              <w:rPr>
                <w:rFonts w:ascii="Times New Roman" w:hAnsi="Times New Roman"/>
                <w:sz w:val="11"/>
              </w:rPr>
            </w:pPr>
            <w:r>
              <w:rPr>
                <w:rFonts w:ascii="Times New Roman" w:hAnsi="Times New Roman"/>
                <w:w w:val="105"/>
                <w:sz w:val="11"/>
              </w:rPr>
              <w:t>22</w:t>
            </w:r>
            <w:r>
              <w:rPr>
                <w:rFonts w:ascii="Times New Roman" w:hAnsi="Times New Roman"/>
                <w:spacing w:val="4"/>
                <w:w w:val="105"/>
                <w:sz w:val="11"/>
              </w:rPr>
              <w:t xml:space="preserve"> </w:t>
            </w:r>
            <w:r>
              <w:rPr>
                <w:rFonts w:ascii="Times New Roman" w:hAnsi="Times New Roman"/>
                <w:w w:val="105"/>
                <w:sz w:val="11"/>
              </w:rPr>
              <w:t>funty</w:t>
            </w:r>
          </w:p>
        </w:tc>
      </w:tr>
      <w:tr>
        <w:trPr>
          <w:trHeight w:val="234" w:hRule="atLeast"/>
        </w:trPr>
        <w:tc>
          <w:tcPr>
            <w:tcW w:w="3625" w:type="dxa"/>
            <w:tcBorders>
              <w:top w:val="single" w:sz="4" w:space="0" w:color="000000"/>
              <w:left w:val="single" w:sz="4" w:space="0" w:color="000000"/>
              <w:bottom w:val="single" w:sz="4" w:space="0" w:color="000000"/>
              <w:right w:val="single" w:sz="4" w:space="0" w:color="000000"/>
            </w:tcBorders>
          </w:tcPr>
          <w:p>
            <w:pPr>
              <w:pStyle w:val="TableParagraph"/>
              <w:numPr>
                <w:ilvl w:val="0"/>
                <w:numId w:val="51"/>
              </w:numPr>
              <w:tabs>
                <w:tab w:val="clear" w:pos="720"/>
                <w:tab w:val="left" w:pos="74" w:leader="none"/>
              </w:tabs>
              <w:spacing w:lineRule="auto" w:line="240" w:before="5" w:after="0"/>
              <w:ind w:left="73" w:right="0" w:hanging="70"/>
              <w:jc w:val="left"/>
              <w:rPr>
                <w:rFonts w:ascii="Times New Roman" w:hAnsi="Times New Roman"/>
                <w:sz w:val="11"/>
              </w:rPr>
            </w:pPr>
            <w:r>
              <w:rPr>
                <w:rFonts w:ascii="Times New Roman" w:hAnsi="Times New Roman"/>
                <w:w w:val="105"/>
                <w:sz w:val="11"/>
              </w:rPr>
              <w:t>ZhKhKiG</w:t>
            </w:r>
          </w:p>
          <w:p>
            <w:pPr>
              <w:pStyle w:val="TableParagraph"/>
              <w:spacing w:lineRule="exact" w:line="75" w:before="9" w:after="0"/>
              <w:ind w:left="159" w:right="0" w:hanging="0"/>
              <w:rPr>
                <w:rFonts w:ascii="Arial" w:hAnsi="Arial"/>
                <w:b/>
                <w:b/>
                <w:sz w:val="8"/>
              </w:rPr>
            </w:pPr>
            <w:r>
              <w:rPr>
                <w:rFonts w:ascii="Arial" w:hAnsi="Arial"/>
                <w:b/>
                <w:sz w:val="8"/>
              </w:rPr>
              <w:t>&lt;101-1</w:t>
            </w:r>
          </w:p>
        </w:tc>
        <w:tc>
          <w:tcPr>
            <w:tcW w:w="1156" w:type="dxa"/>
            <w:tcBorders>
              <w:top w:val="single" w:sz="4" w:space="0" w:color="000000"/>
              <w:left w:val="single" w:sz="4" w:space="0" w:color="000000"/>
              <w:bottom w:val="single" w:sz="4" w:space="0" w:color="000000"/>
              <w:right w:val="single" w:sz="4" w:space="0" w:color="000000"/>
            </w:tcBorders>
          </w:tcPr>
          <w:p>
            <w:pPr>
              <w:pStyle w:val="TableParagraph"/>
              <w:spacing w:before="44" w:after="0"/>
              <w:ind w:left="146" w:right="0" w:hanging="0"/>
              <w:rPr>
                <w:rFonts w:ascii="Times New Roman" w:hAnsi="Times New Roman"/>
                <w:sz w:val="11"/>
              </w:rPr>
            </w:pPr>
            <w:r>
              <w:rPr>
                <w:rFonts w:ascii="Times New Roman" w:hAnsi="Times New Roman"/>
                <w:color w:val="161616"/>
                <w:w w:val="105"/>
                <w:sz w:val="11"/>
              </w:rPr>
              <w:t>Najechać</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44" w:after="0"/>
              <w:ind w:left="4" w:right="0" w:hanging="0"/>
              <w:jc w:val="center"/>
              <w:rPr>
                <w:rFonts w:ascii="Times New Roman" w:hAnsi="Times New Roman"/>
                <w:sz w:val="11"/>
              </w:rPr>
            </w:pPr>
            <w:r>
              <w:rPr>
                <w:rFonts w:ascii="Times New Roman" w:hAnsi="Times New Roman"/>
                <w:color w:val="161616"/>
                <w:w w:val="105"/>
                <w:sz w:val="11"/>
              </w:rPr>
              <w:t>2.878</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spacing w:before="44" w:after="0"/>
              <w:ind w:left="0" w:right="43" w:hanging="0"/>
              <w:jc w:val="right"/>
              <w:rPr>
                <w:rFonts w:ascii="Times New Roman" w:hAnsi="Times New Roman"/>
                <w:sz w:val="11"/>
              </w:rPr>
            </w:pPr>
            <w:r>
              <w:rPr>
                <w:rFonts w:ascii="Times New Roman" w:hAnsi="Times New Roman"/>
                <w:w w:val="105"/>
                <w:sz w:val="11"/>
              </w:rPr>
              <w:t>6.599</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44" w:after="0"/>
              <w:ind w:left="96" w:right="0" w:hanging="0"/>
              <w:rPr>
                <w:rFonts w:ascii="Times New Roman" w:hAnsi="Times New Roman"/>
                <w:sz w:val="11"/>
              </w:rPr>
            </w:pPr>
            <w:r>
              <w:rPr>
                <w:rFonts w:ascii="Times New Roman" w:hAnsi="Times New Roman"/>
                <w:w w:val="105"/>
                <w:sz w:val="11"/>
              </w:rPr>
              <w:t>20,779</w:t>
            </w:r>
          </w:p>
        </w:tc>
        <w:tc>
          <w:tcPr>
            <w:tcW w:w="372"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11" w:right="6" w:hanging="0"/>
              <w:jc w:val="center"/>
              <w:rPr>
                <w:rFonts w:ascii="Arial" w:hAnsi="Arial"/>
                <w:b/>
                <w:b/>
                <w:sz w:val="8"/>
              </w:rPr>
            </w:pPr>
            <w:r>
              <w:rPr>
                <w:rFonts w:ascii="Arial" w:hAnsi="Arial"/>
                <w:b/>
                <w:color w:val="161616"/>
                <w:sz w:val="8"/>
              </w:rPr>
              <w:t>(.018</w:t>
            </w:r>
          </w:p>
        </w:tc>
        <w:tc>
          <w:tcPr>
            <w:tcW w:w="104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421" w:type="dxa"/>
            <w:tcBorders>
              <w:top w:val="single" w:sz="4" w:space="0" w:color="000000"/>
              <w:left w:val="single" w:sz="4" w:space="0" w:color="000000"/>
              <w:bottom w:val="single" w:sz="4" w:space="0" w:color="000000"/>
              <w:right w:val="single" w:sz="4" w:space="0" w:color="000000"/>
            </w:tcBorders>
          </w:tcPr>
          <w:p>
            <w:pPr>
              <w:pStyle w:val="TableParagraph"/>
              <w:spacing w:before="44" w:after="0"/>
              <w:ind w:left="65" w:right="0" w:hanging="0"/>
              <w:jc w:val="center"/>
              <w:rPr>
                <w:rFonts w:ascii="Times New Roman" w:hAnsi="Times New Roman"/>
                <w:sz w:val="11"/>
              </w:rPr>
            </w:pPr>
            <w:r>
              <w:rPr>
                <w:rFonts w:ascii="Times New Roman" w:hAnsi="Times New Roman"/>
                <w:color w:val="574E40"/>
                <w:w w:val="106"/>
                <w:sz w:val="11"/>
              </w:rPr>
              <w:t>-</w:t>
            </w:r>
          </w:p>
        </w:tc>
        <w:tc>
          <w:tcPr>
            <w:tcW w:w="416" w:type="dxa"/>
            <w:tcBorders>
              <w:top w:val="single" w:sz="4" w:space="0" w:color="000000"/>
              <w:left w:val="single" w:sz="4" w:space="0" w:color="000000"/>
              <w:bottom w:val="single" w:sz="4" w:space="0" w:color="000000"/>
              <w:right w:val="single" w:sz="8" w:space="0" w:color="000000"/>
            </w:tcBorders>
          </w:tcPr>
          <w:p>
            <w:pPr>
              <w:pStyle w:val="TableParagraph"/>
              <w:spacing w:before="44" w:after="0"/>
              <w:ind w:left="10" w:right="0" w:hanging="0"/>
              <w:jc w:val="center"/>
              <w:rPr>
                <w:rFonts w:ascii="Times New Roman" w:hAnsi="Times New Roman"/>
                <w:sz w:val="11"/>
              </w:rPr>
            </w:pPr>
            <w:r>
              <w:rPr>
                <w:rFonts w:ascii="Times New Roman" w:hAnsi="Times New Roman"/>
                <w:color w:val="574E40"/>
                <w:w w:val="106"/>
                <w:sz w:val="11"/>
              </w:rPr>
              <w:t>-</w:t>
            </w:r>
          </w:p>
        </w:tc>
      </w:tr>
      <w:tr>
        <w:trPr>
          <w:trHeight w:val="195" w:hRule="atLeast"/>
        </w:trPr>
        <w:tc>
          <w:tcPr>
            <w:tcW w:w="3625" w:type="dxa"/>
            <w:tcBorders>
              <w:top w:val="single" w:sz="4" w:space="0" w:color="000000"/>
              <w:left w:val="single" w:sz="4" w:space="0" w:color="000000"/>
              <w:right w:val="single" w:sz="4" w:space="0" w:color="000000"/>
            </w:tcBorders>
          </w:tcPr>
          <w:p>
            <w:pPr>
              <w:pStyle w:val="TableParagraph"/>
              <w:spacing w:before="34" w:after="0"/>
              <w:ind w:left="0" w:right="-15" w:hanging="0"/>
              <w:jc w:val="right"/>
              <w:rPr>
                <w:rFonts w:ascii="Times New Roman" w:hAnsi="Times New Roman"/>
                <w:sz w:val="11"/>
              </w:rPr>
            </w:pPr>
            <w:r>
              <w:rPr>
                <w:rFonts w:ascii="Times New Roman" w:hAnsi="Times New Roman"/>
                <w:w w:val="105"/>
                <w:sz w:val="11"/>
              </w:rPr>
              <w:t>Bala w rub</w:t>
            </w:r>
          </w:p>
        </w:tc>
        <w:tc>
          <w:tcPr>
            <w:tcW w:w="1156" w:type="dxa"/>
            <w:tcBorders>
              <w:top w:val="single" w:sz="4" w:space="0" w:color="000000"/>
              <w:left w:val="single" w:sz="4" w:space="0" w:color="000000"/>
              <w:right w:val="single" w:sz="4" w:space="0" w:color="000000"/>
            </w:tcBorders>
          </w:tcPr>
          <w:p>
            <w:pPr>
              <w:pStyle w:val="TableParagraph"/>
              <w:spacing w:before="24" w:after="0"/>
              <w:ind w:left="146" w:right="0" w:hanging="0"/>
              <w:rPr>
                <w:rFonts w:ascii="Times New Roman" w:hAnsi="Times New Roman"/>
                <w:sz w:val="11"/>
              </w:rPr>
            </w:pPr>
            <w:r>
              <w:rPr>
                <w:rFonts w:ascii="Times New Roman" w:hAnsi="Times New Roman"/>
                <w:color w:val="161616"/>
                <w:w w:val="105"/>
                <w:sz w:val="11"/>
              </w:rPr>
              <w:t>Oszczędność</w:t>
            </w:r>
          </w:p>
        </w:tc>
        <w:tc>
          <w:tcPr>
            <w:tcW w:w="499" w:type="dxa"/>
            <w:tcBorders>
              <w:top w:val="single" w:sz="4" w:space="0" w:color="000000"/>
              <w:left w:val="single" w:sz="4" w:space="0" w:color="000000"/>
              <w:right w:val="single" w:sz="4" w:space="0" w:color="000000"/>
            </w:tcBorders>
          </w:tcPr>
          <w:p>
            <w:pPr>
              <w:pStyle w:val="TableParagraph"/>
              <w:spacing w:before="24" w:after="0"/>
              <w:ind w:left="4" w:right="0" w:hanging="0"/>
              <w:jc w:val="center"/>
              <w:rPr>
                <w:rFonts w:ascii="Times New Roman" w:hAnsi="Times New Roman"/>
                <w:sz w:val="11"/>
              </w:rPr>
            </w:pPr>
            <w:r>
              <w:rPr>
                <w:rFonts w:ascii="Times New Roman" w:hAnsi="Times New Roman"/>
                <w:w w:val="106"/>
                <w:sz w:val="11"/>
              </w:rPr>
              <w:t>-</w:t>
            </w:r>
          </w:p>
        </w:tc>
        <w:tc>
          <w:tcPr>
            <w:tcW w:w="372" w:type="dxa"/>
            <w:tcBorders>
              <w:top w:val="single" w:sz="4" w:space="0" w:color="000000"/>
              <w:left w:val="single" w:sz="4" w:space="0" w:color="000000"/>
              <w:right w:val="single" w:sz="4" w:space="0" w:color="000000"/>
            </w:tcBorders>
          </w:tcPr>
          <w:p>
            <w:pPr>
              <w:pStyle w:val="TableParagraph"/>
              <w:spacing w:before="24" w:after="0"/>
              <w:ind w:left="6" w:right="0" w:hanging="0"/>
              <w:jc w:val="center"/>
              <w:rPr>
                <w:rFonts w:ascii="Times New Roman" w:hAnsi="Times New Roman"/>
                <w:sz w:val="11"/>
              </w:rPr>
            </w:pPr>
            <w:r>
              <w:rPr>
                <w:rFonts w:ascii="Times New Roman" w:hAnsi="Times New Roman"/>
                <w:color w:val="574E40"/>
                <w:w w:val="106"/>
                <w:sz w:val="11"/>
              </w:rPr>
              <w:t>-</w:t>
            </w:r>
          </w:p>
        </w:tc>
        <w:tc>
          <w:tcPr>
            <w:tcW w:w="431"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7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48" w:type="dxa"/>
            <w:tcBorders>
              <w:top w:val="single" w:sz="4" w:space="0" w:color="000000"/>
              <w:left w:val="single" w:sz="4" w:space="0" w:color="000000"/>
              <w:right w:val="single" w:sz="4" w:space="0" w:color="000000"/>
            </w:tcBorders>
          </w:tcPr>
          <w:p>
            <w:pPr>
              <w:pStyle w:val="TableParagraph"/>
              <w:spacing w:before="24" w:after="0"/>
              <w:ind w:left="267" w:right="259" w:hanging="0"/>
              <w:jc w:val="center"/>
              <w:rPr>
                <w:rFonts w:ascii="Times New Roman" w:hAnsi="Times New Roman"/>
                <w:sz w:val="11"/>
              </w:rPr>
            </w:pPr>
            <w:r>
              <w:rPr>
                <w:rFonts w:ascii="Times New Roman" w:hAnsi="Times New Roman"/>
                <w:w w:val="105"/>
                <w:sz w:val="11"/>
              </w:rPr>
              <w:t>9.127</w:t>
            </w:r>
          </w:p>
        </w:tc>
        <w:tc>
          <w:tcPr>
            <w:tcW w:w="421" w:type="dxa"/>
            <w:tcBorders>
              <w:top w:val="single" w:sz="4" w:space="0" w:color="000000"/>
              <w:left w:val="single" w:sz="4" w:space="0" w:color="000000"/>
              <w:right w:val="single" w:sz="4" w:space="0" w:color="000000"/>
            </w:tcBorders>
          </w:tcPr>
          <w:p>
            <w:pPr>
              <w:pStyle w:val="TableParagraph"/>
              <w:spacing w:before="24" w:after="0"/>
              <w:ind w:left="60" w:right="51" w:hanging="0"/>
              <w:jc w:val="center"/>
              <w:rPr>
                <w:rFonts w:ascii="Times New Roman" w:hAnsi="Times New Roman"/>
                <w:sz w:val="11"/>
              </w:rPr>
            </w:pPr>
            <w:r>
              <w:rPr>
                <w:rFonts w:ascii="Times New Roman" w:hAnsi="Times New Roman"/>
                <w:w w:val="105"/>
                <w:sz w:val="11"/>
              </w:rPr>
              <w:t>2,662</w:t>
            </w:r>
          </w:p>
        </w:tc>
        <w:tc>
          <w:tcPr>
            <w:tcW w:w="416" w:type="dxa"/>
            <w:tcBorders>
              <w:top w:val="single" w:sz="4" w:space="0" w:color="000000"/>
              <w:left w:val="single" w:sz="4" w:space="0" w:color="000000"/>
              <w:right w:val="single" w:sz="8" w:space="0" w:color="000000"/>
            </w:tcBorders>
          </w:tcPr>
          <w:p>
            <w:pPr>
              <w:pStyle w:val="TableParagraph"/>
              <w:spacing w:before="24" w:after="0"/>
              <w:ind w:left="12" w:right="2" w:hanging="0"/>
              <w:jc w:val="center"/>
              <w:rPr>
                <w:rFonts w:ascii="Times New Roman" w:hAnsi="Times New Roman"/>
                <w:sz w:val="11"/>
              </w:rPr>
            </w:pPr>
            <w:r>
              <w:rPr>
                <w:rFonts w:ascii="Times New Roman" w:hAnsi="Times New Roman"/>
                <w:w w:val="105"/>
                <w:sz w:val="11"/>
              </w:rPr>
              <w:t>9,951</w:t>
            </w:r>
          </w:p>
        </w:tc>
      </w:tr>
    </w:tbl>
    <w:p>
      <w:pPr>
        <w:pStyle w:val="TextBody"/>
        <w:rPr>
          <w:rFonts w:ascii="Arial" w:hAnsi="Arial"/>
          <w:b/>
          <w:b/>
          <w:sz w:val="8"/>
        </w:rPr>
      </w:pPr>
      <w:r>
        <w:rPr>
          <w:rFonts w:ascii="Arial" w:hAnsi="Arial"/>
          <w:b/>
          <w:sz w:val="8"/>
        </w:rPr>
      </w:r>
    </w:p>
    <w:p>
      <w:pPr>
        <w:pStyle w:val="TextBody"/>
        <w:rPr>
          <w:rFonts w:ascii="Arial" w:hAnsi="Arial"/>
          <w:b/>
          <w:b/>
          <w:sz w:val="8"/>
        </w:rPr>
      </w:pPr>
      <w:r>
        <w:rPr>
          <w:rFonts w:ascii="Arial" w:hAnsi="Arial"/>
          <w:b/>
          <w:sz w:val="8"/>
        </w:rPr>
      </w:r>
    </w:p>
    <w:p>
      <w:pPr>
        <w:pStyle w:val="TextBody"/>
        <w:spacing w:before="8" w:after="0"/>
        <w:rPr>
          <w:rFonts w:ascii="Arial" w:hAnsi="Arial"/>
          <w:b/>
          <w:b/>
          <w:sz w:val="7"/>
        </w:rPr>
      </w:pPr>
      <w:r>
        <w:rPr>
          <w:rFonts w:ascii="Arial" w:hAnsi="Arial"/>
          <w:b/>
          <w:sz w:val="7"/>
        </w:rPr>
      </w:r>
    </w:p>
    <w:p>
      <w:pPr>
        <w:pStyle w:val="TextBody"/>
        <w:ind w:left="118" w:right="218" w:firstLine="326"/>
        <w:jc w:val="both"/>
        <w:rPr>
          <w:rFonts w:ascii="Cambria" w:hAnsi="Cambria"/>
          <w:sz w:val="11"/>
        </w:rPr>
      </w:pPr>
      <w:r>
        <w:rPr>
          <w:color w:val="161616"/>
        </w:rPr>
        <w:t>Jednocześnie należy zauważyć, że w roku sprawozdawczym 1904 liczba wyprzęgnięć maźnic wagonów osobowych zmniejszyła się w stosunku do lat poprzednich o 50%, a wagonów towarowych o ponad 1%.</w:t>
      </w:r>
    </w:p>
    <w:p>
      <w:pPr>
        <w:pStyle w:val="TextBody"/>
        <w:spacing w:before="1" w:after="0"/>
        <w:ind w:left="118" w:right="215" w:firstLine="326"/>
        <w:jc w:val="both"/>
        <w:rPr>
          <w:rFonts w:ascii="Cambria" w:hAnsi="Cambria"/>
          <w:sz w:val="11"/>
        </w:rPr>
      </w:pPr>
      <w:r>
        <w:rPr>
          <w:color w:val="161616"/>
        </w:rPr>
        <w:t>Początkowe smarowanie łożysk maźnic wagonów byłej petersburskiej kolei warszawskiej był smalcem i olejami roślinnymi, w tym głównie rzepakowym bez innych zanieczyszczeń, do 1874 roku.</w:t>
      </w:r>
    </w:p>
    <w:p>
      <w:pPr>
        <w:pStyle w:val="TextBody"/>
        <w:spacing w:before="1" w:after="0"/>
        <w:ind w:left="118" w:right="219" w:firstLine="326"/>
        <w:jc w:val="both"/>
        <w:rPr>
          <w:rFonts w:ascii="Cambria" w:hAnsi="Cambria"/>
          <w:sz w:val="11"/>
        </w:rPr>
      </w:pPr>
      <w:r>
        <w:rPr>
          <w:color w:val="161616"/>
        </w:rPr>
        <w:t>Wysoka cena zakupu oleju rzepakowego, która w 1874 r. Osiągnęła 4 ruble. 91 koi. za pud, doprowadziło do konieczności użycia jako zanieczyszczenia wszelkich tańszych gatunków smaru, a wśród tych ostatnich znalazł się zagraniczny olej mineralny (Ziob-OP, w cenie 3 rubli 04 koi. za pud.</w:t>
      </w:r>
    </w:p>
    <w:p>
      <w:pPr>
        <w:pStyle w:val="TextBody"/>
        <w:spacing w:before="1" w:after="0"/>
        <w:ind w:left="445" w:right="0" w:hanging="0"/>
        <w:rPr>
          <w:rFonts w:ascii="Cambria" w:hAnsi="Cambria"/>
          <w:sz w:val="11"/>
        </w:rPr>
      </w:pPr>
      <w:r>
        <w:rPr>
          <w:color w:val="161616"/>
        </w:rPr>
        <w:t>Mieszanka smarna została wykonana w 75% z oleju rzepakowego i 25% z oleju mineralnego.</w:t>
      </w:r>
    </w:p>
    <w:p>
      <w:pPr>
        <w:pStyle w:val="TextBody"/>
        <w:spacing w:before="1" w:after="0"/>
        <w:ind w:left="445" w:right="0" w:hanging="0"/>
        <w:rPr>
          <w:rFonts w:ascii="Cambria" w:hAnsi="Cambria"/>
          <w:sz w:val="11"/>
        </w:rPr>
      </w:pPr>
      <w:r>
        <w:rPr>
          <w:color w:val="161616"/>
        </w:rPr>
        <w:t>W 1879 r. Ponownie uległ zmianie wskazany udział procentowy i skład chemiczny mieszanki, powodując znaczny spadek zużycia na 1000 wagonów</w:t>
      </w:r>
    </w:p>
    <w:p>
      <w:pPr>
        <w:sectPr>
          <w:headerReference w:type="default" r:id="rId78"/>
          <w:footerReference w:type="default" r:id="rId79"/>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hanging="0"/>
        <w:rPr>
          <w:rFonts w:ascii="Cambria" w:hAnsi="Cambria"/>
          <w:sz w:val="11"/>
        </w:rPr>
      </w:pPr>
      <w:r>
        <w:rPr>
          <w:color w:val="161616"/>
        </w:rPr>
        <w:t xml:space="preserve">osi przejechanych: zaczęto stosować smary z zaledwie 25% oleju rzepakowego </w:t>
      </w:r>
      <w:r>
        <w:rPr/>
        <w:t xml:space="preserve">i </w:t>
      </w:r>
      <w:r>
        <w:rPr>
          <w:color w:val="161616"/>
        </w:rPr>
        <w:t xml:space="preserve">75 </w:t>
      </w:r>
      <w:r>
        <w:rPr>
          <w:color w:val="161616"/>
          <w:spacing w:val="-14"/>
        </w:rPr>
        <w:t>°</w:t>
      </w:r>
    </w:p>
    <w:p>
      <w:pPr>
        <w:pStyle w:val="TextBody"/>
        <w:spacing w:lineRule="exact" w:line="175"/>
        <w:ind w:left="87" w:right="0" w:hanging="0"/>
        <w:rPr>
          <w:rFonts w:ascii="Cambria" w:hAnsi="Cambria"/>
          <w:sz w:val="11"/>
        </w:rPr>
      </w:pPr>
      <w:r>
        <w:br w:type="column"/>
      </w:r>
      <w:r>
        <w:rPr>
          <w:color w:val="161616"/>
        </w:rPr>
        <w:t>czarnego, tzw.</w:t>
      </w:r>
    </w:p>
    <w:p>
      <w:pPr>
        <w:pStyle w:val="Normal"/>
        <w:spacing w:lineRule="exact" w:line="106" w:before="0" w:after="0"/>
        <w:ind w:left="2" w:right="0" w:hanging="0"/>
        <w:jc w:val="left"/>
        <w:rPr>
          <w:sz w:val="11"/>
        </w:rPr>
      </w:pPr>
      <w:r>
        <w:rPr>
          <w:color w:val="161616"/>
          <w:w w:val="102"/>
          <w:sz w:val="11"/>
        </w:rPr>
        <w:t>0</w:t>
      </w:r>
    </w:p>
    <w:p>
      <w:pPr>
        <w:sectPr>
          <w:type w:val="continuous"/>
          <w:pgSz w:w="11920" w:h="16860"/>
          <w:pgMar w:left="540" w:right="440" w:header="274" w:top="460" w:footer="282" w:bottom="480" w:gutter="0"/>
          <w:cols w:num="2" w:equalWidth="false" w:sep="false">
            <w:col w:w="5920" w:space="40"/>
            <w:col w:w="4979"/>
          </w:cols>
          <w:formProt w:val="false"/>
          <w:textDirection w:val="lrTb"/>
          <w:docGrid w:type="default" w:linePitch="100" w:charSpace="4096"/>
        </w:sectPr>
      </w:pPr>
    </w:p>
    <w:p>
      <w:pPr>
        <w:pStyle w:val="TextBody"/>
        <w:ind w:left="118" w:right="0" w:firstLine="326"/>
        <w:rPr>
          <w:sz w:val="11"/>
        </w:rPr>
      </w:pPr>
      <w:r>
        <w:rPr>
          <w:color w:val="161616"/>
        </w:rPr>
        <w:t>Stopień oszczędności uzyskanych dzięki temu ostatniemu działaniu ilustrują następujące porównawcze dane dotyczące zużycia na 1000 wiorst osi przejazdu.</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33" w:after="0"/>
        <w:ind w:left="471" w:right="0" w:hanging="0"/>
        <w:rPr>
          <w:sz w:val="11"/>
        </w:rPr>
      </w:pPr>
      <w:r>
        <w:rPr>
          <w:color w:val="161616"/>
        </w:rPr>
        <w:t xml:space="preserve">W 1878 </w:t>
      </w:r>
      <w:r>
        <w:rPr>
          <w:color w:val="161616"/>
          <w:spacing w:val="-5"/>
        </w:rPr>
        <w:t xml:space="preserve">r. </w:t>
      </w:r>
      <w:r>
        <w:rPr>
          <w:color w:val="161616"/>
        </w:rPr>
        <w:t xml:space="preserve">Ze smarowaniem od 75 ° </w:t>
      </w:r>
      <w:r>
        <w:rPr>
          <w:color w:val="161616"/>
          <w:spacing w:val="-14"/>
        </w:rPr>
        <w:t>|</w:t>
      </w:r>
    </w:p>
    <w:p>
      <w:pPr>
        <w:pStyle w:val="TextBody"/>
        <w:spacing w:lineRule="exact" w:line="175" w:before="133" w:after="0"/>
        <w:ind w:left="112" w:right="0" w:hanging="0"/>
        <w:rPr>
          <w:sz w:val="11"/>
        </w:rPr>
      </w:pPr>
      <w:r>
        <w:br w:type="column"/>
      </w:r>
      <w:r>
        <w:rPr>
          <w:color w:val="161616"/>
        </w:rPr>
        <w:t>syrenie i 25% konsumpcji 61ob-0i1 - 4,53 kopiejek.</w:t>
      </w:r>
    </w:p>
    <w:p>
      <w:pPr>
        <w:pStyle w:val="Normal"/>
        <w:spacing w:lineRule="exact" w:line="106" w:before="0" w:after="0"/>
        <w:ind w:left="2" w:right="0" w:hanging="0"/>
        <w:jc w:val="left"/>
        <w:rPr>
          <w:sz w:val="11"/>
        </w:rPr>
      </w:pPr>
      <w:r>
        <w:rPr>
          <w:color w:val="161616"/>
          <w:w w:val="102"/>
          <w:sz w:val="11"/>
        </w:rPr>
        <w:t>O</w:t>
      </w:r>
    </w:p>
    <w:p>
      <w:pPr>
        <w:sectPr>
          <w:type w:val="continuous"/>
          <w:pgSz w:w="11920" w:h="16860"/>
          <w:pgMar w:left="540" w:right="440" w:header="274" w:top="460" w:footer="282" w:bottom="480" w:gutter="0"/>
          <w:cols w:num="2" w:equalWidth="false" w:sep="false">
            <w:col w:w="2973" w:space="40"/>
            <w:col w:w="7926"/>
          </w:cols>
          <w:formProt w:val="false"/>
          <w:textDirection w:val="lrTb"/>
          <w:docGrid w:type="default" w:linePitch="100" w:charSpace="4096"/>
        </w:sectPr>
      </w:pPr>
    </w:p>
    <w:p>
      <w:pPr>
        <w:pStyle w:val="TextBody"/>
        <w:spacing w:lineRule="exact" w:line="189"/>
        <w:ind w:left="471" w:right="0" w:hanging="0"/>
        <w:rPr>
          <w:sz w:val="11"/>
        </w:rPr>
      </w:pPr>
      <w:r>
        <w:rPr>
          <w:color w:val="161616"/>
        </w:rPr>
        <w:t>W 1879 r. Po nasmarowaniu 25% maliny i 75% sutków miało 2–2,64 kopiejek.</w:t>
      </w:r>
    </w:p>
    <w:p>
      <w:pPr>
        <w:pStyle w:val="TextBody"/>
        <w:ind w:left="118" w:right="0" w:firstLine="352"/>
        <w:rPr>
          <w:sz w:val="11"/>
        </w:rPr>
      </w:pPr>
      <w:r>
        <w:rPr>
          <w:color w:val="161616"/>
        </w:rPr>
        <w:t>Dalsza praktyka ustaliła możliwość nawet idealnego wycofania mieszanki smarnej oleju rzepakowego, tak więc do 1882 roku jedynym materiałem do smarowania był tylko jeden olej mineralny wagonowy nr 2 prp, którego cena za pud od 1 r. 50 kopiejek. do 1 rub. 73 kopiejek</w:t>
      </w:r>
    </w:p>
    <w:p>
      <w:pPr>
        <w:pStyle w:val="TextBody"/>
        <w:spacing w:before="1" w:after="0"/>
        <w:ind w:left="118" w:right="266" w:firstLine="352"/>
        <w:rPr>
          <w:sz w:val="11"/>
        </w:rPr>
      </w:pPr>
      <w:r>
        <w:rPr>
          <w:color w:val="161616"/>
        </w:rPr>
        <w:t>Wreszcie ostatnia modyfikacja smaru datowana jest na koniec 1887 r., Kiedy to wprowadzono do obiegu nową mieszankę, a mianowicie przefiltrowane pozostałości oleju, kosztem około 90 kopiejek. na pud, z dodatkiem oleju słonecznego w ilości:</w:t>
      </w:r>
    </w:p>
    <w:p>
      <w:pPr>
        <w:pStyle w:val="TextBody"/>
        <w:spacing w:lineRule="atLeast" w:line="360" w:before="13" w:after="0"/>
        <w:ind w:left="471" w:right="2458" w:firstLine="5136"/>
        <w:rPr>
          <w:sz w:val="11"/>
        </w:rPr>
      </w:pPr>
      <w:r>
        <w:rPr>
          <w:color w:val="161616"/>
        </w:rPr>
        <w:t xml:space="preserve">zimą do. ... 20 </w:t>
      </w:r>
      <w:r>
        <w:rPr>
          <w:color w:val="574E40"/>
        </w:rPr>
        <w:t xml:space="preserve">- </w:t>
      </w:r>
      <w:r>
        <w:rPr>
          <w:color w:val="161616"/>
        </w:rPr>
        <w:t xml:space="preserve">25% </w:t>
      </w:r>
      <w:r>
        <w:rPr>
          <w:color w:val="574E40"/>
        </w:rPr>
        <w:t xml:space="preserve">• </w:t>
      </w:r>
      <w:r>
        <w:rPr>
          <w:color w:val="161616"/>
        </w:rPr>
        <w:t>a latem do 10-15% Cena oleju słonecznego wahała się w granicach 1 p. 10 k. Do 1 rub. 30 kopiejek za pud.</w:t>
      </w:r>
    </w:p>
    <w:p>
      <w:pPr>
        <w:pStyle w:val="TextBody"/>
        <w:spacing w:before="3" w:after="0"/>
        <w:ind w:left="118" w:right="217" w:firstLine="352"/>
        <w:jc w:val="both"/>
        <w:rPr>
          <w:sz w:val="11"/>
        </w:rPr>
      </w:pPr>
      <w:r>
        <w:rPr>
          <w:color w:val="161616"/>
        </w:rPr>
        <w:t xml:space="preserve">W związku z nałożeniem podatku akcyzowego w 1906 roku na przefiltrowane pozostałości olejowe o temperaturze zapłonu tego ostatniego powyżej 110 ° C, a także ze względu na wzrost wartości rynkowej oleju słonecznego do </w:t>
      </w:r>
      <w:r>
        <w:rPr/>
        <w:t xml:space="preserve">1 </w:t>
      </w:r>
      <w:r>
        <w:rPr>
          <w:color w:val="161616"/>
        </w:rPr>
        <w:t>rubla. 70 kopiejek Dla pudu podjęto eksperymenty z wykorzystaniem pozostałości olejowych do smarowania maźnic wagonów, pozostałości olejowych ale bez akcyzy o temperaturze zapłonu nieprzekraczającej 90 ° C, przy tych samych eksperymentach przyjęto i wprowadzono nową normę zanieczyszczenia pozostałości olejowych oleju słonecznego w ilości tylko 10% i nawet wtedy tylko przez 5 miesięcy zimowych, czyli od 15 września do 15 marca.</w:t>
      </w:r>
    </w:p>
    <w:p>
      <w:pPr>
        <w:pStyle w:val="TextBody"/>
        <w:spacing w:before="3" w:after="0"/>
        <w:ind w:left="471" w:right="0" w:hanging="0"/>
        <w:rPr>
          <w:sz w:val="11"/>
        </w:rPr>
      </w:pPr>
      <w:r>
        <w:rPr>
          <w:color w:val="161616"/>
        </w:rPr>
        <w:t>W miesiącach letnich do smaru nie dodaje się oleju słonecznego.</w:t>
      </w:r>
    </w:p>
    <w:p>
      <w:pPr>
        <w:pStyle w:val="TextBody"/>
        <w:ind w:left="118" w:right="266" w:firstLine="352"/>
        <w:rPr>
          <w:sz w:val="11"/>
        </w:rPr>
      </w:pPr>
      <w:r>
        <w:rPr>
          <w:color w:val="161616"/>
        </w:rPr>
        <w:t>Cena mieszanki smaru, wraz z kosztem pozostałości oleju, wynosi 70 kopiejek. za pud, wyrażone 1 stycznia 1912 r. we wtorki w wysokości 80 kopiejek. na pud, co przełożyło się na 1000 osi wagonów-wiorst przebiegu, spowodowało zużycie 3,95 kopiejek.</w:t>
      </w:r>
    </w:p>
    <w:p>
      <w:pPr>
        <w:pStyle w:val="Heading4"/>
        <w:spacing w:before="89" w:after="0"/>
        <w:ind w:left="0" w:right="5606" w:hanging="0"/>
        <w:jc w:val="center"/>
        <w:rPr>
          <w:sz w:val="11"/>
        </w:rPr>
      </w:pPr>
      <w:r>
        <w:rPr/>
        <w:t xml:space="preserve">0 </w:t>
      </w:r>
      <w:r>
        <w:rPr>
          <w:position w:val="-9"/>
          <w:sz w:val="11"/>
        </w:rPr>
        <w:t xml:space="preserve">T </w:t>
      </w:r>
      <w:r>
        <w:rPr/>
        <w:t>. ||. Liczba wagonów osobowych, pocztowych i towarowych.</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6" w:firstLine="326"/>
        <w:jc w:val="both"/>
        <w:rPr>
          <w:sz w:val="11"/>
        </w:rPr>
      </w:pPr>
      <w:r>
        <w:rPr/>
        <w:t>Bez dotykania wyjątku w tym artykule, dane statystyczne dotyczące rozkładu ilościowego, w ujęciu rocznym, inwentaryzacji dostępności wagonów za okres od 1864 r. Do chwili obecnej, jakiego rodzaju materiał został już kiedyś odnotowany w tabelach IV i V 10. Zarysu historycznego budowy i funkcjonowania Sankt Petersburga-Warszawskiej kolei, przechodzimy do bezpośredniej prezentacji istoty podjętego programu.</w:t>
      </w:r>
    </w:p>
    <w:p>
      <w:pPr>
        <w:pStyle w:val="TextBody"/>
        <w:rPr>
          <w:sz w:val="18"/>
        </w:rPr>
      </w:pPr>
      <w:r>
        <w:rPr>
          <w:sz w:val="18"/>
        </w:rPr>
      </w:r>
    </w:p>
    <w:p>
      <w:pPr>
        <w:pStyle w:val="TextBody"/>
        <w:spacing w:before="9" w:after="0"/>
        <w:rPr>
          <w:sz w:val="23"/>
        </w:rPr>
      </w:pPr>
      <w:r>
        <w:rPr>
          <w:sz w:val="23"/>
        </w:rPr>
      </w:r>
    </w:p>
    <w:p>
      <w:pPr>
        <w:pStyle w:val="Heading4"/>
        <w:spacing w:before="1" w:after="0"/>
        <w:ind w:left="2804" w:right="0" w:hanging="0"/>
        <w:rPr>
          <w:sz w:val="11"/>
        </w:rPr>
      </w:pPr>
      <w:r>
        <w:rPr/>
        <w:t>Rozdział. 12. Szczegóły dotyczące niektórych typów wagonów.</w:t>
      </w:r>
    </w:p>
    <w:p>
      <w:pPr>
        <w:pStyle w:val="TextBody"/>
        <w:spacing w:before="148" w:after="0"/>
        <w:ind w:left="118" w:right="215" w:firstLine="326"/>
        <w:jc w:val="both"/>
        <w:rPr>
          <w:sz w:val="11"/>
        </w:rPr>
      </w:pPr>
      <w:r>
        <w:rPr/>
        <w:t>Zauważmy, że zadanie paszy zostało znacznie uproszczone ze względu po pierwsze na szczegółową analizę stopniowej modyfikacji poszczególnych części mechanizmu karetki, którą przedstawiliśmy już w pierwszym artykule tego rozdziału, a po drugie na stanowisko tam wyrażone, jasno wyrażone od momentu przekroczenia jezdni. w skarbcu chęć centrali zjednoczenia typów wagonów poprzez ich masową przebudowę jeden po drugim, zatwierdzony album.</w:t>
      </w:r>
    </w:p>
    <w:p>
      <w:pPr>
        <w:pStyle w:val="TextBody"/>
        <w:spacing w:before="2" w:after="0"/>
        <w:ind w:left="118" w:right="215" w:firstLine="326"/>
        <w:jc w:val="both"/>
        <w:rPr>
          <w:sz w:val="11"/>
        </w:rPr>
      </w:pPr>
      <w:r>
        <w:rPr/>
        <w:t>Wychodząc z tego i biorąc pod uwagę, że zademonstrowanie znanych typów wagonów Kolei Sankt Petersburg-Warszawa, które weszły do jej inwentarza w kolejnym okresie po przejściu drogi do skarbca, jest interesem wyłącznie statystycznym, uważamy za wystarczające programowe wykonanie zadania przeglądu techniczno-historycznego. Działalność drogi w sferze gospodarki przewozowej dotyczy stosunkowo tylko dwóch okresów jej istnienia, a mianowicie okresu obejmującego początkową fazę rozwoju parku powozowego i szczególnie zauważalnych stron jego stanu technicznego w chwili obecnej.</w:t>
      </w:r>
    </w:p>
    <w:p>
      <w:pPr>
        <w:pStyle w:val="TextBody"/>
        <w:rPr>
          <w:sz w:val="18"/>
        </w:rPr>
      </w:pPr>
      <w:r>
        <w:rPr>
          <w:sz w:val="18"/>
        </w:rPr>
      </w:r>
    </w:p>
    <w:p>
      <w:pPr>
        <w:pStyle w:val="Normal"/>
        <w:spacing w:before="107" w:after="0"/>
        <w:ind w:left="119" w:right="214" w:hanging="0"/>
        <w:jc w:val="center"/>
        <w:rPr>
          <w:rFonts w:ascii="Arial" w:hAnsi="Arial"/>
          <w:b/>
          <w:b/>
          <w:sz w:val="14"/>
        </w:rPr>
      </w:pPr>
      <w:r>
        <w:rPr>
          <w:rFonts w:ascii="Arial" w:hAnsi="Arial"/>
          <w:b/>
          <w:w w:val="105"/>
          <w:sz w:val="14"/>
        </w:rPr>
        <w:t>§ 1. wagony osobowe.</w:t>
      </w:r>
    </w:p>
    <w:p>
      <w:pPr>
        <w:pStyle w:val="TextBody"/>
        <w:spacing w:before="57" w:after="0"/>
        <w:ind w:left="4327" w:right="0" w:hanging="0"/>
        <w:rPr>
          <w:sz w:val="11"/>
        </w:rPr>
      </w:pPr>
      <w:r>
        <w:rPr/>
        <w:t>P. I. SKŁAD Imperatorski.</w:t>
      </w:r>
    </w:p>
    <w:p>
      <w:pPr>
        <w:pStyle w:val="TextBody"/>
        <w:spacing w:before="79" w:after="0"/>
        <w:ind w:left="118" w:right="0" w:hanging="0"/>
        <w:rPr>
          <w:sz w:val="11"/>
        </w:rPr>
      </w:pPr>
      <w:r>
        <w:rPr/>
        <w:t>Stara flota Imperatorskich wagonów dawnej linii kolejowej St. Petersburg-Warszawa składała się z dziewięciu trzech</w:t>
      </w:r>
    </w:p>
    <w:p>
      <w:pPr>
        <w:pStyle w:val="TextBody"/>
        <w:spacing w:before="4" w:after="0"/>
        <w:rPr>
          <w:sz w:val="15"/>
        </w:rPr>
      </w:pPr>
      <w:r>
        <w:rPr>
          <w:sz w:val="15"/>
        </w:rPr>
      </w:r>
    </w:p>
    <w:p>
      <w:pPr>
        <w:pStyle w:val="TextBody"/>
        <w:ind w:left="118" w:right="0" w:hanging="0"/>
        <w:rPr>
          <w:sz w:val="11"/>
        </w:rPr>
      </w:pPr>
      <w:r>
        <w:rPr>
          <w:color w:val="161616"/>
        </w:rPr>
        <w:t>główne jednostki zbudowane za granicą w warsztatach Francuskiej Kolei Wschodniej.</w:t>
      </w:r>
    </w:p>
    <w:p>
      <w:pPr>
        <w:pStyle w:val="TextBody"/>
        <w:spacing w:before="1" w:after="0"/>
        <w:ind w:left="118" w:right="217" w:firstLine="365"/>
        <w:jc w:val="both"/>
        <w:rPr>
          <w:sz w:val="11"/>
        </w:rPr>
      </w:pPr>
      <w:r>
        <w:rPr>
          <w:color w:val="161616"/>
        </w:rPr>
        <w:t>wagony te nie były hamowane na drewnianych kanałach, z wyjątkiem dwóch wagonów hamulcowych, które miały żelazne kanały. Urządzenia zderzaka i uprzęży były sprężynowe; maźnice miedziane, olejowe, system Diitsa. Z wyjątkiem wagonu tarasowego, wszystkie pozostałe były wyposażone w piece kaflowe na sucho i schowki.</w:t>
      </w:r>
    </w:p>
    <w:p>
      <w:pPr>
        <w:pStyle w:val="TextBody"/>
        <w:spacing w:before="1" w:after="0"/>
        <w:ind w:left="458" w:right="0" w:hanging="0"/>
        <w:rPr>
          <w:sz w:val="11"/>
        </w:rPr>
      </w:pPr>
      <w:r>
        <w:rPr>
          <w:color w:val="161616"/>
        </w:rPr>
        <w:t>Pociąg IMPERATIVE składał się z następujących wagonów:</w:t>
      </w:r>
    </w:p>
    <w:p>
      <w:pPr>
        <w:pStyle w:val="TextBody"/>
        <w:spacing w:before="1" w:after="0"/>
        <w:ind w:left="118" w:right="217" w:firstLine="365"/>
        <w:jc w:val="both"/>
        <w:rPr>
          <w:sz w:val="11"/>
        </w:rPr>
      </w:pPr>
      <w:r>
        <w:rPr>
          <w:color w:val="161616"/>
        </w:rPr>
        <w:t xml:space="preserve">Duży czerwony salon numer 1: wjechał na ulicę w 1859 roku. Wewnątrz jest podzielony na przedział przedni i schowek na spodnie. Pojemnik </w:t>
      </w:r>
      <w:r>
        <w:rPr>
          <w:color w:val="574E40"/>
        </w:rPr>
        <w:t xml:space="preserve">- </w:t>
      </w:r>
      <w:r>
        <w:rPr>
          <w:color w:val="161616"/>
        </w:rPr>
        <w:t xml:space="preserve">807 pudów, przybliżony koszt 22500 rubli. Wymiary: długość 31'3 ", szerokość 9'6" i wysokość 7'9 ". Cała wysokość od główki szyny 11'6", VAGON- TERRAS: </w:t>
      </w:r>
      <w:r>
        <w:rPr>
          <w:i/>
          <w:color w:val="161616"/>
        </w:rPr>
        <w:t xml:space="preserve">(Rysunek nr 14) </w:t>
      </w:r>
      <w:r>
        <w:rPr>
          <w:color w:val="161616"/>
        </w:rPr>
        <w:t>wjechał na drogę w 1860 roku. Liczba miejsc to 24, pojemnik to 777 pudów, wartość inwentarza to 20000 rubli. Wymiary: szerokość - 9T0 ", ale długość - 33'3" ale wysokość 7'9 ". Cała wysokość od główki szyny 11'6".</w:t>
      </w:r>
    </w:p>
    <w:p>
      <w:pPr>
        <w:pStyle w:val="TextBody"/>
        <w:spacing w:before="2" w:after="0"/>
        <w:ind w:left="118" w:right="214" w:firstLine="365"/>
        <w:jc w:val="both"/>
        <w:rPr>
          <w:sz w:val="11"/>
        </w:rPr>
      </w:pPr>
      <w:r>
        <w:rPr>
          <w:color w:val="161616"/>
        </w:rPr>
        <w:t xml:space="preserve">wagony: Nr 2 - EMPRES PAŃSTWOWY i Nr 3 - </w:t>
      </w:r>
      <w:r>
        <w:rPr>
          <w:color w:val="161616"/>
          <w:spacing w:val="-3"/>
        </w:rPr>
        <w:t xml:space="preserve">IMPERATOR </w:t>
      </w:r>
      <w:r>
        <w:rPr>
          <w:color w:val="161616"/>
        </w:rPr>
        <w:t xml:space="preserve">PAŃSTWOWY </w:t>
      </w:r>
      <w:r>
        <w:rPr>
          <w:i/>
          <w:color w:val="161616"/>
        </w:rPr>
        <w:t xml:space="preserve">(Rysunek nr 15) są </w:t>
      </w:r>
      <w:r>
        <w:rPr>
          <w:color w:val="161616"/>
        </w:rPr>
        <w:t xml:space="preserve">dokładnie takie same zarówno </w:t>
      </w:r>
      <w:r>
        <w:rPr>
          <w:color w:val="161616"/>
          <w:spacing w:val="-4"/>
        </w:rPr>
        <w:t xml:space="preserve">pod </w:t>
      </w:r>
      <w:r>
        <w:rPr>
          <w:color w:val="161616"/>
        </w:rPr>
        <w:t xml:space="preserve">względem rodzaju, jak i układu wewnętrznego. Każdy składał się z jednego dużego salonu, jednego małego przedziału i korytarza. wagony te </w:t>
      </w:r>
      <w:r>
        <w:rPr>
          <w:color w:val="161616"/>
          <w:spacing w:val="-3"/>
        </w:rPr>
        <w:t xml:space="preserve">pojawiły </w:t>
      </w:r>
      <w:r>
        <w:rPr>
          <w:color w:val="161616"/>
        </w:rPr>
        <w:t>się na drogach w 1859 roku; pojemnik po 815 pudów każdy i przybliżony koszt 17.500 rubli. Wymiary w 'wysokość - 7'9 ", ale szerokość - 9'6" i długość - 34'3 ". Cała wysokość od główki szyny</w:t>
      </w:r>
      <w:r>
        <w:rPr>
          <w:color w:val="161616"/>
          <w:spacing w:val="-8"/>
        </w:rPr>
        <w:t xml:space="preserve"> </w:t>
      </w:r>
      <w:r>
        <w:rPr>
          <w:color w:val="161616"/>
        </w:rPr>
        <w:t>11'6.</w:t>
      </w:r>
    </w:p>
    <w:p>
      <w:pPr>
        <w:pStyle w:val="TextBody"/>
        <w:spacing w:before="2" w:after="0"/>
        <w:ind w:left="118" w:right="217" w:firstLine="365"/>
        <w:jc w:val="both"/>
        <w:rPr>
          <w:sz w:val="11"/>
        </w:rPr>
      </w:pPr>
      <w:r>
        <w:rPr>
          <w:color w:val="161616"/>
        </w:rPr>
        <w:t>WÓZEK JADALNI nr 4 - Rok odbioru 1859. Kontener 828 n. Zakupiony w całkowitej partii wagonów za średnią cenę 17 500 rubli. Lokacja wewnętrzna składała się z holu na 18 miejsc, przedziału dla służby, spiżarni i krótkiego korytarza wejściowego. Wymiary auta są takie same jak w dwóch poprzednich samochodach dla Zh 2 i 3-im.</w:t>
      </w:r>
      <w:r>
        <w:rPr>
          <w:color w:val="161616"/>
          <w:spacing w:val="-7"/>
        </w:rPr>
        <w:t xml:space="preserve"> </w:t>
      </w:r>
      <w:r>
        <w:rPr>
          <w:color w:val="574E40"/>
        </w:rPr>
        <w:t>•</w:t>
      </w:r>
    </w:p>
    <w:p>
      <w:pPr>
        <w:pStyle w:val="TextBody"/>
        <w:spacing w:before="1" w:after="0"/>
        <w:ind w:left="118" w:right="215" w:firstLine="365"/>
        <w:jc w:val="both"/>
        <w:rPr>
          <w:sz w:val="11"/>
        </w:rPr>
      </w:pPr>
      <w:r>
        <w:rPr>
          <w:color w:val="161616"/>
        </w:rPr>
        <w:t>VAGON VELIKOKNYAZHESKIY nr 5. Wjechał w drogę do 1859 roku. Kontener 844 funtów; cena 17.500 RUB Składał się z dwóch dużych przedziałów - sypialni i salonu, jednego korytarza poprzecznego znajdującego się w środkowej części wagonu oraz jednego korytarza podłużnego biegnącego od końca wagonu do jego środka.</w:t>
      </w:r>
    </w:p>
    <w:p>
      <w:pPr>
        <w:pStyle w:val="TextBody"/>
        <w:spacing w:before="2" w:after="0"/>
        <w:ind w:left="431" w:right="0" w:hanging="0"/>
        <w:rPr>
          <w:sz w:val="11"/>
        </w:rPr>
      </w:pPr>
      <w:r>
        <w:rPr>
          <w:color w:val="161616"/>
        </w:rPr>
        <w:t>Wymiary samochodu są takie same, jak w przypadku wagonów L »L® 2, 3 i 4-ty.</w:t>
      </w:r>
    </w:p>
    <w:p>
      <w:pPr>
        <w:pStyle w:val="TextBody"/>
        <w:ind w:left="118" w:right="220" w:firstLine="313"/>
        <w:jc w:val="both"/>
        <w:rPr>
          <w:sz w:val="11"/>
        </w:rPr>
      </w:pPr>
      <w:r>
        <w:rPr>
          <w:color w:val="161616"/>
        </w:rPr>
        <w:t>wagon MINISTERSKIY L "6. Rok odbioru, cena i wymiary są takie same jak w poprzednim samochodzie. Pojemnik 788 pudów. Składał się z dwóch równych rozmiarów przedziałów salopnyh po 8 miejsc każdy, dwóch przedsionków, ale do wagonu przed wejściem do przedziału garderobianego i jednego środkowego korytarza poprzecznego.</w:t>
      </w:r>
    </w:p>
    <w:p>
      <w:pPr>
        <w:pStyle w:val="TextBody"/>
        <w:spacing w:before="2" w:after="0"/>
        <w:ind w:left="118" w:right="214" w:firstLine="313"/>
        <w:jc w:val="both"/>
        <w:rPr>
          <w:sz w:val="11"/>
        </w:rPr>
      </w:pPr>
      <w:r>
        <w:rPr>
          <w:color w:val="161616"/>
        </w:rPr>
        <w:t>CARS-VAN: Nr 7 - Bufet i L ”8 - Materiał. Weszliśmy na drogę w 1859 roku. Tara pierwsza (579 pudów, druga 724 nuda. Siła udźwigu 500 basenów każda, cepy 10.000 rubli kredytowych. Wymiary samych wagonów są takie same jak poprzednie od 2 do 6. Całkowita wysokość wagonów z blokadą dachową wynosi 14 'nad poziomem główki szyny. Zgodnie z układem wewnętrznym, każdy składał się z 3 przedziałów: bagażnika, przedziału hamulcowego oraz przedziałów na spiżarnie i pracowników pociągu.</w:t>
      </w:r>
    </w:p>
    <w:p>
      <w:pPr>
        <w:pStyle w:val="TextBody"/>
        <w:spacing w:before="2" w:after="0"/>
        <w:ind w:left="118" w:right="215" w:firstLine="313"/>
        <w:jc w:val="both"/>
        <w:rPr>
          <w:sz w:val="11"/>
        </w:rPr>
      </w:pPr>
      <w:r>
        <w:rPr>
          <w:color w:val="161616"/>
        </w:rPr>
        <w:t xml:space="preserve">Do 1884 </w:t>
      </w:r>
      <w:r>
        <w:rPr>
          <w:color w:val="161616"/>
          <w:spacing w:val="-5"/>
        </w:rPr>
        <w:t xml:space="preserve">r. </w:t>
      </w:r>
      <w:r>
        <w:rPr>
          <w:color w:val="161616"/>
        </w:rPr>
        <w:t>Wspomniane wagony w swoim wyglądzie zewnętrznym pozostały takie same, jak nabyte we Francji, czyli na nadwoziach zachowały się jasne malowanie girland, kwiatów i jasnozielonego</w:t>
      </w:r>
      <w:r>
        <w:rPr>
          <w:color w:val="161616"/>
          <w:spacing w:val="-7"/>
        </w:rPr>
        <w:t xml:space="preserve"> </w:t>
      </w:r>
      <w:r>
        <w:rPr>
          <w:color w:val="161616"/>
        </w:rPr>
        <w:t>zabarwienia.</w:t>
      </w:r>
    </w:p>
    <w:p>
      <w:pPr>
        <w:pStyle w:val="TextBody"/>
        <w:spacing w:before="1" w:after="0"/>
        <w:ind w:left="431" w:right="0" w:hanging="0"/>
        <w:rPr>
          <w:sz w:val="11"/>
        </w:rPr>
      </w:pPr>
      <w:r>
        <w:rPr>
          <w:color w:val="161616"/>
        </w:rPr>
        <w:t>W latach 1884-85 wszystkie wagony zostały przemalowane na ciemnoniebiesko z małymi orłami z brązu na ciałach.</w:t>
      </w:r>
    </w:p>
    <w:p>
      <w:pPr>
        <w:pStyle w:val="TextBody"/>
        <w:spacing w:before="1" w:after="0"/>
        <w:ind w:left="118" w:right="217" w:firstLine="313"/>
        <w:jc w:val="both"/>
        <w:rPr>
          <w:sz w:val="11"/>
        </w:rPr>
      </w:pPr>
      <w:r>
        <w:rPr>
          <w:color w:val="161616"/>
        </w:rPr>
        <w:t xml:space="preserve">Bb 1874 godu St.Petersburg warsztaty na wagonie typ nr 8 byl perestroen iz bagazhnago, dvuh-axis, vagon literom for kitchen-9-ym-wymiary wzdłuż długości 21 'szerokości 9' i wysokości 7 ' </w:t>
      </w:r>
      <w:r>
        <w:rPr>
          <w:i/>
          <w:color w:val="161616"/>
        </w:rPr>
        <w:t xml:space="preserve">9' </w:t>
      </w:r>
      <w:r>
        <w:rPr>
          <w:color w:val="161616"/>
        </w:rPr>
        <w:t>Sh tara 529 pudów i cena 2600 rubli srebra wagon nie był hamowany, wyposażony w żelazne szyny i naoliwione osie systemu Ditz.</w:t>
      </w:r>
    </w:p>
    <w:p>
      <w:pPr>
        <w:pStyle w:val="TextBody"/>
        <w:spacing w:before="1" w:after="0"/>
        <w:ind w:left="118" w:right="223" w:firstLine="313"/>
        <w:jc w:val="both"/>
        <w:rPr>
          <w:sz w:val="11"/>
        </w:rPr>
      </w:pPr>
      <w:r>
        <w:rPr>
          <w:color w:val="161616"/>
        </w:rPr>
        <w:t>W 1875 r. Warsztaty petersburskie zbudowały drugi wagon ministerialny, za literą 13, trzyosiowy na dębowych kanałach, który składał się z 4 przedziałów po 4 miejsca w każdym i korytarza wzdłużnego. wagon był bez hamulców z pojemnikiem 941 pudów i kosztem 14200 rubli. srebro.</w:t>
      </w:r>
    </w:p>
    <w:p>
      <w:pPr>
        <w:pStyle w:val="TextBody"/>
        <w:spacing w:before="1" w:after="0"/>
        <w:ind w:left="118" w:right="216" w:firstLine="339"/>
        <w:jc w:val="both"/>
        <w:rPr>
          <w:sz w:val="11"/>
        </w:rPr>
      </w:pPr>
      <w:r>
        <w:rPr>
          <w:color w:val="161616"/>
        </w:rPr>
        <w:t xml:space="preserve">W 1875 </w:t>
      </w:r>
      <w:r>
        <w:rPr>
          <w:color w:val="161616"/>
          <w:spacing w:val="-5"/>
        </w:rPr>
        <w:t xml:space="preserve">r. </w:t>
      </w:r>
      <w:r>
        <w:rPr>
          <w:color w:val="161616"/>
        </w:rPr>
        <w:t>Dwa kolejne trzypunktowe wagony bagażowe nr 1739 i 1755 na kanałach dębowych przystosowano do umieszczenia kotłów parowych, zapasowych ramp i innych części, zmieniając te wagony ze starych wagonów dostarczonych w latach 1858-59. z zakładu Pflug i Lauenstein. Koszt wagonów to 2850 rubli.</w:t>
      </w:r>
      <w:r>
        <w:rPr>
          <w:color w:val="161616"/>
          <w:spacing w:val="-5"/>
        </w:rPr>
        <w:t xml:space="preserve"> </w:t>
      </w:r>
      <w:r>
        <w:rPr>
          <w:color w:val="161616"/>
        </w:rPr>
        <w:t>każdy.</w:t>
      </w:r>
    </w:p>
    <w:p>
      <w:pPr>
        <w:pStyle w:val="TextBody"/>
        <w:spacing w:before="2" w:after="0"/>
        <w:ind w:left="118" w:right="215" w:firstLine="339"/>
        <w:jc w:val="both"/>
        <w:rPr>
          <w:sz w:val="11"/>
        </w:rPr>
      </w:pPr>
      <w:r>
        <w:rPr>
          <w:color w:val="161616"/>
        </w:rPr>
        <w:t xml:space="preserve">Następnie do floty </w:t>
      </w:r>
      <w:r>
        <w:rPr>
          <w:color w:val="161616"/>
          <w:spacing w:val="-3"/>
        </w:rPr>
        <w:t xml:space="preserve">IMPERATORA </w:t>
      </w:r>
      <w:r>
        <w:rPr>
          <w:color w:val="161616"/>
        </w:rPr>
        <w:t>znalazły się trzy kolejne wagony z parkingu pasażerskiego kolei Sankt Petersburg-Warszawa, a mianowicie: bagaż nr 1715 i 1723 oraz 2 klasa nr</w:t>
      </w:r>
      <w:r>
        <w:rPr>
          <w:color w:val="161616"/>
          <w:spacing w:val="-8"/>
        </w:rPr>
        <w:t xml:space="preserve"> </w:t>
      </w:r>
      <w:r>
        <w:rPr>
          <w:color w:val="161616"/>
        </w:rPr>
        <w:t>515.</w:t>
      </w:r>
    </w:p>
    <w:p>
      <w:pPr>
        <w:pStyle w:val="TextBody"/>
        <w:spacing w:lineRule="auto" w:line="216" w:before="7" w:after="0"/>
        <w:ind w:left="118" w:right="215" w:firstLine="339"/>
        <w:jc w:val="both"/>
        <w:rPr>
          <w:sz w:val="11"/>
        </w:rPr>
      </w:pPr>
      <w:r>
        <w:rPr>
          <w:color w:val="161616"/>
        </w:rPr>
        <w:t>wagony te z fabryki Pflug i Lauenstein wjechały na drogę w 1860 roku i zostały odbudowane w 1878 roku. Wartość inwentarzowa dwóch pierwszych to po 2850 rubli, a ostatnia to 4,780 rubli.</w:t>
      </w:r>
    </w:p>
    <w:p>
      <w:pPr>
        <w:pStyle w:val="TextBody"/>
        <w:ind w:left="118" w:right="219" w:firstLine="339"/>
        <w:jc w:val="both"/>
        <w:rPr>
          <w:sz w:val="11"/>
        </w:rPr>
      </w:pPr>
      <w:r>
        <w:rPr>
          <w:color w:val="161616"/>
        </w:rPr>
        <w:t>W 1880 r. Wagon tarasowy został wyłączony z istniejącej floty IMPERIAL i przebudowany na wagon służbowy nr 15, a zatem do 17 października 1888 r. Pociąg IMPERIAL został zmontowany z następujących wagonów:</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Bagaż nr</w:t>
      </w:r>
      <w:r>
        <w:rPr>
          <w:color w:val="161616"/>
          <w:spacing w:val="-2"/>
          <w:sz w:val="17"/>
        </w:rPr>
        <w:t xml:space="preserve"> </w:t>
      </w:r>
      <w:r>
        <w:rPr>
          <w:color w:val="161616"/>
          <w:sz w:val="17"/>
        </w:rPr>
        <w:t>1715.</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Numer warsztatu</w:t>
      </w:r>
      <w:r>
        <w:rPr>
          <w:color w:val="161616"/>
          <w:spacing w:val="-2"/>
          <w:sz w:val="17"/>
        </w:rPr>
        <w:t xml:space="preserve"> </w:t>
      </w:r>
      <w:r>
        <w:rPr>
          <w:color w:val="161616"/>
          <w:sz w:val="17"/>
        </w:rPr>
        <w:t>8.</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Wytwornica pary do opalania nr</w:t>
      </w:r>
      <w:r>
        <w:rPr>
          <w:color w:val="161616"/>
          <w:spacing w:val="-6"/>
          <w:sz w:val="17"/>
        </w:rPr>
        <w:t xml:space="preserve"> </w:t>
      </w:r>
      <w:r>
        <w:rPr>
          <w:color w:val="161616"/>
          <w:sz w:val="17"/>
        </w:rPr>
        <w:t>1755.</w:t>
      </w:r>
    </w:p>
    <w:p>
      <w:pPr>
        <w:pStyle w:val="ListParagraph"/>
        <w:numPr>
          <w:ilvl w:val="0"/>
          <w:numId w:val="5"/>
        </w:numPr>
        <w:tabs>
          <w:tab w:val="clear" w:pos="720"/>
          <w:tab w:val="left" w:pos="811" w:leader="none"/>
        </w:tabs>
        <w:spacing w:lineRule="auto" w:line="240" w:before="0" w:after="0"/>
        <w:ind w:left="810" w:right="0" w:hanging="251"/>
        <w:jc w:val="left"/>
        <w:rPr>
          <w:sz w:val="17"/>
        </w:rPr>
      </w:pPr>
      <w:r>
        <w:rPr>
          <w:color w:val="161616"/>
          <w:sz w:val="17"/>
        </w:rPr>
        <w:t>Numer ministerialny</w:t>
      </w:r>
      <w:r>
        <w:rPr>
          <w:color w:val="161616"/>
          <w:spacing w:val="-2"/>
          <w:sz w:val="17"/>
        </w:rPr>
        <w:t xml:space="preserve"> </w:t>
      </w:r>
      <w:r>
        <w:rPr>
          <w:color w:val="161616"/>
          <w:sz w:val="17"/>
        </w:rPr>
        <w:t>13.</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Numer ministerialny</w:t>
      </w:r>
      <w:r>
        <w:rPr>
          <w:color w:val="161616"/>
          <w:spacing w:val="-2"/>
          <w:sz w:val="17"/>
        </w:rPr>
        <w:t xml:space="preserve"> </w:t>
      </w:r>
      <w:r>
        <w:rPr>
          <w:color w:val="161616"/>
          <w:sz w:val="17"/>
        </w:rPr>
        <w:t>6.</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Wielki Książę nr</w:t>
      </w:r>
      <w:r>
        <w:rPr>
          <w:color w:val="161616"/>
          <w:spacing w:val="-4"/>
          <w:sz w:val="17"/>
        </w:rPr>
        <w:t xml:space="preserve"> </w:t>
      </w:r>
      <w:r>
        <w:rPr>
          <w:color w:val="161616"/>
          <w:sz w:val="17"/>
        </w:rPr>
        <w:t>5.</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Gabinet JEGO MOŚĆ NR</w:t>
      </w:r>
      <w:r>
        <w:rPr>
          <w:color w:val="161616"/>
          <w:spacing w:val="-4"/>
          <w:sz w:val="17"/>
        </w:rPr>
        <w:t xml:space="preserve"> </w:t>
      </w:r>
      <w:r>
        <w:rPr>
          <w:color w:val="161616"/>
          <w:sz w:val="17"/>
        </w:rPr>
        <w:t>3.</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Biuro Jej Królewskiej Mości nr</w:t>
      </w:r>
      <w:r>
        <w:rPr>
          <w:color w:val="161616"/>
          <w:spacing w:val="-5"/>
          <w:sz w:val="17"/>
        </w:rPr>
        <w:t xml:space="preserve"> </w:t>
      </w:r>
      <w:r>
        <w:rPr>
          <w:color w:val="161616"/>
          <w:sz w:val="17"/>
        </w:rPr>
        <w:t>2.</w:t>
      </w:r>
    </w:p>
    <w:p>
      <w:pPr>
        <w:pStyle w:val="ListParagraph"/>
        <w:numPr>
          <w:ilvl w:val="0"/>
          <w:numId w:val="5"/>
        </w:numPr>
        <w:tabs>
          <w:tab w:val="clear" w:pos="720"/>
          <w:tab w:val="left" w:pos="788" w:leader="none"/>
        </w:tabs>
        <w:spacing w:lineRule="auto" w:line="240" w:before="0" w:after="0"/>
        <w:ind w:left="787" w:right="0" w:hanging="228"/>
        <w:jc w:val="left"/>
        <w:rPr>
          <w:sz w:val="17"/>
        </w:rPr>
      </w:pPr>
      <w:r>
        <w:rPr>
          <w:color w:val="161616"/>
          <w:sz w:val="17"/>
        </w:rPr>
        <w:t>Salon Czerwony nr</w:t>
      </w:r>
      <w:r>
        <w:rPr>
          <w:color w:val="161616"/>
          <w:spacing w:val="-3"/>
          <w:sz w:val="17"/>
        </w:rPr>
        <w:t xml:space="preserve"> </w:t>
      </w:r>
      <w:r>
        <w:rPr>
          <w:color w:val="161616"/>
          <w:sz w:val="17"/>
        </w:rPr>
        <w:t>1.</w:t>
      </w:r>
    </w:p>
    <w:p>
      <w:pPr>
        <w:pStyle w:val="ListParagraph"/>
        <w:numPr>
          <w:ilvl w:val="0"/>
          <w:numId w:val="5"/>
        </w:numPr>
        <w:tabs>
          <w:tab w:val="clear" w:pos="720"/>
          <w:tab w:val="left" w:pos="864" w:leader="none"/>
        </w:tabs>
        <w:spacing w:lineRule="auto" w:line="240" w:before="0" w:after="0"/>
        <w:ind w:left="863" w:right="0" w:hanging="324"/>
        <w:jc w:val="left"/>
        <w:rPr>
          <w:sz w:val="17"/>
        </w:rPr>
      </w:pPr>
      <w:r>
        <w:rPr>
          <w:color w:val="161616"/>
          <w:sz w:val="17"/>
        </w:rPr>
        <w:t>Jadalnia numer</w:t>
      </w:r>
      <w:r>
        <w:rPr>
          <w:color w:val="161616"/>
          <w:spacing w:val="-2"/>
          <w:sz w:val="17"/>
        </w:rPr>
        <w:t xml:space="preserve"> </w:t>
      </w:r>
      <w:r>
        <w:rPr>
          <w:color w:val="161616"/>
          <w:sz w:val="17"/>
        </w:rPr>
        <w:t>4.</w:t>
      </w:r>
    </w:p>
    <w:p>
      <w:pPr>
        <w:pStyle w:val="ListParagraph"/>
        <w:numPr>
          <w:ilvl w:val="0"/>
          <w:numId w:val="5"/>
        </w:numPr>
        <w:tabs>
          <w:tab w:val="clear" w:pos="720"/>
          <w:tab w:val="left" w:pos="858" w:leader="none"/>
        </w:tabs>
        <w:spacing w:lineRule="auto" w:line="240" w:before="1" w:after="0"/>
        <w:ind w:left="857" w:right="0" w:hanging="318"/>
        <w:jc w:val="left"/>
        <w:rPr>
          <w:sz w:val="17"/>
        </w:rPr>
      </w:pPr>
      <w:r>
        <w:rPr>
          <w:color w:val="161616"/>
          <w:sz w:val="17"/>
        </w:rPr>
        <w:t>Bufet numer</w:t>
      </w:r>
      <w:r>
        <w:rPr>
          <w:color w:val="161616"/>
          <w:spacing w:val="-2"/>
          <w:sz w:val="17"/>
        </w:rPr>
        <w:t xml:space="preserve"> </w:t>
      </w:r>
      <w:r>
        <w:rPr>
          <w:color w:val="161616"/>
          <w:sz w:val="17"/>
        </w:rPr>
        <w:t>7.</w:t>
      </w:r>
    </w:p>
    <w:p>
      <w:pPr>
        <w:pStyle w:val="ListParagraph"/>
        <w:numPr>
          <w:ilvl w:val="0"/>
          <w:numId w:val="5"/>
        </w:numPr>
        <w:tabs>
          <w:tab w:val="clear" w:pos="720"/>
          <w:tab w:val="left" w:pos="864" w:leader="none"/>
        </w:tabs>
        <w:spacing w:lineRule="auto" w:line="240" w:before="0" w:after="0"/>
        <w:ind w:left="863" w:right="0" w:hanging="324"/>
        <w:jc w:val="left"/>
        <w:rPr>
          <w:sz w:val="17"/>
        </w:rPr>
      </w:pPr>
      <w:r>
        <w:rPr>
          <w:color w:val="161616"/>
          <w:sz w:val="17"/>
        </w:rPr>
        <w:t>Kuchnia numer</w:t>
      </w:r>
      <w:r>
        <w:rPr>
          <w:color w:val="161616"/>
          <w:spacing w:val="-2"/>
          <w:sz w:val="17"/>
        </w:rPr>
        <w:t xml:space="preserve"> </w:t>
      </w:r>
      <w:r>
        <w:rPr>
          <w:color w:val="161616"/>
          <w:sz w:val="17"/>
        </w:rPr>
        <w:t>9.</w:t>
      </w:r>
    </w:p>
    <w:p>
      <w:pPr>
        <w:pStyle w:val="ListParagraph"/>
        <w:numPr>
          <w:ilvl w:val="0"/>
          <w:numId w:val="5"/>
        </w:numPr>
        <w:tabs>
          <w:tab w:val="clear" w:pos="720"/>
          <w:tab w:val="left" w:pos="864" w:leader="none"/>
        </w:tabs>
        <w:spacing w:lineRule="auto" w:line="240" w:before="1" w:after="0"/>
        <w:ind w:left="863" w:right="0" w:hanging="324"/>
        <w:jc w:val="left"/>
        <w:rPr>
          <w:sz w:val="17"/>
        </w:rPr>
      </w:pPr>
      <w:r>
        <w:rPr>
          <w:color w:val="161616"/>
          <w:sz w:val="17"/>
        </w:rPr>
        <w:t>Druga klasa nr 515 dla pracowników</w:t>
      </w:r>
      <w:r>
        <w:rPr>
          <w:color w:val="161616"/>
          <w:spacing w:val="-6"/>
          <w:sz w:val="17"/>
        </w:rPr>
        <w:t xml:space="preserve"> </w:t>
      </w:r>
      <w:r>
        <w:rPr>
          <w:color w:val="161616"/>
          <w:sz w:val="17"/>
        </w:rPr>
        <w:t>kuchni.</w:t>
      </w:r>
    </w:p>
    <w:p>
      <w:pPr>
        <w:sectPr>
          <w:headerReference w:type="default" r:id="rId80"/>
          <w:footerReference w:type="default" r:id="rId81"/>
          <w:type w:val="nextPage"/>
          <w:pgSz w:w="11920" w:h="16860"/>
          <w:pgMar w:left="540" w:right="440" w:header="274" w:top="460" w:footer="282" w:bottom="480" w:gutter="0"/>
          <w:pgNumType w:fmt="decimal"/>
          <w:formProt w:val="false"/>
          <w:textDirection w:val="lrTb"/>
          <w:docGrid w:type="default" w:linePitch="100" w:charSpace="4096"/>
        </w:sectPr>
        <w:pStyle w:val="ListParagraph"/>
        <w:numPr>
          <w:ilvl w:val="0"/>
          <w:numId w:val="5"/>
        </w:numPr>
        <w:tabs>
          <w:tab w:val="clear" w:pos="720"/>
          <w:tab w:val="left" w:pos="864" w:leader="none"/>
        </w:tabs>
        <w:spacing w:lineRule="auto" w:line="240" w:before="0" w:after="0"/>
        <w:ind w:left="863" w:right="0" w:hanging="324"/>
        <w:jc w:val="left"/>
        <w:rPr>
          <w:sz w:val="17"/>
        </w:rPr>
      </w:pPr>
      <w:r>
        <w:rPr>
          <w:color w:val="161616"/>
          <w:sz w:val="17"/>
        </w:rPr>
        <w:t>Silnik parowy numer</w:t>
      </w:r>
      <w:r>
        <w:rPr>
          <w:color w:val="161616"/>
          <w:spacing w:val="-3"/>
          <w:sz w:val="17"/>
        </w:rPr>
        <w:t xml:space="preserve"> </w:t>
      </w:r>
      <w:r>
        <w:rPr>
          <w:color w:val="161616"/>
          <w:sz w:val="17"/>
        </w:rPr>
        <w:t>1739.</w:t>
      </w:r>
    </w:p>
    <w:p>
      <w:pPr>
        <w:pStyle w:val="ListParagraph"/>
        <w:numPr>
          <w:ilvl w:val="0"/>
          <w:numId w:val="5"/>
        </w:numPr>
        <w:tabs>
          <w:tab w:val="clear" w:pos="720"/>
          <w:tab w:val="left" w:pos="867" w:leader="none"/>
        </w:tabs>
        <w:spacing w:lineRule="auto" w:line="240" w:before="94" w:after="0"/>
        <w:ind w:left="866" w:right="0" w:hanging="307"/>
        <w:jc w:val="left"/>
        <w:rPr>
          <w:sz w:val="17"/>
        </w:rPr>
      </w:pPr>
      <w:r>
        <w:rPr>
          <w:color w:val="161616"/>
          <w:sz w:val="17"/>
        </w:rPr>
        <w:t>Bagaż nr</w:t>
      </w:r>
      <w:r>
        <w:rPr>
          <w:color w:val="161616"/>
          <w:spacing w:val="-2"/>
          <w:sz w:val="17"/>
        </w:rPr>
        <w:t xml:space="preserve"> </w:t>
      </w:r>
      <w:r>
        <w:rPr>
          <w:color w:val="161616"/>
          <w:sz w:val="17"/>
        </w:rPr>
        <w:t>1723.</w:t>
      </w:r>
    </w:p>
    <w:p>
      <w:pPr>
        <w:pStyle w:val="TextBody"/>
        <w:spacing w:before="1" w:after="0"/>
        <w:ind w:left="536" w:right="0" w:hanging="0"/>
        <w:rPr>
          <w:sz w:val="17"/>
        </w:rPr>
      </w:pPr>
      <w:r>
        <w:rPr>
          <w:color w:val="161616"/>
        </w:rPr>
        <w:t>Waga wszystkich 15 wagonów wynosiła 13,654 funtów, a przy tymczasowym obciążeniu 15,960 funtów.</w:t>
      </w:r>
    </w:p>
    <w:p>
      <w:pPr>
        <w:pStyle w:val="TextBody"/>
        <w:ind w:left="209" w:right="266" w:firstLine="326"/>
        <w:rPr>
          <w:sz w:val="17"/>
        </w:rPr>
      </w:pPr>
      <w:r>
        <w:rPr>
          <w:color w:val="161616"/>
        </w:rPr>
        <w:t>Do lutego 1889 roku wszystkie 15 wagonów zostało wyposażonych w hamulce Wenger, oprócz ręcznych w wagonach nr 1715, 8 1755, 7, 9, 515, 1739 i 1723. a przy wagonie nr 1755 dodatkowo zamontowano urządzenie do samodzielnej lokomotywy parowej. hamowania na tych drogach, których lokomotywy nie były wyposażone w pompy do hamowania sprężonym powietrzem.</w:t>
      </w:r>
    </w:p>
    <w:p>
      <w:pPr>
        <w:pStyle w:val="TextBody"/>
        <w:spacing w:before="2" w:after="0"/>
        <w:ind w:left="118" w:right="217" w:firstLine="313"/>
        <w:jc w:val="both"/>
        <w:rPr>
          <w:sz w:val="17"/>
        </w:rPr>
      </w:pPr>
      <w:r>
        <w:rPr>
          <w:color w:val="161616"/>
        </w:rPr>
        <w:t>W maju 1890 r. Rozpoczęto generalny remont pociągu IMPERIAL poprzez dodanie do niego nowych wagonów i przywrócenie do floty pasażerskiej tych jednostek, które były częścią pociągu, które były odpowiednie w ich konstrukcji. W wyniku tej restrukturyzacji wagony? &lt;«№ 1715, 1723 i 1739 zostały wyłączone z pociągu, a inwentarz tego ostatniego ponownie obejmował wagony: Svitsky I, Service, Workshop i 2 klasy dla pracowników apartamentu. Większość pozostałych wagonów również przeszła przeróbki.</w:t>
      </w:r>
    </w:p>
    <w:p>
      <w:pPr>
        <w:pStyle w:val="TextBody"/>
        <w:spacing w:before="2" w:after="0"/>
        <w:ind w:left="431" w:right="0" w:hanging="0"/>
        <w:rPr>
          <w:sz w:val="17"/>
        </w:rPr>
      </w:pPr>
      <w:r>
        <w:rPr>
          <w:color w:val="161616"/>
        </w:rPr>
        <w:t xml:space="preserve">1 sierpnia 1891 </w:t>
      </w:r>
      <w:r>
        <w:rPr>
          <w:color w:val="161616"/>
          <w:spacing w:val="-5"/>
        </w:rPr>
        <w:t xml:space="preserve">r. </w:t>
      </w:r>
      <w:r>
        <w:rPr>
          <w:color w:val="161616"/>
        </w:rPr>
        <w:t>Sztab IMPERIAL składał się</w:t>
      </w:r>
      <w:r>
        <w:rPr>
          <w:color w:val="161616"/>
          <w:spacing w:val="-3"/>
        </w:rPr>
        <w:t xml:space="preserve"> </w:t>
      </w:r>
      <w:r>
        <w:rPr>
          <w:color w:val="161616"/>
        </w:rPr>
        <w:t>z:</w:t>
      </w:r>
    </w:p>
    <w:p>
      <w:pPr>
        <w:pStyle w:val="ListParagraph"/>
        <w:numPr>
          <w:ilvl w:val="0"/>
          <w:numId w:val="50"/>
        </w:numPr>
        <w:tabs>
          <w:tab w:val="clear" w:pos="720"/>
          <w:tab w:val="left" w:pos="576" w:leader="none"/>
        </w:tabs>
        <w:spacing w:lineRule="auto" w:line="240" w:before="0" w:after="0"/>
        <w:ind w:left="575" w:right="0" w:hanging="153"/>
        <w:jc w:val="left"/>
        <w:rPr>
          <w:sz w:val="17"/>
        </w:rPr>
      </w:pPr>
      <w:r>
        <w:rPr>
          <w:color w:val="161616"/>
          <w:sz w:val="17"/>
        </w:rPr>
        <w:t>Salon Czerwony (pozostał bez</w:t>
      </w:r>
      <w:r>
        <w:rPr>
          <w:color w:val="161616"/>
          <w:spacing w:val="-4"/>
          <w:sz w:val="17"/>
        </w:rPr>
        <w:t xml:space="preserve"> </w:t>
      </w:r>
      <w:r>
        <w:rPr>
          <w:color w:val="161616"/>
          <w:sz w:val="17"/>
        </w:rPr>
        <w:t>zmian).</w:t>
      </w:r>
    </w:p>
    <w:p>
      <w:pPr>
        <w:pStyle w:val="ListParagraph"/>
        <w:numPr>
          <w:ilvl w:val="0"/>
          <w:numId w:val="50"/>
        </w:numPr>
        <w:tabs>
          <w:tab w:val="clear" w:pos="720"/>
          <w:tab w:val="left" w:pos="576" w:leader="none"/>
        </w:tabs>
        <w:spacing w:lineRule="auto" w:line="240" w:before="1" w:after="0"/>
        <w:ind w:left="575" w:right="0" w:hanging="153"/>
        <w:jc w:val="left"/>
        <w:rPr>
          <w:sz w:val="17"/>
        </w:rPr>
      </w:pPr>
      <w:r>
        <w:rPr>
          <w:color w:val="161616"/>
          <w:sz w:val="17"/>
        </w:rPr>
        <w:t>wagon EMPRESS (bez</w:t>
      </w:r>
      <w:r>
        <w:rPr>
          <w:color w:val="161616"/>
          <w:spacing w:val="-3"/>
          <w:sz w:val="17"/>
        </w:rPr>
        <w:t xml:space="preserve"> </w:t>
      </w:r>
      <w:r>
        <w:rPr>
          <w:color w:val="161616"/>
          <w:sz w:val="17"/>
        </w:rPr>
        <w:t>zmian).</w:t>
      </w:r>
    </w:p>
    <w:p>
      <w:pPr>
        <w:pStyle w:val="ListParagraph"/>
        <w:numPr>
          <w:ilvl w:val="0"/>
          <w:numId w:val="50"/>
        </w:numPr>
        <w:tabs>
          <w:tab w:val="clear" w:pos="720"/>
          <w:tab w:val="left" w:pos="576" w:leader="none"/>
        </w:tabs>
        <w:spacing w:lineRule="auto" w:line="240" w:before="0" w:after="0"/>
        <w:ind w:left="575" w:right="0" w:hanging="153"/>
        <w:jc w:val="left"/>
        <w:rPr>
          <w:sz w:val="17"/>
        </w:rPr>
      </w:pPr>
      <w:r>
        <w:rPr>
          <w:color w:val="161616"/>
          <w:sz w:val="17"/>
        </w:rPr>
        <w:t xml:space="preserve">„ </w:t>
      </w:r>
      <w:r>
        <w:rPr>
          <w:color w:val="161616"/>
          <w:spacing w:val="-3"/>
          <w:sz w:val="17"/>
        </w:rPr>
        <w:t xml:space="preserve">IMPERATOR </w:t>
      </w:r>
      <w:r>
        <w:rPr>
          <w:color w:val="161616"/>
          <w:sz w:val="17"/>
        </w:rPr>
        <w:t>(bez zmian).</w:t>
      </w:r>
    </w:p>
    <w:p>
      <w:pPr>
        <w:pStyle w:val="ListParagraph"/>
        <w:numPr>
          <w:ilvl w:val="0"/>
          <w:numId w:val="50"/>
        </w:numPr>
        <w:tabs>
          <w:tab w:val="clear" w:pos="720"/>
          <w:tab w:val="left" w:pos="576" w:leader="none"/>
        </w:tabs>
        <w:spacing w:lineRule="auto" w:line="240" w:before="1" w:after="0"/>
        <w:ind w:left="575" w:right="0" w:hanging="153"/>
        <w:jc w:val="left"/>
        <w:rPr>
          <w:sz w:val="17"/>
        </w:rPr>
      </w:pPr>
      <w:r>
        <w:rPr>
          <w:color w:val="161616"/>
          <w:sz w:val="17"/>
        </w:rPr>
        <w:t>Jadalnia (bez</w:t>
      </w:r>
      <w:r>
        <w:rPr>
          <w:color w:val="161616"/>
          <w:spacing w:val="-2"/>
          <w:sz w:val="17"/>
        </w:rPr>
        <w:t xml:space="preserve"> </w:t>
      </w:r>
      <w:r>
        <w:rPr>
          <w:color w:val="161616"/>
          <w:sz w:val="17"/>
        </w:rPr>
        <w:t>zmian)</w:t>
      </w:r>
    </w:p>
    <w:p>
      <w:pPr>
        <w:pStyle w:val="ListParagraph"/>
        <w:numPr>
          <w:ilvl w:val="0"/>
          <w:numId w:val="50"/>
        </w:numPr>
        <w:tabs>
          <w:tab w:val="clear" w:pos="720"/>
          <w:tab w:val="left" w:pos="576" w:leader="none"/>
        </w:tabs>
        <w:spacing w:lineRule="auto" w:line="240" w:before="0" w:after="0"/>
        <w:ind w:left="575" w:right="0" w:hanging="153"/>
        <w:jc w:val="left"/>
        <w:rPr>
          <w:sz w:val="17"/>
        </w:rPr>
      </w:pPr>
      <w:r>
        <w:rPr>
          <w:color w:val="161616"/>
          <w:sz w:val="17"/>
        </w:rPr>
        <w:t>Panie (przerobiony układ</w:t>
      </w:r>
      <w:r>
        <w:rPr>
          <w:color w:val="161616"/>
          <w:spacing w:val="-3"/>
          <w:sz w:val="17"/>
        </w:rPr>
        <w:t xml:space="preserve"> </w:t>
      </w:r>
      <w:r>
        <w:rPr>
          <w:color w:val="161616"/>
          <w:sz w:val="17"/>
        </w:rPr>
        <w:t>wnętrza).</w:t>
      </w:r>
    </w:p>
    <w:p>
      <w:pPr>
        <w:pStyle w:val="ListParagraph"/>
        <w:numPr>
          <w:ilvl w:val="0"/>
          <w:numId w:val="50"/>
        </w:numPr>
        <w:tabs>
          <w:tab w:val="clear" w:pos="720"/>
          <w:tab w:val="left" w:pos="576" w:leader="none"/>
        </w:tabs>
        <w:spacing w:lineRule="auto" w:line="240" w:before="1" w:after="0"/>
        <w:ind w:left="575" w:right="0" w:hanging="153"/>
        <w:jc w:val="left"/>
        <w:rPr>
          <w:sz w:val="17"/>
        </w:rPr>
      </w:pPr>
      <w:r>
        <w:rPr>
          <w:color w:val="161616"/>
          <w:sz w:val="17"/>
        </w:rPr>
        <w:t>Grand Ducal (przebudowany układ</w:t>
      </w:r>
      <w:r>
        <w:rPr>
          <w:color w:val="161616"/>
          <w:spacing w:val="-4"/>
          <w:sz w:val="17"/>
        </w:rPr>
        <w:t xml:space="preserve"> </w:t>
      </w:r>
      <w:r>
        <w:rPr>
          <w:color w:val="161616"/>
          <w:sz w:val="17"/>
        </w:rPr>
        <w:t>wnętrza).</w:t>
      </w:r>
    </w:p>
    <w:p>
      <w:pPr>
        <w:pStyle w:val="ListParagraph"/>
        <w:numPr>
          <w:ilvl w:val="0"/>
          <w:numId w:val="50"/>
        </w:numPr>
        <w:tabs>
          <w:tab w:val="clear" w:pos="720"/>
          <w:tab w:val="left" w:pos="576" w:leader="none"/>
        </w:tabs>
        <w:spacing w:lineRule="auto" w:line="240" w:before="0" w:after="0"/>
        <w:ind w:left="575" w:right="0" w:hanging="153"/>
        <w:jc w:val="left"/>
        <w:rPr>
          <w:sz w:val="17"/>
        </w:rPr>
      </w:pPr>
      <w:r>
        <w:rPr>
          <w:color w:val="161616"/>
          <w:sz w:val="17"/>
        </w:rPr>
        <w:t>Svitsky (bez</w:t>
      </w:r>
      <w:r>
        <w:rPr>
          <w:color w:val="161616"/>
          <w:spacing w:val="-2"/>
          <w:sz w:val="17"/>
        </w:rPr>
        <w:t xml:space="preserve"> </w:t>
      </w:r>
      <w:r>
        <w:rPr>
          <w:color w:val="161616"/>
          <w:sz w:val="17"/>
        </w:rPr>
        <w:t>zmian).</w:t>
      </w:r>
    </w:p>
    <w:p>
      <w:pPr>
        <w:pStyle w:val="ListParagraph"/>
        <w:numPr>
          <w:ilvl w:val="0"/>
          <w:numId w:val="50"/>
        </w:numPr>
        <w:tabs>
          <w:tab w:val="clear" w:pos="720"/>
          <w:tab w:val="left" w:pos="576" w:leader="none"/>
        </w:tabs>
        <w:spacing w:lineRule="auto" w:line="240" w:before="1" w:after="0"/>
        <w:ind w:left="575" w:right="0" w:hanging="153"/>
        <w:jc w:val="left"/>
        <w:rPr>
          <w:sz w:val="17"/>
        </w:rPr>
      </w:pPr>
      <w:r>
        <w:rPr>
          <w:color w:val="161616"/>
          <w:sz w:val="17"/>
        </w:rPr>
        <w:t>Bufet (zmieniony układ</w:t>
      </w:r>
      <w:r>
        <w:rPr>
          <w:color w:val="161616"/>
          <w:spacing w:val="-3"/>
          <w:sz w:val="17"/>
        </w:rPr>
        <w:t xml:space="preserve"> </w:t>
      </w:r>
      <w:r>
        <w:rPr>
          <w:color w:val="161616"/>
          <w:sz w:val="17"/>
        </w:rPr>
        <w:t>wnętrza).</w:t>
      </w:r>
    </w:p>
    <w:p>
      <w:pPr>
        <w:pStyle w:val="ListParagraph"/>
        <w:numPr>
          <w:ilvl w:val="0"/>
          <w:numId w:val="50"/>
        </w:numPr>
        <w:tabs>
          <w:tab w:val="clear" w:pos="720"/>
          <w:tab w:val="left" w:pos="589" w:leader="none"/>
        </w:tabs>
        <w:spacing w:lineRule="auto" w:line="240" w:before="0" w:after="0"/>
        <w:ind w:left="588" w:right="0" w:hanging="156"/>
        <w:jc w:val="left"/>
        <w:rPr>
          <w:sz w:val="17"/>
        </w:rPr>
      </w:pPr>
      <w:r>
        <w:rPr>
          <w:color w:val="161616"/>
          <w:sz w:val="17"/>
        </w:rPr>
        <w:t>Kuchnia.</w:t>
      </w:r>
    </w:p>
    <w:p>
      <w:pPr>
        <w:pStyle w:val="ListParagraph"/>
        <w:numPr>
          <w:ilvl w:val="0"/>
          <w:numId w:val="50"/>
        </w:numPr>
        <w:tabs>
          <w:tab w:val="clear" w:pos="720"/>
          <w:tab w:val="left" w:pos="736" w:leader="none"/>
        </w:tabs>
        <w:spacing w:lineRule="auto" w:line="240" w:before="1" w:after="0"/>
        <w:ind w:left="735" w:right="0" w:hanging="303"/>
        <w:jc w:val="left"/>
        <w:rPr>
          <w:sz w:val="17"/>
        </w:rPr>
      </w:pPr>
      <w:r>
        <w:rPr>
          <w:color w:val="161616"/>
          <w:sz w:val="17"/>
        </w:rPr>
        <w:t>Druga klasa dla pracowników</w:t>
      </w:r>
      <w:r>
        <w:rPr>
          <w:color w:val="161616"/>
          <w:spacing w:val="-4"/>
          <w:sz w:val="17"/>
        </w:rPr>
        <w:t xml:space="preserve"> </w:t>
      </w:r>
      <w:r>
        <w:rPr>
          <w:color w:val="161616"/>
          <w:sz w:val="17"/>
        </w:rPr>
        <w:t>kuchni.</w:t>
      </w:r>
    </w:p>
    <w:p>
      <w:pPr>
        <w:pStyle w:val="ListParagraph"/>
        <w:numPr>
          <w:ilvl w:val="0"/>
          <w:numId w:val="50"/>
        </w:numPr>
        <w:tabs>
          <w:tab w:val="clear" w:pos="720"/>
          <w:tab w:val="left" w:pos="730" w:leader="none"/>
        </w:tabs>
        <w:spacing w:lineRule="auto" w:line="240" w:before="0" w:after="0"/>
        <w:ind w:left="729" w:right="0" w:hanging="297"/>
        <w:jc w:val="left"/>
        <w:rPr>
          <w:sz w:val="17"/>
        </w:rPr>
      </w:pPr>
      <w:r>
        <w:rPr>
          <w:color w:val="161616"/>
          <w:sz w:val="17"/>
        </w:rPr>
        <w:t>Bagaż (przebudowany układ</w:t>
      </w:r>
      <w:r>
        <w:rPr>
          <w:color w:val="161616"/>
          <w:spacing w:val="-3"/>
          <w:sz w:val="17"/>
        </w:rPr>
        <w:t xml:space="preserve"> </w:t>
      </w:r>
      <w:r>
        <w:rPr>
          <w:color w:val="161616"/>
          <w:sz w:val="17"/>
        </w:rPr>
        <w:t>wnętrza).</w:t>
      </w:r>
    </w:p>
    <w:p>
      <w:pPr>
        <w:pStyle w:val="ListParagraph"/>
        <w:numPr>
          <w:ilvl w:val="0"/>
          <w:numId w:val="50"/>
        </w:numPr>
        <w:tabs>
          <w:tab w:val="clear" w:pos="720"/>
          <w:tab w:val="left" w:pos="849" w:leader="none"/>
          <w:tab w:val="left" w:pos="851" w:leader="none"/>
        </w:tabs>
        <w:spacing w:lineRule="auto" w:line="240" w:before="1" w:after="0"/>
        <w:ind w:left="850" w:right="0" w:hanging="418"/>
        <w:jc w:val="left"/>
        <w:rPr>
          <w:sz w:val="17"/>
        </w:rPr>
      </w:pPr>
      <w:r>
        <w:rPr>
          <w:color w:val="161616"/>
          <w:sz w:val="17"/>
        </w:rPr>
        <w:t>Parovik</w:t>
      </w:r>
      <w:r>
        <w:rPr>
          <w:color w:val="161616"/>
          <w:spacing w:val="-1"/>
          <w:sz w:val="17"/>
        </w:rPr>
        <w:t xml:space="preserve"> </w:t>
      </w:r>
      <w:r>
        <w:rPr>
          <w:color w:val="161616"/>
          <w:sz w:val="17"/>
        </w:rPr>
        <w:t>(też).</w:t>
      </w:r>
    </w:p>
    <w:p>
      <w:pPr>
        <w:pStyle w:val="ListParagraph"/>
        <w:numPr>
          <w:ilvl w:val="0"/>
          <w:numId w:val="50"/>
        </w:numPr>
        <w:tabs>
          <w:tab w:val="clear" w:pos="720"/>
          <w:tab w:val="left" w:pos="736" w:leader="none"/>
        </w:tabs>
        <w:spacing w:lineRule="auto" w:line="240" w:before="0" w:after="0"/>
        <w:ind w:left="735" w:right="0" w:hanging="303"/>
        <w:jc w:val="left"/>
        <w:rPr>
          <w:sz w:val="17"/>
        </w:rPr>
      </w:pPr>
      <w:r>
        <w:rPr>
          <w:color w:val="161616"/>
          <w:sz w:val="17"/>
        </w:rPr>
        <w:t>Svitsky I</w:t>
      </w:r>
      <w:r>
        <w:rPr>
          <w:color w:val="161616"/>
          <w:spacing w:val="-2"/>
          <w:sz w:val="17"/>
        </w:rPr>
        <w:t xml:space="preserve"> </w:t>
      </w:r>
      <w:r>
        <w:rPr>
          <w:color w:val="161616"/>
          <w:sz w:val="17"/>
        </w:rPr>
        <w:t>(przebudowany).</w:t>
      </w:r>
    </w:p>
    <w:p>
      <w:pPr>
        <w:pStyle w:val="ListParagraph"/>
        <w:numPr>
          <w:ilvl w:val="0"/>
          <w:numId w:val="50"/>
        </w:numPr>
        <w:tabs>
          <w:tab w:val="clear" w:pos="720"/>
          <w:tab w:val="left" w:pos="736" w:leader="none"/>
        </w:tabs>
        <w:spacing w:lineRule="auto" w:line="240" w:before="1" w:after="0"/>
        <w:ind w:left="735" w:right="0" w:hanging="303"/>
        <w:jc w:val="left"/>
        <w:rPr>
          <w:sz w:val="17"/>
        </w:rPr>
      </w:pPr>
      <w:r>
        <w:rPr>
          <w:color w:val="161616"/>
          <w:sz w:val="17"/>
        </w:rPr>
        <w:t>Obsługa</w:t>
      </w:r>
      <w:r>
        <w:rPr>
          <w:color w:val="161616"/>
          <w:spacing w:val="-1"/>
          <w:sz w:val="17"/>
        </w:rPr>
        <w:t xml:space="preserve"> </w:t>
      </w:r>
      <w:r>
        <w:rPr>
          <w:color w:val="161616"/>
          <w:sz w:val="17"/>
        </w:rPr>
        <w:t>(też).</w:t>
      </w:r>
    </w:p>
    <w:p>
      <w:pPr>
        <w:pStyle w:val="ListParagraph"/>
        <w:numPr>
          <w:ilvl w:val="0"/>
          <w:numId w:val="50"/>
        </w:numPr>
        <w:tabs>
          <w:tab w:val="clear" w:pos="720"/>
          <w:tab w:val="left" w:pos="736" w:leader="none"/>
        </w:tabs>
        <w:spacing w:lineRule="auto" w:line="240" w:before="0" w:after="0"/>
        <w:ind w:left="735" w:right="0" w:hanging="303"/>
        <w:jc w:val="left"/>
        <w:rPr>
          <w:sz w:val="17"/>
        </w:rPr>
      </w:pPr>
      <w:r>
        <w:rPr>
          <w:color w:val="161616"/>
          <w:sz w:val="17"/>
        </w:rPr>
        <w:t>Warsztat</w:t>
      </w:r>
      <w:r>
        <w:rPr>
          <w:color w:val="161616"/>
          <w:spacing w:val="-15"/>
          <w:sz w:val="17"/>
        </w:rPr>
        <w:t xml:space="preserve"> </w:t>
      </w:r>
      <w:r>
        <w:rPr>
          <w:color w:val="161616"/>
          <w:sz w:val="17"/>
        </w:rPr>
        <w:t>(też).</w:t>
      </w:r>
    </w:p>
    <w:p>
      <w:pPr>
        <w:pStyle w:val="TextBody"/>
        <w:spacing w:before="1" w:after="0"/>
        <w:ind w:left="431" w:right="0" w:hanging="0"/>
        <w:rPr>
          <w:sz w:val="17"/>
        </w:rPr>
      </w:pPr>
      <w:r>
        <w:rPr>
          <w:color w:val="161616"/>
        </w:rPr>
        <w:t>oraz 16. Druga klasa dla służących świty (również).</w:t>
      </w:r>
    </w:p>
    <w:p>
      <w:pPr>
        <w:pStyle w:val="TextBody"/>
        <w:ind w:left="118" w:right="266" w:firstLine="313"/>
        <w:rPr>
          <w:sz w:val="17"/>
        </w:rPr>
      </w:pPr>
      <w:r>
        <w:rPr>
          <w:color w:val="161616"/>
        </w:rPr>
        <w:t>W 1907 r. Wspomniany stary pociąg IMPERIAL został rozwiązany poprzez przeróbkę niektórych wagonów, a mianowicie: dla nr 1, 5, 7 i 13 na zwykłe wagony osobowe pierwszej klasy; części takie do serwisu, czyli wagony o numerach 3, 6, 8, 10, 14 i 16 .</w:t>
      </w:r>
    </w:p>
    <w:p>
      <w:pPr>
        <w:pStyle w:val="TextBody"/>
        <w:spacing w:before="2" w:after="0"/>
        <w:ind w:left="471" w:right="0" w:hanging="40"/>
        <w:rPr>
          <w:sz w:val="17"/>
        </w:rPr>
      </w:pPr>
      <w:r>
        <w:rPr>
          <w:color w:val="161616"/>
        </w:rPr>
        <w:t>Wagony nr 2 i 4, jako zdezelowane, zostały wyłączone z inwentarza, a ostatecznie wagony dla kolejnych nr 11 i 15 pozostają bez określonego celu. Zamiast opisywanego pociągu, już znacznie przestarzałej konstrukcji, w okresie od 1894 do 1906 roku Wydział Pociągów Cesarskich, dawna kolej S.-</w:t>
      </w:r>
    </w:p>
    <w:p>
      <w:pPr>
        <w:pStyle w:val="TextBody"/>
        <w:spacing w:before="1" w:after="0"/>
        <w:ind w:left="118" w:right="0" w:hanging="0"/>
        <w:rPr>
          <w:sz w:val="17"/>
        </w:rPr>
      </w:pPr>
      <w:r>
        <w:rPr>
          <w:color w:val="161616"/>
        </w:rPr>
        <w:t>Pburgo-Warszawa, otrzymał 4 nowe, funkcjonujące do dziś, a mianowicie:</w:t>
      </w:r>
    </w:p>
    <w:p>
      <w:pPr>
        <w:pStyle w:val="ListParagraph"/>
        <w:numPr>
          <w:ilvl w:val="0"/>
          <w:numId w:val="49"/>
        </w:numPr>
        <w:tabs>
          <w:tab w:val="clear" w:pos="720"/>
          <w:tab w:val="left" w:pos="628" w:leader="none"/>
        </w:tabs>
        <w:spacing w:lineRule="auto" w:line="240" w:before="0" w:after="0"/>
        <w:ind w:left="118" w:right="221" w:firstLine="353"/>
        <w:jc w:val="left"/>
        <w:rPr>
          <w:sz w:val="17"/>
        </w:rPr>
      </w:pPr>
      <w:r>
        <w:rPr>
          <w:color w:val="161616"/>
          <w:sz w:val="17"/>
        </w:rPr>
        <w:t>CESARSKI! pociąg do dalekobieżnych podróży w Rosji, składający się z 10 czteroosiowych wagonów, zbudowany częściowo na warsztatach</w:t>
      </w:r>
      <w:r>
        <w:rPr>
          <w:color w:val="161616"/>
          <w:spacing w:val="-29"/>
          <w:sz w:val="17"/>
        </w:rPr>
        <w:t xml:space="preserve"> </w:t>
      </w:r>
      <w:r>
        <w:rPr>
          <w:color w:val="161616"/>
          <w:sz w:val="17"/>
        </w:rPr>
        <w:t>drogi Sankt Petersburg-Warszawa, a częściowo w Aleksandrowskim zakładzie mechanicznym kolei</w:t>
      </w:r>
      <w:r>
        <w:rPr>
          <w:color w:val="161616"/>
          <w:spacing w:val="-12"/>
          <w:sz w:val="17"/>
        </w:rPr>
        <w:t xml:space="preserve"> </w:t>
      </w:r>
      <w:r>
        <w:rPr>
          <w:color w:val="161616"/>
          <w:sz w:val="17"/>
        </w:rPr>
        <w:t>Nikolaev.</w:t>
      </w:r>
    </w:p>
    <w:p>
      <w:pPr>
        <w:pStyle w:val="ListParagraph"/>
        <w:numPr>
          <w:ilvl w:val="0"/>
          <w:numId w:val="49"/>
        </w:numPr>
        <w:tabs>
          <w:tab w:val="clear" w:pos="720"/>
          <w:tab w:val="left" w:pos="628" w:leader="none"/>
        </w:tabs>
        <w:spacing w:lineRule="auto" w:line="240" w:before="1" w:after="0"/>
        <w:ind w:left="118" w:right="216" w:firstLine="353"/>
        <w:jc w:val="both"/>
        <w:rPr>
          <w:sz w:val="17"/>
        </w:rPr>
      </w:pPr>
      <w:r>
        <w:rPr>
          <w:color w:val="161616"/>
          <w:sz w:val="17"/>
        </w:rPr>
        <w:t xml:space="preserve">CESARSKI! pociąg o zagranicznym skrajni, składający się z </w:t>
      </w:r>
      <w:r>
        <w:rPr>
          <w:spacing w:val="-4"/>
          <w:sz w:val="17"/>
        </w:rPr>
        <w:t xml:space="preserve">11 </w:t>
      </w:r>
      <w:r>
        <w:rPr>
          <w:color w:val="161616"/>
          <w:sz w:val="17"/>
        </w:rPr>
        <w:t xml:space="preserve">czteroosiowych wagonów zbudowanych na Aleksandrowskim </w:t>
      </w:r>
      <w:r>
        <w:rPr>
          <w:color w:val="161616"/>
          <w:spacing w:val="-3"/>
          <w:sz w:val="17"/>
        </w:rPr>
        <w:t xml:space="preserve">zakładzie </w:t>
      </w:r>
      <w:r>
        <w:rPr>
          <w:color w:val="161616"/>
          <w:sz w:val="17"/>
        </w:rPr>
        <w:t xml:space="preserve">mechanicznym drogi Nikolaev. </w:t>
      </w:r>
      <w:r>
        <w:rPr>
          <w:color w:val="161616"/>
          <w:spacing w:val="-3"/>
          <w:sz w:val="17"/>
        </w:rPr>
        <w:t xml:space="preserve">Vagonov </w:t>
      </w:r>
      <w:r>
        <w:rPr>
          <w:color w:val="161616"/>
          <w:sz w:val="17"/>
        </w:rPr>
        <w:t xml:space="preserve">część pociągu, do 1909 </w:t>
      </w:r>
      <w:r>
        <w:rPr>
          <w:color w:val="574E40"/>
          <w:sz w:val="17"/>
        </w:rPr>
        <w:t xml:space="preserve">- </w:t>
      </w:r>
      <w:r>
        <w:rPr>
          <w:sz w:val="17"/>
        </w:rPr>
        <w:t xml:space="preserve">1910. </w:t>
      </w:r>
      <w:r>
        <w:rPr>
          <w:color w:val="161616"/>
          <w:sz w:val="17"/>
        </w:rPr>
        <w:t>Lata, zostały przebudowane warsztaty Sankt Petersburga Północno-zachodnie drogi</w:t>
      </w:r>
      <w:r>
        <w:rPr>
          <w:color w:val="161616"/>
          <w:spacing w:val="-1"/>
          <w:sz w:val="17"/>
        </w:rPr>
        <w:t xml:space="preserve"> </w:t>
      </w:r>
      <w:r>
        <w:rPr>
          <w:color w:val="161616"/>
          <w:sz w:val="17"/>
        </w:rPr>
        <w:t>zheleznyh.</w:t>
      </w:r>
    </w:p>
    <w:p>
      <w:pPr>
        <w:pStyle w:val="ListParagraph"/>
        <w:numPr>
          <w:ilvl w:val="0"/>
          <w:numId w:val="49"/>
        </w:numPr>
        <w:tabs>
          <w:tab w:val="clear" w:pos="720"/>
          <w:tab w:val="left" w:pos="628" w:leader="none"/>
        </w:tabs>
        <w:spacing w:lineRule="auto" w:line="240" w:before="2" w:after="0"/>
        <w:ind w:left="628" w:right="0" w:hanging="157"/>
        <w:jc w:val="left"/>
        <w:rPr>
          <w:sz w:val="17"/>
        </w:rPr>
      </w:pPr>
      <w:r>
        <w:rPr>
          <w:color w:val="161616"/>
          <w:sz w:val="17"/>
        </w:rPr>
        <w:t>CESARSKI! pociąg podmiejski, składający się z 7 czteroosiowych wagonów, zbudowany w fabryce Aleksandrowskiego przy drodze</w:t>
      </w:r>
      <w:r>
        <w:rPr>
          <w:color w:val="161616"/>
          <w:spacing w:val="-28"/>
          <w:sz w:val="17"/>
        </w:rPr>
        <w:t xml:space="preserve"> </w:t>
      </w:r>
      <w:r>
        <w:rPr>
          <w:color w:val="161616"/>
          <w:sz w:val="17"/>
        </w:rPr>
        <w:t>Nikolaev.</w:t>
      </w:r>
    </w:p>
    <w:p>
      <w:pPr>
        <w:pStyle w:val="ListParagraph"/>
        <w:numPr>
          <w:ilvl w:val="0"/>
          <w:numId w:val="49"/>
        </w:numPr>
        <w:tabs>
          <w:tab w:val="clear" w:pos="720"/>
          <w:tab w:val="left" w:pos="628" w:leader="none"/>
        </w:tabs>
        <w:spacing w:lineRule="auto" w:line="240" w:before="0" w:after="0"/>
        <w:ind w:left="118" w:right="216" w:firstLine="353"/>
        <w:jc w:val="left"/>
        <w:rPr>
          <w:sz w:val="17"/>
        </w:rPr>
      </w:pPr>
      <w:r>
        <w:rPr>
          <w:color w:val="161616"/>
          <w:sz w:val="17"/>
        </w:rPr>
        <w:t xml:space="preserve">Pociąg IMPERIAL, przeniesiony z kolei Kursk, składający się z 16 trzyosiowych wagonów zbudowanych w moskiewskich warsztatach </w:t>
      </w:r>
      <w:r>
        <w:rPr>
          <w:color w:val="161616"/>
          <w:spacing w:val="-5"/>
          <w:sz w:val="17"/>
        </w:rPr>
        <w:t xml:space="preserve">kolei </w:t>
      </w:r>
      <w:r>
        <w:rPr>
          <w:color w:val="161616"/>
          <w:sz w:val="17"/>
        </w:rPr>
        <w:t>Moskwa-Kursk.</w:t>
      </w:r>
    </w:p>
    <w:p>
      <w:pPr>
        <w:pStyle w:val="TextBody"/>
        <w:spacing w:before="1" w:after="0"/>
        <w:ind w:left="119" w:right="215" w:hanging="0"/>
        <w:jc w:val="center"/>
        <w:rPr>
          <w:sz w:val="17"/>
        </w:rPr>
      </w:pPr>
      <w:r>
        <w:rPr>
          <w:color w:val="161616"/>
        </w:rPr>
        <w:t>S. 2. wagony KLASOWE POCIĄGÓW RYADOVYKH.</w:t>
      </w:r>
    </w:p>
    <w:p>
      <w:pPr>
        <w:pStyle w:val="Normal"/>
        <w:spacing w:before="128" w:after="0"/>
        <w:ind w:left="119" w:right="214" w:hanging="0"/>
        <w:jc w:val="center"/>
        <w:rPr>
          <w:i/>
          <w:i/>
          <w:sz w:val="17"/>
        </w:rPr>
      </w:pPr>
      <w:r>
        <w:rPr>
          <w:i/>
          <w:color w:val="161616"/>
          <w:sz w:val="17"/>
        </w:rPr>
        <w:t>Wagony. 1-sza klasa.</w:t>
      </w:r>
    </w:p>
    <w:p>
      <w:pPr>
        <w:pStyle w:val="TextBody"/>
        <w:spacing w:before="138" w:after="0"/>
        <w:ind w:left="471" w:right="0" w:hanging="0"/>
        <w:rPr>
          <w:sz w:val="17"/>
        </w:rPr>
      </w:pPr>
      <w:r>
        <w:rPr>
          <w:color w:val="161616"/>
        </w:rPr>
        <w:t>Inwentarz wagonów pierwszej klasy pod koniec lat pięćdziesiątych obejmował następujące trzy typy wagonów.</w:t>
      </w:r>
    </w:p>
    <w:p>
      <w:pPr>
        <w:pStyle w:val="TextBody"/>
        <w:ind w:left="418" w:right="0" w:hanging="0"/>
        <w:rPr>
          <w:sz w:val="17"/>
        </w:rPr>
      </w:pPr>
      <w:r>
        <w:rPr>
          <w:color w:val="161616"/>
        </w:rPr>
        <w:t xml:space="preserve">TYP 1-szy </w:t>
      </w:r>
      <w:r>
        <w:rPr>
          <w:i/>
          <w:color w:val="161616"/>
        </w:rPr>
        <w:t xml:space="preserve">(rysunek nr 16). </w:t>
      </w:r>
      <w:r>
        <w:rPr>
          <w:color w:val="161616"/>
        </w:rPr>
        <w:t>Zbudowany w latach 1859-1861 w fabrykach Pflug i Lauenstein oraz Povels. Wózki mają długość 31 stóp, szerokość 9</w:t>
      </w:r>
    </w:p>
    <w:p>
      <w:pPr>
        <w:sectPr>
          <w:headerReference w:type="default" r:id="rId82"/>
          <w:footerReference w:type="default" r:id="rId83"/>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09" w:after="0"/>
        <w:ind w:left="118" w:right="0" w:hanging="0"/>
        <w:rPr>
          <w:sz w:val="17"/>
        </w:rPr>
      </w:pPr>
      <w:r>
        <w:rPr>
          <w:color w:val="161616"/>
        </w:rPr>
        <w:t>stóp i 3 cm, wysokość 7 stóp. Wysokość wewnętrzna wózek b'y</w:t>
      </w:r>
    </w:p>
    <w:p>
      <w:pPr>
        <w:pStyle w:val="Normal"/>
        <w:spacing w:lineRule="exact" w:line="114" w:before="8" w:after="0"/>
        <w:ind w:left="12" w:right="0" w:hanging="0"/>
        <w:jc w:val="left"/>
        <w:rPr>
          <w:sz w:val="11"/>
        </w:rPr>
      </w:pPr>
      <w:r>
        <w:br w:type="column"/>
      </w:r>
      <w:r>
        <w:rPr>
          <w:color w:val="161616"/>
          <w:w w:val="105"/>
          <w:sz w:val="11"/>
        </w:rPr>
        <w:t>1 2</w:t>
      </w:r>
    </w:p>
    <w:p>
      <w:pPr>
        <w:pStyle w:val="TextBody"/>
        <w:spacing w:lineRule="exact" w:line="183"/>
        <w:ind w:left="106" w:right="0" w:hanging="0"/>
        <w:rPr>
          <w:sz w:val="17"/>
        </w:rPr>
      </w:pPr>
      <w:r>
        <w:rPr>
          <w:color w:val="161616"/>
        </w:rPr>
        <w:t>/ "- Wzniesienie NAD główki szyny dachu 11'2". Pojemność wewnętrzna samochodu</w:t>
      </w:r>
    </w:p>
    <w:p>
      <w:pPr>
        <w:sectPr>
          <w:type w:val="continuous"/>
          <w:pgSz w:w="11920" w:h="16860"/>
          <w:pgMar w:left="540" w:right="440" w:header="274" w:top="460" w:footer="282" w:bottom="480" w:gutter="0"/>
          <w:cols w:num="2" w:equalWidth="false" w:sep="false">
            <w:col w:w="4548" w:space="38"/>
            <w:col w:w="6353"/>
          </w:cols>
          <w:formProt w:val="false"/>
          <w:textDirection w:val="lrTb"/>
          <w:docGrid w:type="default" w:linePitch="100" w:charSpace="4096"/>
        </w:sectPr>
      </w:pPr>
    </w:p>
    <w:p>
      <w:pPr>
        <w:pStyle w:val="TextBody"/>
        <w:ind w:left="118" w:right="214" w:hanging="0"/>
        <w:jc w:val="both"/>
        <w:rPr>
          <w:sz w:val="17"/>
        </w:rPr>
      </w:pPr>
      <w:r>
        <w:rPr>
          <w:color w:val="161616"/>
        </w:rPr>
        <w:t xml:space="preserve">została podzielona na 4 równe, nie komunikujące się ze sobą przedziały o pojemności 8 miejsc każdy. Nadwozie samochodu nie jest punktem kontrolnym, wyposażone w boczne drzwi wejściowe po 4 sztuki na każdej ze ścian podłużnych. Pojemnik 717 funtów. Przybliżony koszt to 4.500 rubli. TYP 2. </w:t>
      </w:r>
      <w:r>
        <w:rPr>
          <w:i/>
          <w:color w:val="161616"/>
          <w:spacing w:val="-4"/>
        </w:rPr>
        <w:t xml:space="preserve">(Rys. </w:t>
      </w:r>
      <w:r>
        <w:rPr>
          <w:i/>
          <w:color w:val="161616"/>
        </w:rPr>
        <w:t xml:space="preserve">17, </w:t>
      </w:r>
      <w:r>
        <w:rPr>
          <w:color w:val="161616"/>
        </w:rPr>
        <w:t xml:space="preserve">Termin dostawy dla drogi i miejsce zgubienia są takie same jak dla wagonów typu 1. Wymiary i wygląd zewnętrzny nadwozia są takie same. Zgodnie z wewnętrzną konstrukcją 4 przedziały podzielone są parami, identycznymi w planie i symetrycznie umiejscowiony w stosunku do środkowej części samochodu, zajmowany później przez szafę, przedział służbowy i przedsionek pośredni.Przedziały komunikują się ze sobą poprzez </w:t>
      </w:r>
      <w:r>
        <w:rPr>
          <w:color w:val="161616"/>
          <w:spacing w:val="-3"/>
        </w:rPr>
        <w:t xml:space="preserve">przesuwane </w:t>
      </w:r>
      <w:r>
        <w:rPr>
          <w:color w:val="161616"/>
        </w:rPr>
        <w:t>drzwi.</w:t>
      </w:r>
    </w:p>
    <w:p>
      <w:pPr>
        <w:pStyle w:val="TextBody"/>
        <w:spacing w:before="3" w:after="0"/>
        <w:ind w:left="418" w:right="0" w:hanging="0"/>
        <w:rPr>
          <w:sz w:val="17"/>
        </w:rPr>
      </w:pPr>
      <w:r>
        <w:rPr>
          <w:color w:val="161616"/>
        </w:rPr>
        <w:t>Łączna liczba miejsc to 22. Pojemnik 723 nuda. Wartość zapasów od 4,110 rubli. do 4.000 rubli.</w:t>
      </w:r>
    </w:p>
    <w:p>
      <w:pPr>
        <w:pStyle w:val="TextBody"/>
        <w:spacing w:before="1" w:after="0"/>
        <w:ind w:left="418" w:right="0" w:hanging="0"/>
        <w:rPr>
          <w:sz w:val="17"/>
        </w:rPr>
      </w:pPr>
      <w:r>
        <w:rPr>
          <w:color w:val="161616"/>
        </w:rPr>
        <w:t>i</w:t>
      </w:r>
      <w:r>
        <w:rPr>
          <w:color w:val="161616"/>
          <w:spacing w:val="5"/>
        </w:rPr>
        <w:t xml:space="preserve"> </w:t>
      </w:r>
      <w:r>
        <w:rPr>
          <w:color w:val="161616"/>
        </w:rPr>
        <w:t>TYP</w:t>
      </w:r>
      <w:r>
        <w:rPr>
          <w:color w:val="161616"/>
          <w:spacing w:val="5"/>
        </w:rPr>
        <w:t xml:space="preserve"> </w:t>
      </w:r>
      <w:r>
        <w:rPr>
          <w:color w:val="161616"/>
        </w:rPr>
        <w:t>3.</w:t>
      </w:r>
      <w:r>
        <w:rPr>
          <w:color w:val="161616"/>
          <w:spacing w:val="6"/>
        </w:rPr>
        <w:t xml:space="preserve"> </w:t>
      </w:r>
      <w:r>
        <w:rPr>
          <w:i/>
          <w:color w:val="161616"/>
        </w:rPr>
        <w:t>(Rysunek</w:t>
      </w:r>
      <w:r>
        <w:rPr>
          <w:i/>
          <w:color w:val="161616"/>
          <w:spacing w:val="-2"/>
        </w:rPr>
        <w:t xml:space="preserve"> </w:t>
      </w:r>
      <w:r>
        <w:rPr>
          <w:color w:val="161616"/>
        </w:rPr>
        <w:t>,</w:t>
      </w:r>
      <w:r>
        <w:rPr>
          <w:color w:val="161616"/>
          <w:spacing w:val="6"/>
        </w:rPr>
        <w:t xml:space="preserve"> </w:t>
      </w:r>
      <w:r>
        <w:rPr>
          <w:color w:val="161616"/>
        </w:rPr>
        <w:t>.Ѵ</w:t>
      </w:r>
      <w:r>
        <w:rPr>
          <w:color w:val="161616"/>
          <w:spacing w:val="7"/>
        </w:rPr>
        <w:t xml:space="preserve"> </w:t>
      </w:r>
      <w:r>
        <w:rPr>
          <w:color w:val="161616"/>
        </w:rPr>
        <w:t>78;</w:t>
      </w:r>
      <w:r>
        <w:rPr>
          <w:color w:val="161616"/>
          <w:spacing w:val="6"/>
        </w:rPr>
        <w:t xml:space="preserve"> </w:t>
      </w:r>
      <w:r>
        <w:rPr>
          <w:color w:val="161616"/>
        </w:rPr>
        <w:t>Budynki</w:t>
      </w:r>
      <w:r>
        <w:rPr>
          <w:color w:val="161616"/>
          <w:spacing w:val="6"/>
        </w:rPr>
        <w:t xml:space="preserve"> </w:t>
      </w:r>
      <w:r>
        <w:rPr>
          <w:color w:val="161616"/>
        </w:rPr>
        <w:t>zakładów</w:t>
      </w:r>
      <w:r>
        <w:rPr>
          <w:color w:val="161616"/>
          <w:spacing w:val="7"/>
        </w:rPr>
        <w:t xml:space="preserve"> </w:t>
      </w:r>
      <w:r>
        <w:rPr>
          <w:color w:val="161616"/>
        </w:rPr>
        <w:t>Pflug</w:t>
      </w:r>
      <w:r>
        <w:rPr>
          <w:color w:val="161616"/>
          <w:spacing w:val="6"/>
        </w:rPr>
        <w:t xml:space="preserve"> </w:t>
      </w:r>
      <w:r>
        <w:rPr>
          <w:color w:val="161616"/>
        </w:rPr>
        <w:t>i</w:t>
      </w:r>
      <w:r>
        <w:rPr>
          <w:color w:val="161616"/>
          <w:spacing w:val="6"/>
        </w:rPr>
        <w:t xml:space="preserve"> </w:t>
      </w:r>
      <w:r>
        <w:rPr>
          <w:color w:val="161616"/>
        </w:rPr>
        <w:t>Lauen-ipteipg</w:t>
      </w:r>
      <w:r>
        <w:rPr>
          <w:color w:val="161616"/>
          <w:spacing w:val="7"/>
        </w:rPr>
        <w:t xml:space="preserve"> </w:t>
      </w:r>
      <w:r>
        <w:rPr>
          <w:color w:val="161616"/>
        </w:rPr>
        <w:t>w</w:t>
      </w:r>
      <w:r>
        <w:rPr>
          <w:color w:val="161616"/>
          <w:spacing w:val="6"/>
        </w:rPr>
        <w:t xml:space="preserve"> </w:t>
      </w:r>
      <w:r>
        <w:rPr>
          <w:color w:val="161616"/>
        </w:rPr>
        <w:t>latach</w:t>
      </w:r>
      <w:r>
        <w:rPr>
          <w:color w:val="161616"/>
          <w:spacing w:val="7"/>
        </w:rPr>
        <w:t xml:space="preserve"> </w:t>
      </w:r>
      <w:r>
        <w:rPr>
          <w:color w:val="161616"/>
        </w:rPr>
        <w:t>1862</w:t>
      </w:r>
      <w:r>
        <w:rPr>
          <w:color w:val="161616"/>
          <w:spacing w:val="5"/>
        </w:rPr>
        <w:t xml:space="preserve"> </w:t>
      </w:r>
      <w:r>
        <w:rPr>
          <w:color w:val="574E40"/>
        </w:rPr>
        <w:t>-</w:t>
      </w:r>
      <w:r>
        <w:rPr>
          <w:color w:val="574E40"/>
          <w:spacing w:val="-2"/>
        </w:rPr>
        <w:t xml:space="preserve"> </w:t>
      </w:r>
      <w:r>
        <w:rPr>
          <w:color w:val="161616"/>
        </w:rPr>
        <w:t>1863.</w:t>
      </w:r>
      <w:r>
        <w:rPr>
          <w:color w:val="161616"/>
          <w:spacing w:val="7"/>
        </w:rPr>
        <w:t xml:space="preserve"> </w:t>
      </w:r>
      <w:r>
        <w:rPr>
          <w:color w:val="161616"/>
        </w:rPr>
        <w:t>Liczba</w:t>
      </w:r>
      <w:r>
        <w:rPr>
          <w:color w:val="161616"/>
          <w:spacing w:val="6"/>
        </w:rPr>
        <w:t xml:space="preserve"> </w:t>
      </w:r>
      <w:r>
        <w:rPr>
          <w:color w:val="161616"/>
        </w:rPr>
        <w:t>miejsc</w:t>
      </w:r>
      <w:r>
        <w:rPr>
          <w:color w:val="161616"/>
          <w:spacing w:val="6"/>
        </w:rPr>
        <w:t xml:space="preserve"> </w:t>
      </w:r>
      <w:r>
        <w:rPr>
          <w:color w:val="161616"/>
        </w:rPr>
        <w:t>32.</w:t>
      </w:r>
      <w:r>
        <w:rPr>
          <w:color w:val="161616"/>
          <w:spacing w:val="7"/>
        </w:rPr>
        <w:t xml:space="preserve"> </w:t>
      </w:r>
      <w:r>
        <w:rPr>
          <w:color w:val="161616"/>
        </w:rPr>
        <w:t>Kontener</w:t>
      </w:r>
      <w:r>
        <w:rPr>
          <w:color w:val="161616"/>
          <w:spacing w:val="6"/>
        </w:rPr>
        <w:t xml:space="preserve"> </w:t>
      </w:r>
      <w:r>
        <w:rPr>
          <w:color w:val="161616"/>
        </w:rPr>
        <w:t>786</w:t>
      </w:r>
      <w:r>
        <w:rPr>
          <w:color w:val="161616"/>
          <w:spacing w:val="6"/>
        </w:rPr>
        <w:t xml:space="preserve"> </w:t>
      </w:r>
      <w:r>
        <w:rPr>
          <w:color w:val="161616"/>
        </w:rPr>
        <w:t>pudów,</w:t>
      </w:r>
      <w:r>
        <w:rPr>
          <w:color w:val="161616"/>
          <w:spacing w:val="7"/>
        </w:rPr>
        <w:t xml:space="preserve"> </w:t>
      </w:r>
      <w:r>
        <w:rPr>
          <w:color w:val="161616"/>
        </w:rPr>
        <w:t>iripia</w:t>
      </w:r>
      <w:r>
        <w:rPr>
          <w:color w:val="161616"/>
          <w:spacing w:val="6"/>
        </w:rPr>
        <w:t xml:space="preserve"> </w:t>
      </w:r>
      <w:r>
        <w:rPr>
          <w:color w:val="161616"/>
        </w:rPr>
        <w:t>4,950</w:t>
      </w:r>
      <w:r>
        <w:rPr>
          <w:color w:val="161616"/>
          <w:spacing w:val="7"/>
        </w:rPr>
        <w:t xml:space="preserve"> </w:t>
      </w:r>
      <w:r>
        <w:rPr>
          <w:color w:val="161616"/>
        </w:rPr>
        <w:t>rubli.</w:t>
      </w:r>
    </w:p>
    <w:p>
      <w:pPr>
        <w:pStyle w:val="Normal"/>
        <w:spacing w:lineRule="exact" w:line="108" w:before="7" w:after="0"/>
        <w:ind w:left="2897" w:right="0" w:hanging="0"/>
        <w:jc w:val="left"/>
        <w:rPr>
          <w:sz w:val="11"/>
        </w:rPr>
      </w:pPr>
      <w:r>
        <w:rPr>
          <w:color w:val="161616"/>
          <w:w w:val="102"/>
          <w:sz w:val="11"/>
        </w:rPr>
        <w:t>3</w:t>
      </w:r>
    </w:p>
    <w:p>
      <w:pPr>
        <w:pStyle w:val="TextBody"/>
        <w:spacing w:lineRule="exact" w:line="189"/>
        <w:ind w:left="118" w:right="0" w:hanging="0"/>
        <w:rPr>
          <w:sz w:val="17"/>
        </w:rPr>
      </w:pPr>
      <w:r>
        <w:rPr>
          <w:color w:val="161616"/>
        </w:rPr>
        <w:t>Wymiary samochodu ale długość 32'1 Г   &gt; ", szerokość 10'4" i wysokość 7'5 ". Całkowita wysokość dachu nad główką szyny wynosi 11'4 '/ =".</w:t>
      </w:r>
      <w:r>
        <w:rPr>
          <w:color w:val="161616"/>
          <w:spacing w:val="13"/>
        </w:rPr>
        <w:t xml:space="preserve"> </w:t>
      </w:r>
      <w:r>
        <w:rPr>
          <w:color w:val="161616"/>
        </w:rPr>
        <w:t>Wysokość</w:t>
      </w:r>
    </w:p>
    <w:p>
      <w:pPr>
        <w:pStyle w:val="TextBody"/>
        <w:ind w:left="118" w:right="215" w:hanging="0"/>
        <w:jc w:val="both"/>
        <w:rPr>
          <w:sz w:val="17"/>
        </w:rPr>
      </w:pPr>
      <w:r>
        <w:rPr>
          <w:color w:val="161616"/>
        </w:rPr>
        <w:t xml:space="preserve">wnętrza samochodu wynosi 6'9 ". Kształt nadwozia to wózek (" system bombowy) "z wypukłym ściany boczne dzielące karoserię na trzy części: dwie skrajnie małe i średnie duże. Drzwi wejściowe 4 </w:t>
      </w:r>
      <w:r>
        <w:rPr>
          <w:color w:val="574E40"/>
        </w:rPr>
        <w:t xml:space="preserve">- </w:t>
      </w:r>
      <w:r>
        <w:rPr>
          <w:color w:val="161616"/>
        </w:rPr>
        <w:t xml:space="preserve">po parę na każdej z podłużnych ścian nadwozia. Zgodnie z położeniem wewnętrznym wagon podzielono na </w:t>
      </w:r>
      <w:r>
        <w:rPr/>
        <w:t xml:space="preserve">6 </w:t>
      </w:r>
      <w:r>
        <w:rPr>
          <w:color w:val="161616"/>
        </w:rPr>
        <w:t xml:space="preserve">niezależnych przedziałów, rozmieszczonych symetrycznie w stosunku do środkowej części wagonu, kolejno zajmowane przez szafę, przedział służbowy i przedsionek pośredni. Dwa duże przedziały końcowe zaprojektowano po 8 miejsc każdy, a cztery przedziały środkowej </w:t>
      </w:r>
      <w:r>
        <w:rPr>
          <w:color w:val="161616"/>
          <w:spacing w:val="-4"/>
        </w:rPr>
        <w:t xml:space="preserve">części </w:t>
      </w:r>
      <w:r>
        <w:rPr>
          <w:color w:val="161616"/>
        </w:rPr>
        <w:t>korpusu tylko na 4 miejsca. Komunikacja przedziałów między sobą iz wyjściami zewnętrznymi odbywała się za pomocą dwóch poprzecznych i jednej podłużnej kory idora idąca wzdłuż środkowej części</w:t>
      </w:r>
      <w:r>
        <w:rPr>
          <w:color w:val="161616"/>
          <w:spacing w:val="-7"/>
        </w:rPr>
        <w:t xml:space="preserve"> </w:t>
      </w:r>
      <w:r>
        <w:rPr>
          <w:color w:val="161616"/>
        </w:rPr>
        <w:t>ciała.</w:t>
      </w:r>
    </w:p>
    <w:p>
      <w:pPr>
        <w:pStyle w:val="TextBody"/>
        <w:spacing w:before="3" w:after="0"/>
        <w:ind w:left="118" w:right="0" w:firstLine="300"/>
        <w:rPr>
          <w:sz w:val="17"/>
        </w:rPr>
      </w:pPr>
      <w:r>
        <w:rPr>
          <w:color w:val="161616"/>
        </w:rPr>
        <w:t xml:space="preserve">Żaden z wagonów opisanych typów w niezmienionej postaci nie zachował się do chwili obecnej. Wszystkie z nich były częścią stopniowo przebudowywanych poryadkom, izlozhennym do artykułu "Kuzov </w:t>
      </w:r>
      <w:r>
        <w:rPr/>
        <w:t xml:space="preserve">and </w:t>
      </w:r>
      <w:r>
        <w:rPr>
          <w:color w:val="161616"/>
        </w:rPr>
        <w:t xml:space="preserve">frame" nastoyaschago esej Sh alteration nekotorago ih do liczby wagonów 2 </w:t>
      </w:r>
      <w:r>
        <w:rPr/>
        <w:t>i</w:t>
      </w:r>
    </w:p>
    <w:p>
      <w:pPr>
        <w:pStyle w:val="Normal"/>
        <w:spacing w:lineRule="exact" w:line="108" w:before="8" w:after="0"/>
        <w:ind w:left="557" w:right="0" w:hanging="0"/>
        <w:jc w:val="left"/>
        <w:rPr>
          <w:sz w:val="11"/>
        </w:rPr>
      </w:pPr>
      <w:r>
        <w:rPr>
          <w:color w:val="161616"/>
          <w:w w:val="102"/>
          <w:sz w:val="11"/>
        </w:rPr>
        <w:t>2</w:t>
      </w:r>
    </w:p>
    <w:p>
      <w:pPr>
        <w:pStyle w:val="TextBody"/>
        <w:spacing w:lineRule="exact" w:line="189"/>
        <w:ind w:left="118" w:right="0" w:hanging="0"/>
        <w:rPr>
          <w:sz w:val="17"/>
        </w:rPr>
      </w:pPr>
      <w:r>
        <w:rPr>
          <w:color w:val="161616"/>
        </w:rPr>
        <w:t xml:space="preserve">Mikst / s, </w:t>
      </w:r>
      <w:r>
        <w:rPr/>
        <w:t xml:space="preserve">a także </w:t>
      </w:r>
      <w:r>
        <w:rPr>
          <w:color w:val="161616"/>
        </w:rPr>
        <w:t>część wykluczalności iz inwentaryzacji zniszczonego i przestarzałego projektu.</w:t>
      </w:r>
    </w:p>
    <w:p>
      <w:pPr>
        <w:pStyle w:val="TextBody"/>
        <w:ind w:left="118" w:right="222" w:firstLine="300"/>
        <w:jc w:val="both"/>
        <w:rPr>
          <w:sz w:val="17"/>
        </w:rPr>
      </w:pPr>
      <w:r>
        <w:rPr>
          <w:color w:val="161616"/>
        </w:rPr>
        <w:t xml:space="preserve">Znikające typy były stopniowo zastępowane przez całą nową serię bardziej zaawansowanych konstrukcji wagonów, spełniających w pewnym stopniu wymagania technologii, </w:t>
      </w:r>
      <w:r>
        <w:rPr/>
        <w:t>komfortu i doskonałych warunków stopniowo rozwijającego się ruchu.</w:t>
      </w:r>
    </w:p>
    <w:p>
      <w:pPr>
        <w:pStyle w:val="TextBody"/>
        <w:spacing w:before="1" w:after="0"/>
        <w:ind w:left="118" w:right="217" w:firstLine="365"/>
        <w:jc w:val="both"/>
        <w:rPr>
          <w:sz w:val="17"/>
        </w:rPr>
      </w:pPr>
      <w:r>
        <w:rPr/>
        <w:t xml:space="preserve">Jeśli chodzi o ostatnią inicjatywę Kolei Północno-Zachodnich, w kierunku ewentualnego udoskonalenia typów wagonów I klasy, </w:t>
      </w:r>
      <w:r>
        <w:rPr>
          <w:spacing w:val="-2"/>
        </w:rPr>
        <w:t xml:space="preserve">wykonujących </w:t>
      </w:r>
      <w:r>
        <w:rPr/>
        <w:t>ważne przejazdy w warunkach obecnego okresu ruchu pociągów pośpiesznych bez połączeń przesiadkowych, pozostaje wskazać na te przemiany, że 18- metrowe wagony I klasy klasa dostaw rządowych, w produkcji im, partia 1911, remont kapitalny w warsztatach</w:t>
      </w:r>
      <w:r>
        <w:rPr>
          <w:spacing w:val="-18"/>
        </w:rPr>
        <w:t xml:space="preserve"> </w:t>
      </w:r>
      <w:r>
        <w:rPr/>
        <w:t>petersburskich.</w:t>
      </w:r>
    </w:p>
    <w:p>
      <w:pPr>
        <w:pStyle w:val="TextBody"/>
        <w:spacing w:before="2" w:after="0"/>
        <w:ind w:left="118" w:right="217" w:firstLine="365"/>
        <w:jc w:val="both"/>
        <w:rPr>
          <w:sz w:val="17"/>
        </w:rPr>
      </w:pPr>
      <w:r>
        <w:rPr/>
        <w:t>We wspomnianych przypadkach objętość wewnętrzna wagonów jest przewidziana wyłącznie dla rzędu małych dwuosobowych przedziałów usytuowanych po jednej stronie podłużnego korytarza i komunikujących się parami, jeśli to konieczne, za pomocą przesuwanych drzwi ekranowych. Wagony wyposażone są w dwie latryny oraz przedział dla konduktora.</w:t>
      </w:r>
    </w:p>
    <w:p>
      <w:pPr>
        <w:pStyle w:val="TextBody"/>
        <w:spacing w:before="1" w:after="0"/>
        <w:ind w:left="118" w:right="214" w:firstLine="365"/>
        <w:jc w:val="both"/>
        <w:rPr>
          <w:sz w:val="17"/>
        </w:rPr>
      </w:pPr>
      <w:r>
        <w:rPr/>
        <w:t xml:space="preserve">Każdy przedział pasażerski wyposażony jest w niezależną umywalkę i toaletę oraz jadalnię z przenośną lampą oświetlenia elektrycznego. Wszystkie metalowe elementy wydziału są niklowane, ściany tapicerowane linkrustem, a podłoga z linoleum jest na filcu, a następnie układana na całym dywanie </w:t>
      </w:r>
      <w:r>
        <w:rPr>
          <w:spacing w:val="-17"/>
        </w:rPr>
        <w:t xml:space="preserve">z </w:t>
      </w:r>
      <w:r>
        <w:rPr/>
        <w:t xml:space="preserve">bobra. Podłogi toalet wykonane są z masy cementowo-marmurowej, a same wydziały dodatkowo wyposażone są we wspólną umywalkę z doprowadzeniem zimnej i ciepłej </w:t>
      </w:r>
      <w:r>
        <w:rPr>
          <w:spacing w:val="-3"/>
        </w:rPr>
        <w:t xml:space="preserve">wody. </w:t>
      </w:r>
      <w:r>
        <w:rPr/>
        <w:t xml:space="preserve">Ogólny widok opisywanych branż przedstawia </w:t>
      </w:r>
      <w:r>
        <w:rPr>
          <w:i/>
        </w:rPr>
        <w:t xml:space="preserve">Rys. 19 </w:t>
      </w:r>
      <w:r>
        <w:rPr/>
        <w:t>niniejszego</w:t>
      </w:r>
      <w:r>
        <w:rPr>
          <w:spacing w:val="-11"/>
        </w:rPr>
        <w:t xml:space="preserve"> </w:t>
      </w:r>
      <w:r>
        <w:rPr/>
        <w:t>wydania.</w:t>
      </w:r>
    </w:p>
    <w:p>
      <w:pPr>
        <w:sectPr>
          <w:type w:val="continuous"/>
          <w:pgSz w:w="11920" w:h="16860"/>
          <w:pgMar w:left="540" w:right="440" w:header="274" w:top="460" w:footer="282" w:bottom="480" w:gutter="0"/>
          <w:formProt w:val="false"/>
          <w:textDirection w:val="lrTb"/>
          <w:docGrid w:type="default" w:linePitch="100" w:charSpace="4096"/>
        </w:sectPr>
      </w:pPr>
    </w:p>
    <w:p>
      <w:pPr>
        <w:pStyle w:val="Normal"/>
        <w:spacing w:before="94" w:after="0"/>
        <w:ind w:left="119" w:right="214" w:hanging="0"/>
        <w:jc w:val="center"/>
        <w:rPr>
          <w:i/>
          <w:i/>
          <w:sz w:val="17"/>
        </w:rPr>
      </w:pPr>
      <w:r>
        <w:rPr>
          <w:i/>
          <w:sz w:val="17"/>
        </w:rPr>
        <w:t>wagony mieszane I i II klasy.</w:t>
      </w:r>
    </w:p>
    <w:p>
      <w:pPr>
        <w:pStyle w:val="TextBody"/>
        <w:spacing w:before="6" w:after="0"/>
        <w:rPr>
          <w:i/>
          <w:i/>
          <w:sz w:val="14"/>
        </w:rPr>
      </w:pPr>
      <w:r>
        <w:rPr>
          <w:i/>
          <w:sz w:val="14"/>
        </w:rPr>
      </w:r>
    </w:p>
    <w:p>
      <w:pPr>
        <w:pStyle w:val="TextBody"/>
        <w:ind w:left="484" w:right="0" w:hanging="0"/>
        <w:rPr>
          <w:sz w:val="17"/>
        </w:rPr>
      </w:pPr>
      <w:r>
        <w:rPr/>
        <w:t>Stara flota wagonów mieszanych I i II klasy składała się z czterech typów:</w:t>
      </w:r>
    </w:p>
    <w:p>
      <w:pPr>
        <w:pStyle w:val="TextBody"/>
        <w:spacing w:before="4" w:after="0"/>
        <w:rPr>
          <w:sz w:val="15"/>
        </w:rPr>
      </w:pPr>
      <w:r>
        <w:rPr>
          <w:sz w:val="15"/>
        </w:rPr>
      </w:r>
    </w:p>
    <w:p>
      <w:pPr>
        <w:pStyle w:val="TextBody"/>
        <w:spacing w:before="1" w:after="0"/>
        <w:ind w:left="118" w:right="216" w:hanging="7"/>
        <w:jc w:val="center"/>
        <w:rPr>
          <w:sz w:val="17"/>
        </w:rPr>
      </w:pPr>
      <w:r>
        <w:rPr/>
        <w:t xml:space="preserve">TYP 1 </w:t>
      </w:r>
      <w:r>
        <w:rPr>
          <w:i/>
        </w:rPr>
        <w:t xml:space="preserve">(rys. 20) </w:t>
      </w:r>
      <w:r>
        <w:rPr/>
        <w:t>Wjechał na drogę w 1859 roku z fabryki Pflug i Lauenstein. Pojemnik około 650 funtów. Liczba miejsc w 1 klasie 14 i 2 klasie 20. Orientacyjny koszt około 4.900 rubli. Wymiary samochodu to 30 'długości, 9'3 "szerokości i wysokości: w środkowej części samochodu pierwszej klasy -</w:t>
      </w:r>
    </w:p>
    <w:p>
      <w:pPr>
        <w:pStyle w:val="Normal"/>
        <w:spacing w:lineRule="exact" w:line="108" w:before="8" w:after="0"/>
        <w:ind w:left="1982" w:right="0" w:hanging="0"/>
        <w:jc w:val="left"/>
        <w:rPr>
          <w:sz w:val="11"/>
        </w:rPr>
      </w:pPr>
      <w:r>
        <w:rPr>
          <w:w w:val="105"/>
          <w:sz w:val="11"/>
        </w:rPr>
        <w:t>1/2</w:t>
      </w:r>
    </w:p>
    <w:p>
      <w:pPr>
        <w:pStyle w:val="TextBody"/>
        <w:tabs>
          <w:tab w:val="clear" w:pos="720"/>
          <w:tab w:val="left" w:pos="2165" w:leader="none"/>
        </w:tabs>
        <w:spacing w:lineRule="exact" w:line="188"/>
        <w:ind w:left="118" w:right="0" w:hanging="0"/>
        <w:rPr>
          <w:sz w:val="17"/>
        </w:rPr>
      </w:pPr>
      <w:r>
        <w:rPr>
          <w:i/>
        </w:rPr>
        <w:t>7'84</w:t>
      </w:r>
      <w:r>
        <w:rPr>
          <w:i/>
          <w:spacing w:val="16"/>
        </w:rPr>
        <w:t xml:space="preserve"> </w:t>
      </w:r>
      <w:r>
        <w:rPr>
          <w:i/>
        </w:rPr>
        <w:t>*"</w:t>
      </w:r>
      <w:r>
        <w:rPr>
          <w:i/>
          <w:spacing w:val="16"/>
        </w:rPr>
        <w:t xml:space="preserve"> </w:t>
      </w:r>
      <w:r>
        <w:rPr>
          <w:i/>
        </w:rPr>
        <w:t>na</w:t>
      </w:r>
      <w:r>
        <w:rPr>
          <w:i/>
          <w:spacing w:val="16"/>
        </w:rPr>
        <w:t xml:space="preserve"> </w:t>
      </w:r>
      <w:r>
        <w:rPr/>
        <w:t>zewnątrz</w:t>
      </w:r>
      <w:r>
        <w:rPr>
          <w:spacing w:val="17"/>
        </w:rPr>
        <w:t xml:space="preserve"> </w:t>
      </w:r>
      <w:r>
        <w:rPr/>
        <w:t>i</w:t>
      </w:r>
      <w:r>
        <w:rPr>
          <w:spacing w:val="17"/>
        </w:rPr>
        <w:t xml:space="preserve"> </w:t>
      </w:r>
      <w:r>
        <w:rPr/>
        <w:t>('</w:t>
      </w:r>
      <w:r>
        <w:rPr>
          <w:spacing w:val="17"/>
        </w:rPr>
        <w:t xml:space="preserve"> </w:t>
      </w:r>
      <w:r>
        <w:rPr/>
        <w:t>9</w:t>
        <w:tab/>
        <w:t>"w</w:t>
      </w:r>
      <w:r>
        <w:rPr>
          <w:spacing w:val="17"/>
        </w:rPr>
        <w:t xml:space="preserve"> </w:t>
      </w:r>
      <w:r>
        <w:rPr/>
        <w:t>środku,</w:t>
      </w:r>
      <w:r>
        <w:rPr>
          <w:spacing w:val="17"/>
        </w:rPr>
        <w:t xml:space="preserve"> </w:t>
      </w:r>
      <w:r>
        <w:rPr/>
        <w:t>aw</w:t>
      </w:r>
      <w:r>
        <w:rPr>
          <w:spacing w:val="17"/>
        </w:rPr>
        <w:t xml:space="preserve"> </w:t>
      </w:r>
      <w:r>
        <w:rPr/>
        <w:t>skrajnych</w:t>
      </w:r>
      <w:r>
        <w:rPr>
          <w:spacing w:val="17"/>
        </w:rPr>
        <w:t xml:space="preserve"> </w:t>
      </w:r>
      <w:r>
        <w:rPr>
          <w:color w:val="161616"/>
        </w:rPr>
        <w:t>częściach</w:t>
      </w:r>
      <w:r>
        <w:rPr>
          <w:color w:val="161616"/>
          <w:spacing w:val="9"/>
        </w:rPr>
        <w:t xml:space="preserve"> </w:t>
      </w:r>
      <w:r>
        <w:rPr/>
        <w:t>drugiej</w:t>
      </w:r>
      <w:r>
        <w:rPr>
          <w:spacing w:val="19"/>
        </w:rPr>
        <w:t xml:space="preserve"> </w:t>
      </w:r>
      <w:r>
        <w:rPr/>
        <w:t>klasy</w:t>
      </w:r>
      <w:r>
        <w:rPr>
          <w:spacing w:val="19"/>
        </w:rPr>
        <w:t xml:space="preserve"> </w:t>
      </w:r>
      <w:r>
        <w:rPr>
          <w:color w:val="161616"/>
        </w:rPr>
        <w:t>-</w:t>
      </w:r>
      <w:r>
        <w:rPr>
          <w:color w:val="161616"/>
          <w:spacing w:val="19"/>
        </w:rPr>
        <w:t xml:space="preserve"> </w:t>
      </w:r>
      <w:r>
        <w:rPr>
          <w:color w:val="161616"/>
        </w:rPr>
        <w:t>6</w:t>
      </w:r>
      <w:r>
        <w:rPr>
          <w:color w:val="161616"/>
          <w:spacing w:val="19"/>
        </w:rPr>
        <w:t xml:space="preserve"> </w:t>
      </w:r>
      <w:r>
        <w:rPr>
          <w:color w:val="161616"/>
        </w:rPr>
        <w:t>'</w:t>
      </w:r>
      <w:r>
        <w:rPr>
          <w:color w:val="161616"/>
          <w:spacing w:val="19"/>
        </w:rPr>
        <w:t xml:space="preserve"> </w:t>
      </w:r>
      <w:r>
        <w:rPr>
          <w:color w:val="161616"/>
          <w:spacing w:val="-4"/>
        </w:rPr>
        <w:t>11</w:t>
      </w:r>
      <w:r>
        <w:rPr>
          <w:color w:val="161616"/>
          <w:spacing w:val="19"/>
        </w:rPr>
        <w:t xml:space="preserve"> </w:t>
      </w:r>
      <w:r>
        <w:rPr>
          <w:color w:val="161616"/>
        </w:rPr>
        <w:t>„na</w:t>
      </w:r>
      <w:r>
        <w:rPr>
          <w:color w:val="161616"/>
          <w:spacing w:val="19"/>
        </w:rPr>
        <w:t xml:space="preserve"> </w:t>
      </w:r>
      <w:r>
        <w:rPr>
          <w:color w:val="161616"/>
        </w:rPr>
        <w:t>zewnątrz</w:t>
      </w:r>
      <w:r>
        <w:rPr>
          <w:color w:val="161616"/>
          <w:spacing w:val="19"/>
        </w:rPr>
        <w:t xml:space="preserve"> </w:t>
      </w:r>
      <w:r>
        <w:rPr>
          <w:color w:val="161616"/>
        </w:rPr>
        <w:t>i</w:t>
      </w:r>
      <w:r>
        <w:rPr>
          <w:color w:val="161616"/>
          <w:spacing w:val="19"/>
        </w:rPr>
        <w:t xml:space="preserve"> </w:t>
      </w:r>
      <w:r>
        <w:rPr>
          <w:color w:val="161616"/>
        </w:rPr>
        <w:t>6'6„wewnątrz.</w:t>
      </w:r>
      <w:r>
        <w:rPr>
          <w:color w:val="161616"/>
          <w:spacing w:val="19"/>
        </w:rPr>
        <w:t xml:space="preserve"> </w:t>
      </w:r>
      <w:r>
        <w:rPr>
          <w:color w:val="161616"/>
        </w:rPr>
        <w:t>najwyższe</w:t>
      </w:r>
      <w:r>
        <w:rPr>
          <w:color w:val="161616"/>
          <w:spacing w:val="19"/>
        </w:rPr>
        <w:t xml:space="preserve"> </w:t>
      </w:r>
      <w:r>
        <w:rPr>
          <w:color w:val="161616"/>
        </w:rPr>
        <w:t>wzniesienie</w:t>
      </w:r>
      <w:r>
        <w:rPr>
          <w:color w:val="161616"/>
          <w:spacing w:val="19"/>
        </w:rPr>
        <w:t xml:space="preserve"> </w:t>
      </w:r>
      <w:r>
        <w:rPr>
          <w:color w:val="161616"/>
        </w:rPr>
        <w:t>nad</w:t>
      </w:r>
      <w:r>
        <w:rPr>
          <w:color w:val="161616"/>
          <w:spacing w:val="19"/>
        </w:rPr>
        <w:t xml:space="preserve"> </w:t>
      </w:r>
      <w:r>
        <w:rPr>
          <w:color w:val="161616"/>
        </w:rPr>
        <w:t>relingi</w:t>
      </w:r>
    </w:p>
    <w:p>
      <w:pPr>
        <w:sectPr>
          <w:headerReference w:type="default" r:id="rId84"/>
          <w:footerReference w:type="default" r:id="rId8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08" w:after="0"/>
        <w:ind w:left="118" w:right="0" w:hanging="0"/>
        <w:rPr>
          <w:sz w:val="17"/>
        </w:rPr>
      </w:pPr>
      <w:r>
        <w:rPr>
          <w:color w:val="161616"/>
        </w:rPr>
        <w:t>głowica I'Z</w:t>
      </w:r>
    </w:p>
    <w:p>
      <w:pPr>
        <w:pStyle w:val="Normal"/>
        <w:spacing w:lineRule="exact" w:line="114" w:before="7" w:after="0"/>
        <w:ind w:left="12" w:right="0" w:hanging="0"/>
        <w:jc w:val="left"/>
        <w:rPr>
          <w:sz w:val="11"/>
        </w:rPr>
      </w:pPr>
      <w:r>
        <w:br w:type="column"/>
      </w:r>
      <w:r>
        <w:rPr>
          <w:color w:val="161616"/>
          <w:w w:val="105"/>
          <w:sz w:val="11"/>
        </w:rPr>
        <w:t>5 8</w:t>
      </w:r>
    </w:p>
    <w:p>
      <w:pPr>
        <w:pStyle w:val="TextBody"/>
        <w:spacing w:lineRule="exact" w:line="183"/>
        <w:ind w:left="106" w:right="0" w:hanging="0"/>
        <w:rPr>
          <w:sz w:val="17"/>
        </w:rPr>
      </w:pPr>
      <w:r>
        <w:rPr>
          <w:color w:val="161616"/>
        </w:rPr>
        <w:t>/ ”. w wewnętrznej Vagon układ podzielone na 4 przedziały Iz koih dwóch pervoklassnyh, do środkowej części korpusu, przekazywane ze</w:t>
      </w:r>
    </w:p>
    <w:p>
      <w:pPr>
        <w:sectPr>
          <w:type w:val="continuous"/>
          <w:pgSz w:w="11920" w:h="16860"/>
          <w:pgMar w:left="540" w:right="440" w:header="274" w:top="460" w:footer="282" w:bottom="480" w:gutter="0"/>
          <w:cols w:num="2" w:equalWidth="false" w:sep="false">
            <w:col w:w="899" w:space="40"/>
            <w:col w:w="10000"/>
          </w:cols>
          <w:formProt w:val="false"/>
          <w:textDirection w:val="lrTb"/>
          <w:docGrid w:type="default" w:linePitch="100" w:charSpace="4096"/>
        </w:sectPr>
      </w:pPr>
    </w:p>
    <w:p>
      <w:pPr>
        <w:pStyle w:val="TextBody"/>
        <w:spacing w:before="1" w:after="0"/>
        <w:ind w:left="118" w:right="218" w:hanging="0"/>
        <w:jc w:val="both"/>
        <w:rPr>
          <w:sz w:val="17"/>
        </w:rPr>
      </w:pPr>
      <w:r>
        <w:rPr>
          <w:color w:val="161616"/>
        </w:rPr>
        <w:t>sobą za pomocą sredinnago poperechnago korytarz oraz pozostałe dwa przedziały II klasy, zlokalizowane wzdłuż skrajnych części nadwozia, były całkowicie odizolowane. Wagon wyposażony był w drzwi wejściowe Yu-th, po 5 sztuk na każdej ze ścian dzielonych.</w:t>
      </w:r>
    </w:p>
    <w:p>
      <w:pPr>
        <w:pStyle w:val="TextBody"/>
        <w:spacing w:before="1" w:after="0"/>
        <w:ind w:left="118" w:right="219" w:firstLine="339"/>
        <w:jc w:val="both"/>
        <w:rPr>
          <w:sz w:val="17"/>
        </w:rPr>
      </w:pPr>
      <w:r>
        <w:rPr>
          <w:color w:val="161616"/>
        </w:rPr>
        <w:t>TYP</w:t>
      </w:r>
      <w:r>
        <w:rPr>
          <w:color w:val="161616"/>
          <w:spacing w:val="-2"/>
        </w:rPr>
        <w:t xml:space="preserve"> </w:t>
      </w:r>
      <w:r>
        <w:rPr>
          <w:color w:val="161616"/>
        </w:rPr>
        <w:t>2.</w:t>
      </w:r>
      <w:r>
        <w:rPr>
          <w:color w:val="161616"/>
          <w:spacing w:val="-1"/>
        </w:rPr>
        <w:t xml:space="preserve"> </w:t>
      </w:r>
      <w:r>
        <w:rPr>
          <w:color w:val="161616"/>
        </w:rPr>
        <w:t>Wjechał</w:t>
      </w:r>
      <w:r>
        <w:rPr>
          <w:color w:val="161616"/>
          <w:spacing w:val="-2"/>
        </w:rPr>
        <w:t xml:space="preserve"> </w:t>
      </w:r>
      <w:r>
        <w:rPr>
          <w:color w:val="161616"/>
        </w:rPr>
        <w:t>na</w:t>
      </w:r>
      <w:r>
        <w:rPr>
          <w:color w:val="161616"/>
          <w:spacing w:val="-1"/>
        </w:rPr>
        <w:t xml:space="preserve"> </w:t>
      </w:r>
      <w:r>
        <w:rPr>
          <w:color w:val="161616"/>
        </w:rPr>
        <w:t>drogę</w:t>
      </w:r>
      <w:r>
        <w:rPr>
          <w:color w:val="161616"/>
          <w:spacing w:val="-1"/>
        </w:rPr>
        <w:t xml:space="preserve"> </w:t>
      </w:r>
      <w:r>
        <w:rPr>
          <w:color w:val="161616"/>
        </w:rPr>
        <w:t>186</w:t>
      </w:r>
      <w:r>
        <w:rPr>
          <w:color w:val="161616"/>
          <w:spacing w:val="-2"/>
        </w:rPr>
        <w:t xml:space="preserve"> </w:t>
      </w:r>
      <w:r>
        <w:rPr>
          <w:color w:val="161616"/>
        </w:rPr>
        <w:t>°</w:t>
      </w:r>
      <w:r>
        <w:rPr>
          <w:color w:val="161616"/>
          <w:spacing w:val="-1"/>
        </w:rPr>
        <w:t xml:space="preserve"> </w:t>
      </w:r>
      <w:r>
        <w:rPr>
          <w:color w:val="161616"/>
        </w:rPr>
        <w:t>/</w:t>
      </w:r>
      <w:r>
        <w:rPr>
          <w:color w:val="161616"/>
          <w:spacing w:val="-1"/>
        </w:rPr>
        <w:t xml:space="preserve"> </w:t>
      </w:r>
      <w:r>
        <w:rPr>
          <w:color w:val="161616"/>
        </w:rPr>
        <w:t>i</w:t>
      </w:r>
      <w:r>
        <w:rPr>
          <w:color w:val="161616"/>
          <w:spacing w:val="-2"/>
        </w:rPr>
        <w:t xml:space="preserve"> </w:t>
      </w:r>
      <w:r>
        <w:rPr>
          <w:color w:val="161616"/>
        </w:rPr>
        <w:t>lata</w:t>
      </w:r>
      <w:r>
        <w:rPr>
          <w:color w:val="161616"/>
          <w:spacing w:val="-1"/>
        </w:rPr>
        <w:t xml:space="preserve"> </w:t>
      </w:r>
      <w:r>
        <w:rPr>
          <w:color w:val="161616"/>
        </w:rPr>
        <w:t>od</w:t>
      </w:r>
      <w:r>
        <w:rPr>
          <w:color w:val="161616"/>
          <w:spacing w:val="-2"/>
        </w:rPr>
        <w:t xml:space="preserve"> </w:t>
      </w:r>
      <w:r>
        <w:rPr>
          <w:color w:val="161616"/>
        </w:rPr>
        <w:t>zakładu</w:t>
      </w:r>
      <w:r>
        <w:rPr>
          <w:color w:val="161616"/>
          <w:spacing w:val="-1"/>
        </w:rPr>
        <w:t xml:space="preserve"> </w:t>
      </w:r>
      <w:r>
        <w:rPr>
          <w:color w:val="161616"/>
        </w:rPr>
        <w:t>Povels.</w:t>
      </w:r>
      <w:r>
        <w:rPr>
          <w:color w:val="161616"/>
          <w:spacing w:val="-1"/>
        </w:rPr>
        <w:t xml:space="preserve"> </w:t>
      </w:r>
      <w:r>
        <w:rPr>
          <w:color w:val="161616"/>
        </w:rPr>
        <w:t>Pojemnik</w:t>
      </w:r>
      <w:r>
        <w:rPr>
          <w:color w:val="161616"/>
          <w:spacing w:val="-2"/>
        </w:rPr>
        <w:t xml:space="preserve"> </w:t>
      </w:r>
      <w:r>
        <w:rPr>
          <w:color w:val="161616"/>
        </w:rPr>
        <w:t>596</w:t>
      </w:r>
      <w:r>
        <w:rPr>
          <w:color w:val="161616"/>
          <w:spacing w:val="-1"/>
        </w:rPr>
        <w:t xml:space="preserve"> </w:t>
      </w:r>
      <w:r>
        <w:rPr>
          <w:color w:val="161616"/>
        </w:rPr>
        <w:t>funtów.</w:t>
      </w:r>
      <w:r>
        <w:rPr>
          <w:color w:val="161616"/>
          <w:spacing w:val="-1"/>
        </w:rPr>
        <w:t xml:space="preserve"> </w:t>
      </w:r>
      <w:r>
        <w:rPr>
          <w:color w:val="161616"/>
        </w:rPr>
        <w:t>Liczba</w:t>
      </w:r>
      <w:r>
        <w:rPr>
          <w:color w:val="161616"/>
          <w:spacing w:val="-2"/>
        </w:rPr>
        <w:t xml:space="preserve"> </w:t>
      </w:r>
      <w:r>
        <w:rPr>
          <w:color w:val="161616"/>
        </w:rPr>
        <w:t>miejsc</w:t>
      </w:r>
      <w:r>
        <w:rPr>
          <w:color w:val="161616"/>
          <w:spacing w:val="-1"/>
        </w:rPr>
        <w:t xml:space="preserve"> </w:t>
      </w:r>
      <w:r>
        <w:rPr>
          <w:color w:val="161616"/>
        </w:rPr>
        <w:t>w</w:t>
      </w:r>
      <w:r>
        <w:rPr>
          <w:color w:val="161616"/>
          <w:spacing w:val="-1"/>
        </w:rPr>
        <w:t xml:space="preserve"> </w:t>
      </w:r>
      <w:r>
        <w:rPr>
          <w:color w:val="161616"/>
        </w:rPr>
        <w:t>I</w:t>
      </w:r>
      <w:r>
        <w:rPr>
          <w:color w:val="161616"/>
          <w:spacing w:val="-2"/>
        </w:rPr>
        <w:t xml:space="preserve"> </w:t>
      </w:r>
      <w:r>
        <w:rPr>
          <w:color w:val="161616"/>
        </w:rPr>
        <w:t>klasie</w:t>
      </w:r>
      <w:r>
        <w:rPr>
          <w:color w:val="161616"/>
          <w:spacing w:val="-1"/>
        </w:rPr>
        <w:t xml:space="preserve"> </w:t>
      </w:r>
      <w:r>
        <w:rPr>
          <w:color w:val="574E40"/>
        </w:rPr>
        <w:t>-</w:t>
      </w:r>
      <w:r>
        <w:rPr>
          <w:color w:val="574E40"/>
          <w:spacing w:val="-2"/>
        </w:rPr>
        <w:t xml:space="preserve"> </w:t>
      </w:r>
      <w:r>
        <w:rPr>
          <w:color w:val="161616"/>
        </w:rPr>
        <w:t>8</w:t>
      </w:r>
      <w:r>
        <w:rPr>
          <w:color w:val="161616"/>
          <w:spacing w:val="-1"/>
        </w:rPr>
        <w:t xml:space="preserve"> </w:t>
      </w:r>
      <w:r>
        <w:rPr>
          <w:color w:val="161616"/>
        </w:rPr>
        <w:t>i</w:t>
      </w:r>
      <w:r>
        <w:rPr>
          <w:color w:val="161616"/>
          <w:spacing w:val="-1"/>
        </w:rPr>
        <w:t xml:space="preserve"> </w:t>
      </w:r>
      <w:r>
        <w:rPr>
          <w:color w:val="161616"/>
        </w:rPr>
        <w:t>II</w:t>
      </w:r>
      <w:r>
        <w:rPr>
          <w:color w:val="161616"/>
          <w:spacing w:val="-2"/>
        </w:rPr>
        <w:t xml:space="preserve"> </w:t>
      </w:r>
      <w:r>
        <w:rPr>
          <w:color w:val="161616"/>
        </w:rPr>
        <w:t>klasie</w:t>
      </w:r>
      <w:r>
        <w:rPr>
          <w:color w:val="161616"/>
          <w:spacing w:val="-1"/>
        </w:rPr>
        <w:t xml:space="preserve"> </w:t>
      </w:r>
      <w:r>
        <w:rPr>
          <w:color w:val="161616"/>
        </w:rPr>
        <w:t>-</w:t>
      </w:r>
      <w:r>
        <w:rPr>
          <w:color w:val="161616"/>
          <w:spacing w:val="-1"/>
        </w:rPr>
        <w:t xml:space="preserve"> </w:t>
      </w:r>
      <w:r>
        <w:rPr>
          <w:color w:val="161616"/>
        </w:rPr>
        <w:t>36.</w:t>
      </w:r>
      <w:r>
        <w:rPr>
          <w:color w:val="161616"/>
          <w:spacing w:val="-2"/>
        </w:rPr>
        <w:t xml:space="preserve"> </w:t>
      </w:r>
      <w:r>
        <w:rPr>
          <w:color w:val="161616"/>
        </w:rPr>
        <w:t>Koszt</w:t>
      </w:r>
      <w:r>
        <w:rPr>
          <w:color w:val="161616"/>
          <w:spacing w:val="-1"/>
        </w:rPr>
        <w:t xml:space="preserve"> </w:t>
      </w:r>
      <w:r>
        <w:rPr>
          <w:color w:val="161616"/>
        </w:rPr>
        <w:t>to</w:t>
      </w:r>
      <w:r>
        <w:rPr>
          <w:color w:val="161616"/>
          <w:spacing w:val="-2"/>
        </w:rPr>
        <w:t xml:space="preserve"> </w:t>
      </w:r>
      <w:r>
        <w:rPr>
          <w:color w:val="161616"/>
        </w:rPr>
        <w:t>około</w:t>
      </w:r>
      <w:r>
        <w:rPr>
          <w:color w:val="161616"/>
          <w:spacing w:val="-1"/>
        </w:rPr>
        <w:t xml:space="preserve"> </w:t>
      </w:r>
      <w:r>
        <w:rPr>
          <w:color w:val="161616"/>
        </w:rPr>
        <w:t>3450</w:t>
      </w:r>
      <w:r>
        <w:rPr>
          <w:color w:val="161616"/>
          <w:spacing w:val="-1"/>
        </w:rPr>
        <w:t xml:space="preserve"> </w:t>
      </w:r>
      <w:r>
        <w:rPr>
          <w:color w:val="161616"/>
        </w:rPr>
        <w:t xml:space="preserve">rubli. Długość wagonów 31 ', szerokość 9'3 ", a wysokość: na zewnątrz 7'5", wewnątrz - b'E' / g ". Podniesienie dachu nad główką szyny 11'2". wagon </w:t>
      </w:r>
      <w:r>
        <w:rPr>
          <w:color w:val="161616"/>
          <w:spacing w:val="-4"/>
        </w:rPr>
        <w:t xml:space="preserve">został </w:t>
      </w:r>
      <w:r>
        <w:rPr>
          <w:color w:val="161616"/>
        </w:rPr>
        <w:t xml:space="preserve">podzielony na 3 przedziały oddzielone od siebie, z których środkowa mała służyła pasażerom 1 klasy, a końcowa była obszerna na 18 miejsc każdy </w:t>
      </w:r>
      <w:r>
        <w:rPr>
          <w:color w:val="574E40"/>
        </w:rPr>
        <w:t xml:space="preserve">- </w:t>
      </w:r>
      <w:r>
        <w:rPr>
          <w:color w:val="161616"/>
          <w:spacing w:val="-6"/>
        </w:rPr>
        <w:t xml:space="preserve">dla </w:t>
      </w:r>
      <w:r>
        <w:rPr>
          <w:color w:val="161616"/>
        </w:rPr>
        <w:t>pasażerów</w:t>
      </w:r>
      <w:r>
        <w:rPr>
          <w:color w:val="161616"/>
          <w:spacing w:val="-2"/>
        </w:rPr>
        <w:t xml:space="preserve"> </w:t>
      </w:r>
      <w:r>
        <w:rPr>
          <w:color w:val="161616"/>
        </w:rPr>
        <w:t>2</w:t>
      </w:r>
      <w:r>
        <w:rPr>
          <w:color w:val="161616"/>
          <w:spacing w:val="-1"/>
        </w:rPr>
        <w:t xml:space="preserve"> </w:t>
      </w:r>
      <w:r>
        <w:rPr>
          <w:color w:val="161616"/>
        </w:rPr>
        <w:t>klasy.</w:t>
      </w:r>
      <w:r>
        <w:rPr>
          <w:color w:val="161616"/>
          <w:spacing w:val="-2"/>
        </w:rPr>
        <w:t xml:space="preserve"> </w:t>
      </w:r>
      <w:r>
        <w:rPr>
          <w:color w:val="161616"/>
        </w:rPr>
        <w:t>W</w:t>
      </w:r>
      <w:r>
        <w:rPr>
          <w:color w:val="161616"/>
          <w:spacing w:val="-1"/>
        </w:rPr>
        <w:t xml:space="preserve"> </w:t>
      </w:r>
      <w:r>
        <w:rPr>
          <w:color w:val="161616"/>
        </w:rPr>
        <w:t>zależności</w:t>
      </w:r>
      <w:r>
        <w:rPr>
          <w:color w:val="161616"/>
          <w:spacing w:val="-2"/>
        </w:rPr>
        <w:t xml:space="preserve"> </w:t>
      </w:r>
      <w:r>
        <w:rPr>
          <w:color w:val="161616"/>
        </w:rPr>
        <w:t>od</w:t>
      </w:r>
      <w:r>
        <w:rPr>
          <w:color w:val="161616"/>
          <w:spacing w:val="-1"/>
        </w:rPr>
        <w:t xml:space="preserve"> </w:t>
      </w:r>
      <w:r>
        <w:rPr>
          <w:color w:val="161616"/>
        </w:rPr>
        <w:t>liczby</w:t>
      </w:r>
      <w:r>
        <w:rPr>
          <w:color w:val="161616"/>
          <w:spacing w:val="-2"/>
        </w:rPr>
        <w:t xml:space="preserve"> </w:t>
      </w:r>
      <w:r>
        <w:rPr>
          <w:color w:val="161616"/>
        </w:rPr>
        <w:t>przedziałów</w:t>
      </w:r>
      <w:r>
        <w:rPr>
          <w:color w:val="161616"/>
          <w:spacing w:val="-1"/>
        </w:rPr>
        <w:t xml:space="preserve"> </w:t>
      </w:r>
      <w:r>
        <w:rPr>
          <w:color w:val="161616"/>
        </w:rPr>
        <w:t>nadwozie</w:t>
      </w:r>
      <w:r>
        <w:rPr>
          <w:color w:val="161616"/>
          <w:spacing w:val="-2"/>
        </w:rPr>
        <w:t xml:space="preserve"> </w:t>
      </w:r>
      <w:r>
        <w:rPr>
          <w:color w:val="161616"/>
        </w:rPr>
        <w:t>samochodu</w:t>
      </w:r>
      <w:r>
        <w:rPr>
          <w:color w:val="161616"/>
          <w:spacing w:val="-1"/>
        </w:rPr>
        <w:t xml:space="preserve"> </w:t>
      </w:r>
      <w:r>
        <w:rPr>
          <w:color w:val="161616"/>
        </w:rPr>
        <w:t>miało</w:t>
      </w:r>
      <w:r>
        <w:rPr>
          <w:color w:val="161616"/>
          <w:spacing w:val="-2"/>
        </w:rPr>
        <w:t xml:space="preserve"> </w:t>
      </w:r>
      <w:r>
        <w:rPr>
          <w:color w:val="161616"/>
        </w:rPr>
        <w:t>6</w:t>
      </w:r>
      <w:r>
        <w:rPr>
          <w:color w:val="161616"/>
          <w:spacing w:val="-1"/>
        </w:rPr>
        <w:t xml:space="preserve"> </w:t>
      </w:r>
      <w:r>
        <w:rPr>
          <w:color w:val="161616"/>
        </w:rPr>
        <w:t>sztuk</w:t>
      </w:r>
      <w:r>
        <w:rPr>
          <w:color w:val="161616"/>
          <w:spacing w:val="-2"/>
        </w:rPr>
        <w:t xml:space="preserve"> </w:t>
      </w:r>
      <w:r>
        <w:rPr>
          <w:color w:val="161616"/>
        </w:rPr>
        <w:t>drzwi</w:t>
      </w:r>
      <w:r>
        <w:rPr>
          <w:color w:val="161616"/>
          <w:spacing w:val="-1"/>
        </w:rPr>
        <w:t xml:space="preserve"> </w:t>
      </w:r>
      <w:r>
        <w:rPr>
          <w:color w:val="161616"/>
        </w:rPr>
        <w:t>wejściowych</w:t>
      </w:r>
      <w:r>
        <w:rPr>
          <w:color w:val="161616"/>
          <w:spacing w:val="-2"/>
        </w:rPr>
        <w:t xml:space="preserve"> </w:t>
      </w:r>
      <w:r>
        <w:rPr>
          <w:color w:val="574E40"/>
        </w:rPr>
        <w:t>-</w:t>
      </w:r>
      <w:r>
        <w:rPr>
          <w:color w:val="574E40"/>
          <w:spacing w:val="-1"/>
        </w:rPr>
        <w:t xml:space="preserve"> </w:t>
      </w:r>
      <w:r>
        <w:rPr>
          <w:color w:val="574E40"/>
        </w:rPr>
        <w:t>po</w:t>
      </w:r>
      <w:r>
        <w:rPr>
          <w:color w:val="574E40"/>
          <w:spacing w:val="-2"/>
        </w:rPr>
        <w:t xml:space="preserve"> </w:t>
      </w:r>
      <w:r>
        <w:rPr>
          <w:color w:val="161616"/>
        </w:rPr>
        <w:t>trzy</w:t>
      </w:r>
      <w:r>
        <w:rPr>
          <w:color w:val="161616"/>
          <w:spacing w:val="-1"/>
        </w:rPr>
        <w:t xml:space="preserve"> </w:t>
      </w:r>
      <w:r>
        <w:rPr>
          <w:color w:val="161616"/>
        </w:rPr>
        <w:t>z</w:t>
      </w:r>
      <w:r>
        <w:rPr>
          <w:color w:val="161616"/>
          <w:spacing w:val="-2"/>
        </w:rPr>
        <w:t xml:space="preserve"> </w:t>
      </w:r>
      <w:r>
        <w:rPr>
          <w:color w:val="161616"/>
        </w:rPr>
        <w:t>każdej</w:t>
      </w:r>
      <w:r>
        <w:rPr>
          <w:color w:val="161616"/>
          <w:spacing w:val="-1"/>
        </w:rPr>
        <w:t xml:space="preserve"> </w:t>
      </w:r>
      <w:r>
        <w:rPr>
          <w:color w:val="161616"/>
        </w:rPr>
        <w:t>z</w:t>
      </w:r>
      <w:r>
        <w:rPr>
          <w:color w:val="161616"/>
          <w:spacing w:val="-2"/>
        </w:rPr>
        <w:t xml:space="preserve"> </w:t>
      </w:r>
      <w:r>
        <w:rPr>
          <w:color w:val="161616"/>
        </w:rPr>
        <w:t>boków.</w:t>
      </w:r>
    </w:p>
    <w:p>
      <w:pPr>
        <w:pStyle w:val="TextBody"/>
        <w:spacing w:before="2" w:after="0"/>
        <w:ind w:left="458" w:right="0" w:hanging="0"/>
        <w:rPr>
          <w:sz w:val="17"/>
        </w:rPr>
      </w:pPr>
      <w:r>
        <w:rPr>
          <w:color w:val="161616"/>
        </w:rPr>
        <w:t xml:space="preserve">TYP 3 Tak zwane wagony rodzinne </w:t>
      </w:r>
      <w:r>
        <w:rPr>
          <w:i/>
          <w:color w:val="161616"/>
        </w:rPr>
        <w:t xml:space="preserve">(Rys. Nr 21) </w:t>
      </w:r>
      <w:r>
        <w:rPr>
          <w:color w:val="161616"/>
        </w:rPr>
        <w:t>Wjechały na drogę w 186 ° / i latach od zakładu Povels.Kontener 642 ludas.Liczba miejsc siedzących</w:t>
      </w:r>
    </w:p>
    <w:p>
      <w:pPr>
        <w:pStyle w:val="TextBody"/>
        <w:ind w:left="118" w:right="214" w:hanging="0"/>
        <w:jc w:val="both"/>
        <w:rPr>
          <w:sz w:val="17"/>
        </w:rPr>
      </w:pPr>
      <w:r>
        <w:rPr>
          <w:color w:val="161616"/>
        </w:rPr>
        <w:t>- 16 I i II klasy Wymiary wagonów i ich koszt są dokładnie takie same, jak w samochodach typu 2. Zgodnie z układem wewnętrznym nadwozie podzielono na 5 przedziałów, z których dwa równej wielkości przedziały drugiej klasy przylegały symetrycznie do szafy znajdującej się dalej w środkowej części wagonu. W końcowych częściach korpusu znajdowały się trzy przedziały I klasy: jeden duży na jednym końcu i dwa mniejsze na drugim. Pomiędzy przedziałami I i II klasy znajdowały się poprzeczne korytarze prowadzące do IV. boczne drzwi wejściowe nadwozia.</w:t>
      </w:r>
    </w:p>
    <w:p>
      <w:pPr>
        <w:pStyle w:val="TextBody"/>
        <w:spacing w:before="2" w:after="0"/>
        <w:ind w:left="118" w:right="223" w:firstLine="339"/>
        <w:jc w:val="both"/>
        <w:rPr>
          <w:sz w:val="17"/>
        </w:rPr>
      </w:pPr>
      <w:r>
        <w:rPr>
          <w:color w:val="161616"/>
          <w:spacing w:val="-3"/>
        </w:rPr>
        <w:t xml:space="preserve">Wagony </w:t>
      </w:r>
      <w:r>
        <w:rPr>
          <w:color w:val="161616"/>
        </w:rPr>
        <w:t xml:space="preserve">tego typu niegdyś najwyraźniej pełniły rolę ochronną lub doczepiane do pociągów na specjalne zamówienie, dlatego zabroniono </w:t>
      </w:r>
      <w:r>
        <w:rPr>
          <w:color w:val="161616"/>
          <w:spacing w:val="-5"/>
        </w:rPr>
        <w:t xml:space="preserve">ich </w:t>
      </w:r>
      <w:r>
        <w:rPr>
          <w:color w:val="161616"/>
        </w:rPr>
        <w:t>trzymania w rezerwie na stacjach pośrednich</w:t>
      </w:r>
      <w:r>
        <w:rPr>
          <w:color w:val="161616"/>
          <w:spacing w:val="-6"/>
        </w:rPr>
        <w:t xml:space="preserve"> </w:t>
      </w:r>
      <w:r>
        <w:rPr>
          <w:color w:val="161616"/>
        </w:rPr>
        <w:t>linii.</w:t>
      </w:r>
    </w:p>
    <w:p>
      <w:pPr>
        <w:pStyle w:val="TextBody"/>
        <w:spacing w:before="1" w:after="0"/>
        <w:ind w:left="118" w:right="214" w:firstLine="326"/>
        <w:jc w:val="both"/>
        <w:rPr>
          <w:sz w:val="17"/>
        </w:rPr>
      </w:pPr>
      <w:r>
        <w:rPr>
          <w:color w:val="161616"/>
        </w:rPr>
        <w:t xml:space="preserve">TIP 4-ty ( </w:t>
      </w:r>
      <w:r>
        <w:rPr>
          <w:i/>
          <w:color w:val="161616"/>
        </w:rPr>
        <w:t xml:space="preserve">Chertezh </w:t>
      </w:r>
      <w:r>
        <w:rPr>
          <w:color w:val="161616"/>
        </w:rPr>
        <w:t xml:space="preserve">.V </w:t>
      </w:r>
      <w:r>
        <w:rPr>
          <w:i/>
          <w:color w:val="161616"/>
        </w:rPr>
        <w:t xml:space="preserve">22). </w:t>
      </w:r>
      <w:r>
        <w:rPr>
          <w:color w:val="161616"/>
        </w:rPr>
        <w:t>wagony Salop wjechały na drogę w 1861 roku z fabryki Povels. Ich pojemniki kosztują 625 funtów. Łańcuch około 3,590 rubli. Wymiary karoserii były takie same jak w samochodach typu 2 i 3. Zgodnie z konstrukcją wewnętrzną wagon podzielono na 4 przedziały: dwa identyczne przedziały sedanowe pierwszej klasy, na końcach nadwozia z nieokreśloną liczbą miejsc w każdym oraz dwa identyczne przedziały drugiej klasy po 4 miejsca w każdej, symetrycznie sąsiadujące z tymi znajdującymi się później, oraz w środkowej części nadwozia, szafa i przedział serwisowy. Dywizje drugiej klasy komunikowały się ze sobą przez otwarty podłużny korytarz. Czterech drzwi wejściowych korpusu prowadziło do odpowiedniej liczby wewnętrznych wiatrołapów wejściowych, z których każde wyposażone było kolejno w parę drzwi prowadzących do pomieszczeń: salonowego i drugiej klasy.</w:t>
      </w:r>
    </w:p>
    <w:p>
      <w:pPr>
        <w:pStyle w:val="TextBody"/>
        <w:spacing w:before="4" w:after="0"/>
        <w:ind w:left="118" w:right="217" w:firstLine="378"/>
        <w:jc w:val="both"/>
        <w:rPr>
          <w:sz w:val="17"/>
        </w:rPr>
      </w:pPr>
      <w:r>
        <w:rPr>
          <w:color w:val="161616"/>
        </w:rPr>
        <w:t xml:space="preserve">Cały stary inwentarz wagonów mieszanych opisywanych typów stopniowo, przez okres do 1886 </w:t>
      </w:r>
      <w:r>
        <w:rPr>
          <w:color w:val="161616"/>
          <w:spacing w:val="-4"/>
        </w:rPr>
        <w:t xml:space="preserve">r., </w:t>
      </w:r>
      <w:r>
        <w:rPr>
          <w:color w:val="161616"/>
        </w:rPr>
        <w:t xml:space="preserve">Przeszedł radykalną zmianę </w:t>
      </w:r>
      <w:r>
        <w:rPr>
          <w:color w:val="161616"/>
          <w:spacing w:val="-2"/>
        </w:rPr>
        <w:t xml:space="preserve">konstrukcyjną </w:t>
      </w:r>
      <w:r>
        <w:rPr>
          <w:color w:val="161616"/>
        </w:rPr>
        <w:t xml:space="preserve">poprzez przebudowę części wagonów mieszanych na wagony 1 klasy systemu przedziałów, część na wozy ogólne klasy 2, a na koniec na pozostałe </w:t>
      </w:r>
      <w:r>
        <w:rPr>
          <w:color w:val="161616"/>
          <w:spacing w:val="-13"/>
        </w:rPr>
        <w:t xml:space="preserve">, </w:t>
      </w:r>
      <w:r>
        <w:rPr>
          <w:color w:val="161616"/>
        </w:rPr>
        <w:t>chociaż został wyprodukowany po przebudowie starych liter wagonów mieszanych, ale ze znaczną zmianą ich układu</w:t>
      </w:r>
      <w:r>
        <w:rPr>
          <w:color w:val="161616"/>
          <w:spacing w:val="-15"/>
        </w:rPr>
        <w:t xml:space="preserve"> </w:t>
      </w:r>
      <w:r>
        <w:rPr>
          <w:color w:val="161616"/>
        </w:rPr>
        <w:t>wewnętrznego.</w:t>
      </w:r>
    </w:p>
    <w:p>
      <w:pPr>
        <w:pStyle w:val="TextBody"/>
        <w:spacing w:before="1" w:after="0"/>
        <w:ind w:left="118" w:right="219" w:firstLine="378"/>
        <w:jc w:val="both"/>
        <w:rPr>
          <w:sz w:val="17"/>
        </w:rPr>
      </w:pPr>
      <w:r>
        <w:rPr>
          <w:color w:val="161616"/>
        </w:rPr>
        <w:t>W tym drugim przypadku wagony wyposażone były w korytarz przechodni, osobne przedziały dla pasażerów 1 klasy oraz wspólny przedział dla pasażerów 2 klasy.</w:t>
      </w:r>
    </w:p>
    <w:p>
      <w:pPr>
        <w:pStyle w:val="TextBody"/>
        <w:spacing w:before="1" w:after="0"/>
        <w:ind w:left="497" w:right="0" w:hanging="0"/>
        <w:rPr>
          <w:sz w:val="17"/>
        </w:rPr>
      </w:pPr>
      <w:r>
        <w:rPr>
          <w:color w:val="161616"/>
        </w:rPr>
        <w:t>Wraz z przebudową parku całkowicie zniesiono z niego samą kategorię wagonów „rodzinnych”.</w:t>
      </w:r>
    </w:p>
    <w:p>
      <w:pPr>
        <w:pStyle w:val="TextBody"/>
        <w:rPr>
          <w:sz w:val="21"/>
        </w:rPr>
      </w:pPr>
      <w:r>
        <w:rPr>
          <w:sz w:val="21"/>
        </w:rPr>
      </w:r>
    </w:p>
    <w:p>
      <w:pPr>
        <w:pStyle w:val="Normal"/>
        <w:spacing w:before="93" w:after="0"/>
        <w:ind w:left="119" w:right="214" w:hanging="0"/>
        <w:jc w:val="center"/>
        <w:rPr>
          <w:i/>
          <w:i/>
          <w:sz w:val="17"/>
        </w:rPr>
      </w:pPr>
      <w:r>
        <w:rPr>
          <w:i/>
          <w:color w:val="161616"/>
          <w:sz w:val="17"/>
        </w:rPr>
        <w:t>Wagony 2 klasy.</w:t>
      </w:r>
    </w:p>
    <w:p>
      <w:pPr>
        <w:pStyle w:val="TextBody"/>
        <w:spacing w:lineRule="exact" w:line="184" w:before="147" w:after="0"/>
        <w:ind w:left="497" w:right="0" w:hanging="0"/>
        <w:rPr>
          <w:sz w:val="17"/>
        </w:rPr>
      </w:pPr>
      <w:r>
        <w:rPr>
          <w:color w:val="161616"/>
        </w:rPr>
        <w:t>wagony pierwszej klasy 2 były trzech typów.</w:t>
      </w:r>
    </w:p>
    <w:p>
      <w:pPr>
        <w:pStyle w:val="TextBody"/>
        <w:spacing w:lineRule="exact" w:line="189"/>
        <w:ind w:left="497" w:right="0" w:hanging="0"/>
        <w:rPr>
          <w:sz w:val="17"/>
        </w:rPr>
      </w:pPr>
      <w:r>
        <w:rPr>
          <w:color w:val="161616"/>
        </w:rPr>
        <w:t xml:space="preserve">TYP 1 </w:t>
      </w:r>
      <w:r>
        <w:rPr>
          <w:i/>
          <w:color w:val="161616"/>
        </w:rPr>
        <w:t xml:space="preserve">(rysunek nr 23). </w:t>
      </w:r>
      <w:r>
        <w:rPr>
          <w:color w:val="161616"/>
        </w:rPr>
        <w:t>Wjechał na drogę w latach 1859-60. z zakładu Pflug i Lauenstein. Pojemnik 707 funtów. Przybliżony koszt to 4,860 rubli.</w:t>
      </w:r>
    </w:p>
    <w:p>
      <w:pPr>
        <w:pStyle w:val="TextBody"/>
        <w:ind w:left="118" w:right="0" w:hanging="0"/>
        <w:rPr>
          <w:sz w:val="17"/>
        </w:rPr>
      </w:pPr>
      <w:r>
        <w:rPr>
          <w:color w:val="161616"/>
        </w:rPr>
        <w:t>wagony były hamowane zgodnie z tym, że ich nadwozia były wyposażone w hamulce dachowe.</w:t>
      </w:r>
    </w:p>
    <w:p>
      <w:pPr>
        <w:pStyle w:val="TextBody"/>
        <w:spacing w:before="1" w:after="0"/>
        <w:ind w:left="118" w:right="0" w:firstLine="169"/>
        <w:rPr>
          <w:sz w:val="17"/>
        </w:rPr>
      </w:pPr>
      <w:r>
        <w:rPr>
          <w:color w:val="161616"/>
        </w:rPr>
        <w:t>budki. Wymiary wagonów to 30 'długości, 9'3 "szerokości i wysokości: rzeczywisty wagon na zewnątrz 7' i wewnątrz 6'7": wraz z kabiną hamulcową: na zewnątrz - 10 'c wewnątrz 9'2 ".' Liczba miejsc siedzących wynosi 47 . Podniesienie dachu nad główką szyny 10'6 ". W zależności od</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 w:after="0"/>
        <w:ind w:left="118" w:right="0" w:hanging="0"/>
        <w:rPr>
          <w:sz w:val="17"/>
        </w:rPr>
      </w:pPr>
      <w:r>
        <w:rPr>
          <w:color w:val="161616"/>
        </w:rPr>
        <w:t>położenia wewnętrznego wagon został podzielony na 5 odizolowanych od siebie przedziałów z odpowiednią liczbą pięciu</w:t>
      </w:r>
    </w:p>
    <w:p>
      <w:pPr>
        <w:pStyle w:val="TextBody"/>
        <w:spacing w:before="5" w:after="0"/>
        <w:rPr>
          <w:sz w:val="13"/>
        </w:rPr>
      </w:pPr>
      <w:r>
        <w:br w:type="column"/>
      </w:r>
      <w:r>
        <w:rPr>
          <w:sz w:val="13"/>
        </w:rPr>
      </w:r>
    </w:p>
    <w:p>
      <w:pPr>
        <w:pStyle w:val="Normal"/>
        <w:spacing w:before="0" w:after="0"/>
        <w:ind w:left="30" w:right="0" w:hanging="0"/>
        <w:jc w:val="left"/>
        <w:rPr>
          <w:sz w:val="11"/>
        </w:rPr>
      </w:pPr>
      <w:r>
        <w:rPr>
          <w:color w:val="161616"/>
          <w:sz w:val="11"/>
        </w:rPr>
        <w:t>par</w:t>
      </w:r>
    </w:p>
    <w:p>
      <w:pPr>
        <w:pStyle w:val="TextBody"/>
        <w:spacing w:before="1" w:after="0"/>
        <w:ind w:left="17" w:right="0" w:hanging="0"/>
        <w:rPr>
          <w:sz w:val="17"/>
        </w:rPr>
      </w:pPr>
      <w:r>
        <w:br w:type="column"/>
      </w:r>
      <w:r>
        <w:rPr>
          <w:color w:val="161616"/>
        </w:rPr>
        <w:t>zewnętrznych drzwi</w:t>
      </w:r>
    </w:p>
    <w:p>
      <w:pPr>
        <w:sectPr>
          <w:type w:val="continuous"/>
          <w:pgSz w:w="11920" w:h="16860"/>
          <w:pgMar w:left="540" w:right="440" w:header="274" w:top="460" w:footer="282" w:bottom="480" w:gutter="0"/>
          <w:cols w:num="3" w:equalWidth="false" w:sep="false">
            <w:col w:w="9047" w:space="40"/>
            <w:col w:w="175" w:space="38"/>
            <w:col w:w="1638"/>
          </w:cols>
          <w:formProt w:val="false"/>
          <w:textDirection w:val="lrTb"/>
          <w:docGrid w:type="default" w:linePitch="100" w:charSpace="4096"/>
        </w:sectPr>
      </w:pPr>
    </w:p>
    <w:p>
      <w:pPr>
        <w:pStyle w:val="TextBody"/>
        <w:ind w:left="118" w:right="214" w:hanging="0"/>
        <w:jc w:val="both"/>
        <w:rPr>
          <w:sz w:val="17"/>
        </w:rPr>
      </w:pPr>
      <w:r>
        <w:rPr>
          <w:color w:val="161616"/>
        </w:rPr>
        <w:t>wejściowych. Nieco później zmieniono układ wewnętrzny tego typu wagonów, na który składały się b. że przedział pasażerski przylegający do kabiny hamulcowej został zamieniony na przedział dla głównego przewodnika. a izolacja innych przedziałów samochodu została przerwana przez urządzenie przejścia wzdłużnego. Wskazane zmiany w układzie wewnętrznym wagonów spowodowały zmniejszenie liczby miejsc pasażerskich do 33. W latach 1879-82 wagony tego typu ponownie przeszły gruntowną przebudowę, obniżając liczbę miejsc do 24. W tym drugim przypadku przestrzeń wewnętrzną podzielono na dwa duże wspólne przedziały pasażerskie, toaletę, palacz i pokój konduktora, a korpus, wykonany przelotowo, wyposażono w otwarte platformy hamulcowe.</w:t>
      </w:r>
    </w:p>
    <w:p>
      <w:pPr>
        <w:pStyle w:val="TextBody"/>
        <w:spacing w:before="27" w:after="0"/>
        <w:ind w:left="118" w:right="212" w:firstLine="405"/>
        <w:rPr>
          <w:sz w:val="17"/>
        </w:rPr>
      </w:pPr>
      <w:r>
        <w:rPr>
          <w:color w:val="161616"/>
        </w:rPr>
        <w:t xml:space="preserve">TIiG 2. ( </w:t>
      </w:r>
      <w:r>
        <w:rPr>
          <w:i/>
          <w:color w:val="161616"/>
        </w:rPr>
        <w:t xml:space="preserve">Rysunek 34). </w:t>
      </w:r>
      <w:r>
        <w:rPr>
          <w:color w:val="161616"/>
        </w:rPr>
        <w:t>Wjechał na drogę w latach 1861-62. camping Zakład Powels. wagony nie posiadają hamulców. Pojemnik 631 pud. Przybliżony</w:t>
      </w:r>
      <w:r>
        <w:rPr>
          <w:color w:val="161616"/>
          <w:spacing w:val="6"/>
        </w:rPr>
        <w:t xml:space="preserve"> </w:t>
      </w:r>
      <w:r>
        <w:rPr>
          <w:color w:val="161616"/>
        </w:rPr>
        <w:t>koszt</w:t>
      </w:r>
      <w:r>
        <w:rPr>
          <w:color w:val="161616"/>
          <w:spacing w:val="7"/>
        </w:rPr>
        <w:t xml:space="preserve"> </w:t>
      </w:r>
      <w:r>
        <w:rPr>
          <w:color w:val="161616"/>
        </w:rPr>
        <w:t>to</w:t>
      </w:r>
      <w:r>
        <w:rPr>
          <w:color w:val="161616"/>
          <w:spacing w:val="6"/>
        </w:rPr>
        <w:t xml:space="preserve"> </w:t>
      </w:r>
      <w:r>
        <w:rPr>
          <w:color w:val="161616"/>
        </w:rPr>
        <w:t>2.900</w:t>
      </w:r>
      <w:r>
        <w:rPr>
          <w:color w:val="161616"/>
          <w:spacing w:val="7"/>
        </w:rPr>
        <w:t xml:space="preserve"> </w:t>
      </w:r>
      <w:r>
        <w:rPr>
          <w:color w:val="161616"/>
        </w:rPr>
        <w:t>rubli.</w:t>
      </w:r>
      <w:r>
        <w:rPr>
          <w:color w:val="161616"/>
          <w:spacing w:val="6"/>
        </w:rPr>
        <w:t xml:space="preserve"> </w:t>
      </w:r>
      <w:r>
        <w:rPr>
          <w:color w:val="161616"/>
        </w:rPr>
        <w:t>Długość</w:t>
      </w:r>
      <w:r>
        <w:rPr>
          <w:color w:val="161616"/>
          <w:spacing w:val="8"/>
        </w:rPr>
        <w:t xml:space="preserve"> </w:t>
      </w:r>
      <w:r>
        <w:rPr>
          <w:color w:val="161616"/>
        </w:rPr>
        <w:t>wózka</w:t>
      </w:r>
      <w:r>
        <w:rPr>
          <w:color w:val="161616"/>
          <w:spacing w:val="7"/>
        </w:rPr>
        <w:t xml:space="preserve"> </w:t>
      </w:r>
      <w:r>
        <w:rPr>
          <w:color w:val="161616"/>
        </w:rPr>
        <w:t>31</w:t>
      </w:r>
      <w:r>
        <w:rPr>
          <w:color w:val="161616"/>
          <w:spacing w:val="8"/>
        </w:rPr>
        <w:t xml:space="preserve"> </w:t>
      </w:r>
      <w:r>
        <w:rPr>
          <w:color w:val="161616"/>
        </w:rPr>
        <w:t>',</w:t>
      </w:r>
      <w:r>
        <w:rPr>
          <w:color w:val="161616"/>
          <w:spacing w:val="8"/>
        </w:rPr>
        <w:t xml:space="preserve"> </w:t>
      </w:r>
      <w:r>
        <w:rPr>
          <w:color w:val="161616"/>
        </w:rPr>
        <w:t>szerokość</w:t>
      </w:r>
      <w:r>
        <w:rPr>
          <w:color w:val="161616"/>
          <w:spacing w:val="7"/>
        </w:rPr>
        <w:t xml:space="preserve"> </w:t>
      </w:r>
      <w:r>
        <w:rPr>
          <w:color w:val="161616"/>
        </w:rPr>
        <w:t>9'3</w:t>
      </w:r>
      <w:r>
        <w:rPr>
          <w:color w:val="161616"/>
          <w:spacing w:val="8"/>
        </w:rPr>
        <w:t xml:space="preserve"> </w:t>
      </w:r>
      <w:r>
        <w:rPr>
          <w:color w:val="161616"/>
        </w:rPr>
        <w:t>"i</w:t>
      </w:r>
      <w:r>
        <w:rPr>
          <w:color w:val="161616"/>
          <w:spacing w:val="7"/>
        </w:rPr>
        <w:t xml:space="preserve"> </w:t>
      </w:r>
      <w:r>
        <w:rPr>
          <w:color w:val="161616"/>
        </w:rPr>
        <w:t>wysokość:</w:t>
      </w:r>
      <w:r>
        <w:rPr>
          <w:color w:val="161616"/>
          <w:spacing w:val="8"/>
        </w:rPr>
        <w:t xml:space="preserve"> </w:t>
      </w:r>
      <w:r>
        <w:rPr>
          <w:color w:val="161616"/>
        </w:rPr>
        <w:t>na</w:t>
      </w:r>
      <w:r>
        <w:rPr>
          <w:color w:val="161616"/>
          <w:spacing w:val="7"/>
        </w:rPr>
        <w:t xml:space="preserve"> </w:t>
      </w:r>
      <w:r>
        <w:rPr>
          <w:color w:val="161616"/>
        </w:rPr>
        <w:t>zewnątrz</w:t>
      </w:r>
      <w:r>
        <w:rPr>
          <w:color w:val="161616"/>
          <w:spacing w:val="8"/>
        </w:rPr>
        <w:t xml:space="preserve"> </w:t>
      </w:r>
      <w:r>
        <w:rPr>
          <w:color w:val="161616"/>
        </w:rPr>
        <w:t>7'</w:t>
      </w:r>
      <w:r>
        <w:rPr>
          <w:color w:val="161616"/>
          <w:spacing w:val="7"/>
        </w:rPr>
        <w:t xml:space="preserve"> </w:t>
      </w:r>
      <w:r>
        <w:rPr>
          <w:color w:val="161616"/>
        </w:rPr>
        <w:t>i</w:t>
      </w:r>
      <w:r>
        <w:rPr>
          <w:color w:val="161616"/>
          <w:spacing w:val="8"/>
        </w:rPr>
        <w:t xml:space="preserve"> </w:t>
      </w:r>
      <w:r>
        <w:rPr>
          <w:color w:val="161616"/>
        </w:rPr>
        <w:t>wewnątrz</w:t>
      </w:r>
      <w:r>
        <w:rPr>
          <w:color w:val="161616"/>
          <w:spacing w:val="8"/>
        </w:rPr>
        <w:t xml:space="preserve"> </w:t>
      </w:r>
      <w:r>
        <w:rPr>
          <w:color w:val="161616"/>
        </w:rPr>
        <w:t>6'4</w:t>
      </w:r>
      <w:r>
        <w:rPr>
          <w:color w:val="161616"/>
          <w:spacing w:val="7"/>
        </w:rPr>
        <w:t xml:space="preserve"> </w:t>
      </w:r>
      <w:r>
        <w:rPr>
          <w:color w:val="161616"/>
        </w:rPr>
        <w:t>'/</w:t>
      </w:r>
      <w:r>
        <w:rPr>
          <w:color w:val="161616"/>
          <w:spacing w:val="8"/>
        </w:rPr>
        <w:t xml:space="preserve"> </w:t>
      </w:r>
      <w:r>
        <w:rPr>
          <w:color w:val="161616"/>
        </w:rPr>
        <w:t>2".</w:t>
      </w:r>
      <w:r>
        <w:rPr>
          <w:color w:val="161616"/>
          <w:spacing w:val="7"/>
        </w:rPr>
        <w:t xml:space="preserve"> </w:t>
      </w:r>
      <w:r>
        <w:rPr>
          <w:color w:val="161616"/>
        </w:rPr>
        <w:t>Wysokość</w:t>
      </w:r>
      <w:r>
        <w:rPr>
          <w:color w:val="161616"/>
          <w:spacing w:val="7"/>
        </w:rPr>
        <w:t xml:space="preserve"> </w:t>
      </w:r>
      <w:r>
        <w:rPr>
          <w:color w:val="161616"/>
        </w:rPr>
        <w:t>dachu</w:t>
      </w:r>
      <w:r>
        <w:rPr>
          <w:color w:val="161616"/>
          <w:spacing w:val="6"/>
        </w:rPr>
        <w:t xml:space="preserve"> </w:t>
      </w:r>
      <w:r>
        <w:rPr>
          <w:color w:val="161616"/>
        </w:rPr>
        <w:t>nad</w:t>
      </w:r>
      <w:r>
        <w:rPr>
          <w:color w:val="161616"/>
          <w:spacing w:val="7"/>
        </w:rPr>
        <w:t xml:space="preserve"> </w:t>
      </w:r>
      <w:r>
        <w:rPr>
          <w:color w:val="161616"/>
        </w:rPr>
        <w:t>główką</w:t>
      </w:r>
      <w:r>
        <w:rPr>
          <w:color w:val="161616"/>
          <w:spacing w:val="7"/>
        </w:rPr>
        <w:t xml:space="preserve"> </w:t>
      </w:r>
      <w:r>
        <w:rPr>
          <w:color w:val="161616"/>
        </w:rPr>
        <w:t>szyny</w:t>
      </w:r>
    </w:p>
    <w:p>
      <w:pPr>
        <w:pStyle w:val="Normal"/>
        <w:spacing w:lineRule="exact" w:line="108" w:before="8" w:after="0"/>
        <w:ind w:left="1057" w:right="0" w:hanging="0"/>
        <w:jc w:val="left"/>
        <w:rPr>
          <w:sz w:val="11"/>
        </w:rPr>
      </w:pPr>
      <w:r>
        <w:rPr>
          <w:color w:val="161616"/>
          <w:w w:val="102"/>
          <w:sz w:val="11"/>
        </w:rPr>
        <w:t>3</w:t>
      </w:r>
    </w:p>
    <w:p>
      <w:pPr>
        <w:pStyle w:val="TextBody"/>
        <w:tabs>
          <w:tab w:val="clear" w:pos="720"/>
          <w:tab w:val="left" w:pos="1181" w:leader="none"/>
        </w:tabs>
        <w:spacing w:lineRule="exact" w:line="188"/>
        <w:ind w:left="118" w:right="0" w:hanging="0"/>
        <w:rPr>
          <w:sz w:val="17"/>
        </w:rPr>
      </w:pPr>
      <w:r>
        <w:rPr>
          <w:color w:val="161616"/>
        </w:rPr>
        <w:t>wynosi</w:t>
      </w:r>
      <w:r>
        <w:rPr>
          <w:color w:val="161616"/>
          <w:spacing w:val="38"/>
        </w:rPr>
        <w:t xml:space="preserve"> </w:t>
      </w:r>
      <w:r>
        <w:rPr>
          <w:color w:val="161616"/>
        </w:rPr>
        <w:t>10'8</w:t>
        <w:tab/>
        <w:t>b  ".  Ilość  miejsc  siedzących  46.  W  nadwoziu  zamontowano  4  pary  drzwi  wejściowych.  Pod  względem  usytuowania</w:t>
      </w:r>
      <w:r>
        <w:rPr>
          <w:color w:val="161616"/>
          <w:spacing w:val="-5"/>
        </w:rPr>
        <w:t xml:space="preserve"> </w:t>
      </w:r>
      <w:r>
        <w:rPr>
          <w:color w:val="161616"/>
        </w:rPr>
        <w:t>wewnętrznego</w:t>
      </w:r>
    </w:p>
    <w:p>
      <w:pPr>
        <w:pStyle w:val="TextBody"/>
        <w:ind w:left="118" w:right="215" w:hanging="0"/>
        <w:jc w:val="both"/>
        <w:rPr>
          <w:sz w:val="17"/>
        </w:rPr>
      </w:pPr>
      <w:r>
        <w:rPr>
          <w:color w:val="161616"/>
        </w:rPr>
        <w:t xml:space="preserve">wagony typu 2 różniły się od aut typu 1 jedynie brakiem przedziału hamulcowego oraz umieszczeniem późniejszego schodkowego urządzenia </w:t>
      </w:r>
      <w:r>
        <w:rPr>
          <w:color w:val="161616"/>
          <w:spacing w:val="-5"/>
        </w:rPr>
        <w:t xml:space="preserve">szafy </w:t>
      </w:r>
      <w:r>
        <w:rPr>
          <w:color w:val="161616"/>
        </w:rPr>
        <w:t xml:space="preserve">pomieszczenia przylegające do przedsionka pośredniego łączącego dwa sąsiednie przedziały środkowe W późniejszym okresie dokonano zmiany </w:t>
      </w:r>
      <w:r>
        <w:rPr>
          <w:color w:val="161616"/>
          <w:spacing w:val="-3"/>
        </w:rPr>
        <w:t xml:space="preserve">układu </w:t>
      </w:r>
      <w:r>
        <w:rPr>
          <w:color w:val="161616"/>
        </w:rPr>
        <w:t xml:space="preserve">wewnętrznego niektórych wagonów zgodnie z typem pokazanym na </w:t>
      </w:r>
      <w:r>
        <w:rPr>
          <w:i/>
          <w:color w:val="161616"/>
        </w:rPr>
        <w:t xml:space="preserve">rysunku nr 35, </w:t>
      </w:r>
      <w:r>
        <w:rPr>
          <w:color w:val="161616"/>
        </w:rPr>
        <w:t xml:space="preserve">z odpowiednim zmniejszeniem liczby miejsc pasażerskich do 40. </w:t>
      </w:r>
      <w:r>
        <w:rPr>
          <w:color w:val="161616"/>
          <w:spacing w:val="-17"/>
        </w:rPr>
        <w:t xml:space="preserve">W </w:t>
      </w:r>
      <w:r>
        <w:rPr>
          <w:color w:val="161616"/>
        </w:rPr>
        <w:t xml:space="preserve">późniejszym okresie część tego typu wagonów została przebudowana na wagony 3- pierwszej klasy, a reszta przeszła pewną transformację polegającą na tym, że środkowy przedział pasażerski samochodu został odizolowany od pozostałych i zamieniony w przedział serwisowy z usunięciem części jego objętości,  urządzenie  drugiej  szafy  dla  odłączonej  lewej  połowy  samochodu,  symetrycznie  z  istniejącą  szafą  dla  prawej  jego  połowę, </w:t>
      </w:r>
      <w:r>
        <w:rPr>
          <w:color w:val="161616"/>
          <w:spacing w:val="34"/>
        </w:rPr>
        <w:t xml:space="preserve"> </w:t>
      </w:r>
      <w:r>
        <w:rPr>
          <w:color w:val="161616"/>
        </w:rPr>
        <w:t>dodatkowo</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 w:after="0"/>
        <w:ind w:left="118" w:right="0" w:hanging="0"/>
        <w:rPr>
          <w:sz w:val="17"/>
        </w:rPr>
      </w:pPr>
      <w:r>
        <w:rPr>
          <w:color w:val="161616"/>
        </w:rPr>
        <w:t>wewnętrzną przedziały drzwi razedinyavshiya: 1 -</w:t>
      </w:r>
    </w:p>
    <w:p>
      <w:pPr>
        <w:pStyle w:val="TextBody"/>
        <w:spacing w:lineRule="exact" w:line="175" w:before="3" w:after="0"/>
        <w:ind w:left="188" w:right="0" w:hanging="0"/>
        <w:rPr>
          <w:sz w:val="17"/>
        </w:rPr>
      </w:pPr>
      <w:r>
        <w:br w:type="column"/>
      </w:r>
      <w:r>
        <w:rPr>
          <w:color w:val="161616"/>
        </w:rPr>
        <w:t>ot 2 i 4 lub 5. Ostatecznie w latach 1879-81 typ 2 wagonów drugiej klasy został wyremontowany</w:t>
      </w:r>
    </w:p>
    <w:p>
      <w:pPr>
        <w:pStyle w:val="Normal"/>
        <w:spacing w:lineRule="exact" w:line="106" w:before="0" w:after="0"/>
        <w:ind w:left="18" w:right="0" w:hanging="0"/>
        <w:jc w:val="left"/>
        <w:rPr>
          <w:sz w:val="11"/>
        </w:rPr>
      </w:pPr>
      <w:r>
        <w:rPr>
          <w:color w:val="161616"/>
          <w:w w:val="105"/>
          <w:sz w:val="11"/>
        </w:rPr>
        <w:t>Ge</w:t>
      </w:r>
    </w:p>
    <w:p>
      <w:pPr>
        <w:sectPr>
          <w:type w:val="continuous"/>
          <w:pgSz w:w="11920" w:h="16860"/>
          <w:pgMar w:left="540" w:right="440" w:header="274" w:top="460" w:footer="282" w:bottom="480" w:gutter="0"/>
          <w:cols w:num="2" w:equalWidth="false" w:sep="false">
            <w:col w:w="3609" w:space="40"/>
            <w:col w:w="7290"/>
          </w:cols>
          <w:formProt w:val="false"/>
          <w:textDirection w:val="lrTb"/>
          <w:docGrid w:type="default" w:linePitch="100" w:charSpace="4096"/>
        </w:sectPr>
      </w:pPr>
    </w:p>
    <w:p>
      <w:pPr>
        <w:pStyle w:val="TextBody"/>
        <w:spacing w:lineRule="exact" w:line="190"/>
        <w:ind w:left="118" w:right="0" w:hanging="0"/>
        <w:rPr>
          <w:sz w:val="11"/>
        </w:rPr>
      </w:pPr>
      <w:r>
        <w:rPr>
          <w:color w:val="161616"/>
        </w:rPr>
        <w:t>przez warsztaty petersburskie, a układ wewnętrzny był dokładnie taki sam jak typ 1.</w:t>
      </w:r>
    </w:p>
    <w:p>
      <w:pPr>
        <w:pStyle w:val="TextBody"/>
        <w:ind w:left="118" w:right="214" w:firstLine="261"/>
        <w:jc w:val="both"/>
        <w:rPr>
          <w:sz w:val="11"/>
        </w:rPr>
      </w:pPr>
      <w:r>
        <w:rPr>
          <w:color w:val="161616"/>
        </w:rPr>
        <w:t xml:space="preserve">„ </w:t>
      </w:r>
      <w:r>
        <w:rPr>
          <w:color w:val="161616"/>
        </w:rPr>
        <w:t xml:space="preserve">TYP 3. wagony nie są powolne. Wjechali na drogę w 1866 roku z fabryki Pflug i Lauenstein. Pojemnik 729 funtów. Przybliżony koszt to 3.150 rubli. Ilość miejsc siedzących to 48. Nadwozie auta wyposażone w 6 par drzwi wejściowych miało takie same wymiary jak nadwozia aut typu 2. Zgodnie z położeniem wewnętrznym, wagon został podzielony na dwie równe części ogólne z otwartym podłużnym przejściem po jednej stronie długich poprzecznych kanap. Po przebudowie wagonów w warsztatach petersburskich przeprojektowano je z przeniesieniem bocznego przejścia podłużnego bliżej środka wagonu i zmniejszeniem liczby miejsc pasażerskich do 40 w wyniku rozmieszczenia toalety z przylegającym do niej wewnętrznym pośrednim przedsionkiem. Prawie ten sam układ wewnętrzny został zachowany podczas późniejszego remontu wagonów w warsztatach petersburskich w latach 1879-81. W tym drugim przypadku tylko przesunięto go ze środka samochodu na koniec przedziału w szafie, poszerzono przejście </w:t>
      </w:r>
      <w:r>
        <w:rPr>
          <w:color w:val="161616"/>
          <w:spacing w:val="-4"/>
        </w:rPr>
        <w:t xml:space="preserve">między </w:t>
      </w:r>
      <w:r>
        <w:rPr>
          <w:color w:val="161616"/>
        </w:rPr>
        <w:t>kanapami i zamontowano wewnętrzne przedsionki prowadzące na otwarte platformy</w:t>
      </w:r>
      <w:r>
        <w:rPr>
          <w:color w:val="161616"/>
          <w:spacing w:val="-9"/>
        </w:rPr>
        <w:t xml:space="preserve"> </w:t>
      </w:r>
      <w:r>
        <w:rPr>
          <w:color w:val="161616"/>
        </w:rPr>
        <w:t>hamulcowe.</w:t>
      </w:r>
    </w:p>
    <w:p>
      <w:pPr>
        <w:pStyle w:val="TextBody"/>
        <w:spacing w:before="4" w:after="0"/>
        <w:ind w:left="118" w:right="218" w:firstLine="339"/>
        <w:jc w:val="both"/>
        <w:rPr>
          <w:sz w:val="11"/>
        </w:rPr>
      </w:pPr>
      <w:r>
        <w:rPr>
          <w:color w:val="161616"/>
        </w:rPr>
        <w:t>Liczba miejsc siedzących została zmniejszona do 28-30. Część wagonów III typu, podczas wspomnianego remontu w warsztatach petersburskich, została przebudowana na wagony III klasy i 2-3 klasy mieszanej.</w:t>
      </w:r>
    </w:p>
    <w:p>
      <w:pPr>
        <w:pStyle w:val="TextBody"/>
        <w:spacing w:before="1" w:after="0"/>
        <w:ind w:left="118" w:right="216" w:firstLine="339"/>
        <w:jc w:val="both"/>
        <w:rPr>
          <w:sz w:val="11"/>
        </w:rPr>
      </w:pPr>
      <w:r>
        <w:rPr>
          <w:color w:val="161616"/>
        </w:rPr>
        <w:t xml:space="preserve">W późniejszym okresie szerokiego rozwoju niezamiennego ruchu pociągów pośpiesznych, a mianowicie od 1911 r., W standardowym rozwoju wagonów II klasy, podobnie jak inicjatywy inicjatyw na drogach północno-zachodnich, które dotknęły wagonów pierwszej klasy, wprowadzane są następujące ulepszenia, demonstrujące na </w:t>
      </w:r>
      <w:r>
        <w:rPr>
          <w:i/>
          <w:color w:val="161616"/>
        </w:rPr>
        <w:t xml:space="preserve">rysunku nr 26 </w:t>
      </w:r>
      <w:r>
        <w:rPr>
          <w:color w:val="161616"/>
        </w:rPr>
        <w:t>niniejszego wydania, a mianowicie:</w:t>
      </w:r>
    </w:p>
    <w:p>
      <w:pPr>
        <w:pStyle w:val="TextBody"/>
        <w:spacing w:before="2" w:after="0"/>
        <w:ind w:left="118" w:right="218" w:firstLine="339"/>
        <w:jc w:val="both"/>
        <w:rPr>
          <w:sz w:val="11"/>
        </w:rPr>
      </w:pPr>
      <w:r>
        <w:rPr>
          <w:color w:val="161616"/>
        </w:rPr>
        <w:t xml:space="preserve">Wszystkie 18-metrowe wagony 2-klasowe z </w:t>
      </w:r>
      <w:r>
        <w:rPr/>
        <w:t xml:space="preserve">zaopatrzenia </w:t>
      </w:r>
      <w:r>
        <w:rPr>
          <w:color w:val="161616"/>
        </w:rPr>
        <w:t xml:space="preserve">rządowego </w:t>
      </w:r>
      <w:r>
        <w:rPr/>
        <w:t xml:space="preserve">, przeznaczone do ruchu pociągami </w:t>
      </w:r>
      <w:r>
        <w:rPr>
          <w:color w:val="161616"/>
        </w:rPr>
        <w:t xml:space="preserve">dużych </w:t>
      </w:r>
      <w:r>
        <w:rPr/>
        <w:t>prędkości, podczas remontu w warsztatach petersburskich, planowane są zgodnie z wewnętrzną lokalizacją zamkniętych oddziałów 4-osobowych, wyposażonych w dwie latryny i pomieszczenie konduktor.</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8" w:firstLine="365"/>
        <w:jc w:val="both"/>
        <w:rPr>
          <w:sz w:val="11"/>
        </w:rPr>
      </w:pPr>
      <w:r>
        <w:rPr/>
        <w:t>Wszystkie wewnętrzne metalowe elementy kabiny pasażerskiej są niklowane, sofy tapicerowane trójnogiem, a ściany wyłożone jasnymi kolorami. Podłoga pokryta linoleum, filc, a przede wszystkim dywan z bobra. Podobnie jak w samochodach I klasy, podłogi toalet w wagonach II klasy są również wykonane z masy cementowo-marmurowej. Wagony są oświetlane elektrycznie.</w:t>
      </w:r>
    </w:p>
    <w:p>
      <w:pPr>
        <w:pStyle w:val="TextBody"/>
        <w:rPr>
          <w:sz w:val="18"/>
        </w:rPr>
      </w:pPr>
      <w:r>
        <w:rPr>
          <w:sz w:val="18"/>
        </w:rPr>
      </w:r>
    </w:p>
    <w:p>
      <w:pPr>
        <w:pStyle w:val="Normal"/>
        <w:spacing w:before="157" w:after="0"/>
        <w:ind w:left="4831" w:right="0" w:hanging="0"/>
        <w:jc w:val="left"/>
        <w:rPr>
          <w:i/>
          <w:i/>
          <w:sz w:val="17"/>
        </w:rPr>
      </w:pPr>
      <w:r>
        <w:rPr>
          <w:i/>
          <w:sz w:val="17"/>
        </w:rPr>
        <w:t>Wagony III klasy.</w:t>
      </w:r>
    </w:p>
    <w:p>
      <w:pPr>
        <w:pStyle w:val="TextBody"/>
        <w:spacing w:before="4" w:after="0"/>
        <w:rPr>
          <w:i/>
          <w:i/>
          <w:sz w:val="15"/>
        </w:rPr>
      </w:pPr>
      <w:r>
        <w:rPr>
          <w:i/>
          <w:sz w:val="15"/>
        </w:rPr>
      </w:r>
    </w:p>
    <w:p>
      <w:pPr>
        <w:pStyle w:val="TextBody"/>
        <w:spacing w:before="1" w:after="0"/>
        <w:ind w:left="484" w:right="0" w:hanging="0"/>
        <w:rPr>
          <w:sz w:val="11"/>
        </w:rPr>
      </w:pPr>
      <w:r>
        <w:rPr/>
        <w:t>wagony trzeciej klasy, które były częścią oryginalnej floty, zostały podzielone na następujące trzy typy.</w:t>
      </w:r>
    </w:p>
    <w:p>
      <w:pPr>
        <w:pStyle w:val="TextBody"/>
        <w:spacing w:before="20" w:after="0"/>
        <w:ind w:left="118" w:right="0" w:hanging="0"/>
        <w:rPr>
          <w:sz w:val="11"/>
        </w:rPr>
      </w:pPr>
      <w:r>
        <w:rPr/>
        <w:t xml:space="preserve">TYP </w:t>
      </w:r>
      <w:r>
        <w:rPr>
          <w:i/>
        </w:rPr>
        <w:t xml:space="preserve">(Rysunek nr 27). </w:t>
      </w:r>
      <w:r>
        <w:rPr/>
        <w:t>Wjechał na drogę z fabryki Pflug i Lauepstein w 1859 roku. Kontener do wagonów 645 pudów. Przybliżony koszt to 3.700 rubli. wagony są zahamowane. z liczbą 67 miejsc pasażerskich. W zależności od typu wagonów ich nadwozia wyposażano w kabiny hamulca dachowego.</w:t>
      </w:r>
    </w:p>
    <w:p>
      <w:pPr>
        <w:pStyle w:val="Normal"/>
        <w:spacing w:lineRule="exact" w:line="108" w:before="8" w:after="0"/>
        <w:ind w:left="3298" w:right="0" w:hanging="0"/>
        <w:jc w:val="center"/>
        <w:rPr>
          <w:sz w:val="11"/>
        </w:rPr>
      </w:pPr>
      <w:r>
        <w:rPr>
          <w:w w:val="102"/>
          <w:sz w:val="11"/>
        </w:rPr>
        <w:t>1</w:t>
      </w:r>
    </w:p>
    <w:p>
      <w:pPr>
        <w:pStyle w:val="TextBody"/>
        <w:spacing w:lineRule="exact" w:line="188"/>
        <w:ind w:left="118" w:right="0" w:hanging="0"/>
        <w:rPr>
          <w:sz w:val="11"/>
        </w:rPr>
      </w:pPr>
      <w:r>
        <w:rPr/>
        <w:t>Długość wagonów wynosi 31 ', szerokość 9'3 ", a wysokość samego samochodu to na zewnątrz b'I /" ", a wewnątrz 6'7", razem z kabiną hamulcową,</w:t>
      </w:r>
    </w:p>
    <w:p>
      <w:pPr>
        <w:sectPr>
          <w:headerReference w:type="default" r:id="rId86"/>
          <w:footerReference w:type="default" r:id="rId87"/>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hanging="0"/>
        <w:rPr>
          <w:sz w:val="11"/>
        </w:rPr>
      </w:pPr>
      <w:r>
        <w:rPr/>
        <w:t xml:space="preserve">wysokość na zewnątrz E'bChg </w:t>
      </w:r>
      <w:r>
        <w:rPr>
          <w:spacing w:val="-9"/>
        </w:rPr>
        <w:t>",</w:t>
      </w:r>
    </w:p>
    <w:p>
      <w:pPr>
        <w:pStyle w:val="TextBody"/>
        <w:spacing w:lineRule="exact" w:line="175"/>
        <w:ind w:left="80" w:right="0" w:hanging="0"/>
        <w:rPr>
          <w:sz w:val="11"/>
        </w:rPr>
      </w:pPr>
      <w:r>
        <w:br w:type="column"/>
      </w:r>
      <w:r>
        <w:rPr/>
        <w:t>wewnątrz 9'2". box dachowy układany jest z główką szyny IZ'Z '/ g ". Liczba zewnętrznych drzwi wejściowych wynosi</w:t>
      </w:r>
    </w:p>
    <w:p>
      <w:pPr>
        <w:pStyle w:val="Normal"/>
        <w:spacing w:lineRule="exact" w:line="106" w:before="0" w:after="0"/>
        <w:ind w:left="2" w:right="0" w:hanging="0"/>
        <w:jc w:val="left"/>
        <w:rPr>
          <w:sz w:val="11"/>
        </w:rPr>
      </w:pPr>
      <w:r>
        <w:rPr>
          <w:w w:val="102"/>
          <w:sz w:val="11"/>
        </w:rPr>
        <w:t>a</w:t>
      </w:r>
    </w:p>
    <w:p>
      <w:pPr>
        <w:sectPr>
          <w:type w:val="continuous"/>
          <w:pgSz w:w="11920" w:h="16860"/>
          <w:pgMar w:left="540" w:right="440" w:header="274" w:top="460" w:footer="282" w:bottom="480" w:gutter="0"/>
          <w:cols w:num="2" w:equalWidth="false" w:sep="false">
            <w:col w:w="2345" w:space="40"/>
            <w:col w:w="8554"/>
          </w:cols>
          <w:formProt w:val="false"/>
          <w:textDirection w:val="lrTb"/>
          <w:docGrid w:type="default" w:linePitch="100" w:charSpace="4096"/>
        </w:sectPr>
      </w:pPr>
    </w:p>
    <w:p>
      <w:pPr>
        <w:pStyle w:val="TextBody"/>
        <w:ind w:left="118" w:right="0" w:hanging="0"/>
        <w:rPr>
          <w:sz w:val="11"/>
        </w:rPr>
      </w:pPr>
      <w:r>
        <w:rPr/>
        <w:t>13, z czego 6 par drzwi bocznych prowadzi do przedziału pasażerskiego, a jedne drzwi końcowe prowadzą do kabiny hamulcowej. Wewnętrzną objętość samochodu reprezentował jeden wspólny przedział, całkowicie przecięty 12 poprzecznymi kanapami, bez obecności podłużnego przejścia. Opisywany typ wagonów powinien obejmować partię 20 sztuk wagonów bez hamulców, odbudowanych w 1866 roku przez warsztaty petersburskie ze starych wagonów II klasy dostarczonych przez fabrykę Povels. Cała różnica między nadwoziami ostatnich wagonów polegała na braku kabiny hamulcowej, urządzeniu jednej pustej przegrody, izolowaniu przedziału 10-osobowego dla kobiet i</w:t>
      </w:r>
    </w:p>
    <w:p>
      <w:pPr>
        <w:pStyle w:val="TextBody"/>
        <w:rPr>
          <w:sz w:val="15"/>
        </w:rPr>
      </w:pPr>
      <w:r>
        <w:rPr>
          <w:sz w:val="15"/>
        </w:rPr>
      </w:r>
    </w:p>
    <w:p>
      <w:pPr>
        <w:pStyle w:val="TextBody"/>
        <w:spacing w:before="1" w:after="0"/>
        <w:ind w:left="118" w:right="266" w:hanging="0"/>
        <w:rPr>
          <w:sz w:val="11"/>
        </w:rPr>
      </w:pPr>
      <w:r>
        <w:rPr>
          <w:color w:val="161616"/>
        </w:rPr>
        <w:t>wreszcie w nadwoziu wydłużającym się o 4 "względem korpusów opisywanych wagonów. Kontener na odbudowane wagony kosztował 643 funty, liczba miejsc siedzących wynosiła 72, a nowa przybliżona wartość inwentarza wynosiła 2060 rubli.</w:t>
      </w:r>
    </w:p>
    <w:p>
      <w:pPr>
        <w:pStyle w:val="TextBody"/>
        <w:spacing w:before="1" w:after="0"/>
        <w:ind w:left="118" w:right="216" w:firstLine="339"/>
        <w:rPr>
          <w:sz w:val="11"/>
        </w:rPr>
      </w:pPr>
      <w:r>
        <w:rPr>
          <w:color w:val="161616"/>
        </w:rPr>
        <w:t xml:space="preserve">TYP 2-gi </w:t>
      </w:r>
      <w:r>
        <w:rPr>
          <w:i/>
          <w:color w:val="161616"/>
        </w:rPr>
        <w:t xml:space="preserve">{Rysunek </w:t>
      </w:r>
      <w:r>
        <w:rPr>
          <w:color w:val="161616"/>
        </w:rPr>
        <w:t xml:space="preserve">28). Wjechał w drogę w latach 1860-61 z zakładu Povels. </w:t>
      </w:r>
      <w:r>
        <w:rPr>
          <w:color w:val="161616"/>
          <w:spacing w:val="-3"/>
        </w:rPr>
        <w:t xml:space="preserve">Wagony </w:t>
      </w:r>
      <w:r>
        <w:rPr>
          <w:color w:val="161616"/>
        </w:rPr>
        <w:t>kontenerowe 542 funty. Liczba miejsc 76. Orientacyjny koszt to</w:t>
      </w:r>
      <w:r>
        <w:rPr>
          <w:color w:val="161616"/>
          <w:spacing w:val="3"/>
        </w:rPr>
        <w:t xml:space="preserve"> </w:t>
      </w:r>
      <w:r>
        <w:rPr>
          <w:color w:val="161616"/>
        </w:rPr>
        <w:t>2.590</w:t>
      </w:r>
      <w:r>
        <w:rPr>
          <w:color w:val="161616"/>
          <w:spacing w:val="3"/>
        </w:rPr>
        <w:t xml:space="preserve"> </w:t>
      </w:r>
      <w:r>
        <w:rPr>
          <w:color w:val="161616"/>
        </w:rPr>
        <w:t>rubli.</w:t>
      </w:r>
      <w:r>
        <w:rPr>
          <w:color w:val="161616"/>
          <w:spacing w:val="3"/>
        </w:rPr>
        <w:t xml:space="preserve"> </w:t>
      </w:r>
      <w:r>
        <w:rPr>
          <w:color w:val="161616"/>
        </w:rPr>
        <w:t>wagony</w:t>
      </w:r>
      <w:r>
        <w:rPr>
          <w:color w:val="161616"/>
          <w:spacing w:val="4"/>
        </w:rPr>
        <w:t xml:space="preserve"> </w:t>
      </w:r>
      <w:r>
        <w:rPr>
          <w:color w:val="161616"/>
        </w:rPr>
        <w:t>nie</w:t>
      </w:r>
      <w:r>
        <w:rPr>
          <w:color w:val="161616"/>
          <w:spacing w:val="4"/>
        </w:rPr>
        <w:t xml:space="preserve"> </w:t>
      </w:r>
      <w:r>
        <w:rPr>
          <w:color w:val="161616"/>
        </w:rPr>
        <w:t>były</w:t>
      </w:r>
      <w:r>
        <w:rPr>
          <w:color w:val="161616"/>
          <w:spacing w:val="4"/>
        </w:rPr>
        <w:t xml:space="preserve"> </w:t>
      </w:r>
      <w:r>
        <w:rPr>
          <w:color w:val="161616"/>
        </w:rPr>
        <w:t>hamowane,</w:t>
      </w:r>
      <w:r>
        <w:rPr>
          <w:color w:val="161616"/>
          <w:spacing w:val="4"/>
        </w:rPr>
        <w:t xml:space="preserve"> </w:t>
      </w:r>
      <w:r>
        <w:rPr>
          <w:color w:val="161616"/>
        </w:rPr>
        <w:t>z</w:t>
      </w:r>
      <w:r>
        <w:rPr>
          <w:color w:val="161616"/>
          <w:spacing w:val="4"/>
        </w:rPr>
        <w:t xml:space="preserve"> </w:t>
      </w:r>
      <w:r>
        <w:rPr>
          <w:color w:val="161616"/>
        </w:rPr>
        <w:t>wyjątkiem</w:t>
      </w:r>
      <w:r>
        <w:rPr>
          <w:color w:val="161616"/>
          <w:spacing w:val="4"/>
        </w:rPr>
        <w:t xml:space="preserve"> </w:t>
      </w:r>
      <w:r>
        <w:rPr>
          <w:color w:val="161616"/>
        </w:rPr>
        <w:t>8</w:t>
      </w:r>
      <w:r>
        <w:rPr>
          <w:color w:val="161616"/>
          <w:spacing w:val="4"/>
        </w:rPr>
        <w:t xml:space="preserve"> </w:t>
      </w:r>
      <w:r>
        <w:rPr>
          <w:color w:val="161616"/>
        </w:rPr>
        <w:t>sztuk</w:t>
      </w:r>
      <w:r>
        <w:rPr>
          <w:color w:val="161616"/>
          <w:spacing w:val="4"/>
        </w:rPr>
        <w:t xml:space="preserve"> </w:t>
      </w:r>
      <w:r>
        <w:rPr>
          <w:color w:val="161616"/>
        </w:rPr>
        <w:t>od</w:t>
      </w:r>
      <w:r>
        <w:rPr>
          <w:color w:val="161616"/>
          <w:spacing w:val="4"/>
        </w:rPr>
        <w:t xml:space="preserve"> </w:t>
      </w:r>
      <w:r>
        <w:rPr>
          <w:color w:val="161616"/>
        </w:rPr>
        <w:t>.X</w:t>
      </w:r>
      <w:r>
        <w:rPr>
          <w:color w:val="161616"/>
          <w:spacing w:val="4"/>
        </w:rPr>
        <w:t xml:space="preserve"> </w:t>
      </w:r>
      <w:r>
        <w:rPr>
          <w:color w:val="161616"/>
        </w:rPr>
        <w:t>"815</w:t>
      </w:r>
      <w:r>
        <w:rPr>
          <w:color w:val="161616"/>
          <w:spacing w:val="4"/>
        </w:rPr>
        <w:t xml:space="preserve"> </w:t>
      </w:r>
      <w:r>
        <w:rPr>
          <w:color w:val="161616"/>
        </w:rPr>
        <w:t>do</w:t>
      </w:r>
      <w:r>
        <w:rPr>
          <w:color w:val="161616"/>
          <w:spacing w:val="4"/>
        </w:rPr>
        <w:t xml:space="preserve"> </w:t>
      </w:r>
      <w:r>
        <w:rPr>
          <w:color w:val="161616"/>
        </w:rPr>
        <w:t>822,</w:t>
      </w:r>
      <w:r>
        <w:rPr>
          <w:color w:val="161616"/>
          <w:spacing w:val="4"/>
        </w:rPr>
        <w:t xml:space="preserve"> </w:t>
      </w:r>
      <w:r>
        <w:rPr>
          <w:color w:val="161616"/>
        </w:rPr>
        <w:t>wyposażonych</w:t>
      </w:r>
      <w:r>
        <w:rPr>
          <w:color w:val="161616"/>
          <w:spacing w:val="4"/>
        </w:rPr>
        <w:t xml:space="preserve"> </w:t>
      </w:r>
      <w:r>
        <w:rPr>
          <w:color w:val="161616"/>
        </w:rPr>
        <w:t>w</w:t>
      </w:r>
      <w:r>
        <w:rPr>
          <w:color w:val="161616"/>
          <w:spacing w:val="4"/>
        </w:rPr>
        <w:t xml:space="preserve"> </w:t>
      </w:r>
      <w:r>
        <w:rPr>
          <w:color w:val="161616"/>
        </w:rPr>
        <w:t>hamulce</w:t>
      </w:r>
      <w:r>
        <w:rPr>
          <w:color w:val="161616"/>
          <w:spacing w:val="4"/>
        </w:rPr>
        <w:t xml:space="preserve"> </w:t>
      </w:r>
      <w:r>
        <w:rPr>
          <w:color w:val="161616"/>
        </w:rPr>
        <w:t>ręczne.</w:t>
      </w:r>
      <w:r>
        <w:rPr>
          <w:color w:val="161616"/>
          <w:spacing w:val="3"/>
        </w:rPr>
        <w:t xml:space="preserve"> </w:t>
      </w:r>
      <w:r>
        <w:rPr>
          <w:color w:val="161616"/>
        </w:rPr>
        <w:t>Pudło</w:t>
      </w:r>
      <w:r>
        <w:rPr>
          <w:color w:val="161616"/>
          <w:spacing w:val="5"/>
        </w:rPr>
        <w:t xml:space="preserve"> </w:t>
      </w:r>
      <w:r>
        <w:rPr>
          <w:color w:val="161616"/>
        </w:rPr>
        <w:t>miało</w:t>
      </w:r>
      <w:r>
        <w:rPr>
          <w:color w:val="161616"/>
          <w:spacing w:val="5"/>
        </w:rPr>
        <w:t xml:space="preserve"> </w:t>
      </w:r>
      <w:r>
        <w:rPr>
          <w:color w:val="161616"/>
        </w:rPr>
        <w:t>31</w:t>
      </w:r>
      <w:r>
        <w:rPr>
          <w:color w:val="161616"/>
          <w:spacing w:val="5"/>
        </w:rPr>
        <w:t xml:space="preserve"> </w:t>
      </w:r>
      <w:r>
        <w:rPr>
          <w:color w:val="161616"/>
        </w:rPr>
        <w:t>stóp</w:t>
      </w:r>
      <w:r>
        <w:rPr>
          <w:color w:val="161616"/>
          <w:spacing w:val="5"/>
        </w:rPr>
        <w:t xml:space="preserve"> </w:t>
      </w:r>
      <w:r>
        <w:rPr>
          <w:color w:val="161616"/>
        </w:rPr>
        <w:t>długości,</w:t>
      </w:r>
      <w:r>
        <w:rPr>
          <w:color w:val="161616"/>
          <w:spacing w:val="5"/>
        </w:rPr>
        <w:t xml:space="preserve"> </w:t>
      </w:r>
      <w:r>
        <w:rPr>
          <w:color w:val="161616"/>
          <w:spacing w:val="-21"/>
        </w:rPr>
        <w:t>9</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08" w:after="0"/>
        <w:ind w:left="118" w:right="0" w:hanging="0"/>
        <w:rPr>
          <w:sz w:val="11"/>
        </w:rPr>
      </w:pPr>
      <w:r>
        <w:rPr>
          <w:color w:val="161616"/>
        </w:rPr>
        <w:t>stóp 3 cale szerokości, 7 stóp na zewnątrz i 6 stóp 7 cali wewnątrz. Wzniesienie główki szyny dachu nad urovnem i0'9</w:t>
      </w:r>
    </w:p>
    <w:p>
      <w:pPr>
        <w:pStyle w:val="Normal"/>
        <w:spacing w:lineRule="exact" w:line="114" w:before="8" w:after="0"/>
        <w:ind w:left="23" w:right="0" w:hanging="0"/>
        <w:jc w:val="left"/>
        <w:rPr>
          <w:sz w:val="11"/>
        </w:rPr>
      </w:pPr>
      <w:r>
        <w:br w:type="column"/>
      </w:r>
      <w:r>
        <w:rPr>
          <w:color w:val="161616"/>
          <w:w w:val="105"/>
          <w:sz w:val="11"/>
        </w:rPr>
        <w:t>3 4</w:t>
      </w:r>
    </w:p>
    <w:p>
      <w:pPr>
        <w:pStyle w:val="TextBody"/>
        <w:spacing w:lineRule="exact" w:line="183"/>
        <w:ind w:left="127" w:right="0" w:hanging="0"/>
        <w:rPr>
          <w:sz w:val="11"/>
        </w:rPr>
      </w:pPr>
      <w:r>
        <w:rPr>
          <w:color w:val="161616"/>
        </w:rPr>
        <w:t>/ ”. Wózki posiadają dwie</w:t>
      </w:r>
    </w:p>
    <w:p>
      <w:pPr>
        <w:sectPr>
          <w:type w:val="continuous"/>
          <w:pgSz w:w="11920" w:h="16860"/>
          <w:pgMar w:left="540" w:right="440" w:header="274" w:top="460" w:footer="282" w:bottom="480" w:gutter="0"/>
          <w:cols w:num="2" w:equalWidth="false" w:sep="false">
            <w:col w:w="8586" w:space="40"/>
            <w:col w:w="2313"/>
          </w:cols>
          <w:formProt w:val="false"/>
          <w:textDirection w:val="lrTb"/>
          <w:docGrid w:type="default" w:linePitch="100" w:charSpace="4096"/>
        </w:sectPr>
      </w:pPr>
    </w:p>
    <w:p>
      <w:pPr>
        <w:pStyle w:val="TextBody"/>
        <w:ind w:left="118" w:right="266" w:hanging="0"/>
        <w:rPr>
          <w:sz w:val="11"/>
        </w:rPr>
      </w:pPr>
      <w:r>
        <w:rPr>
          <w:color w:val="161616"/>
        </w:rPr>
        <w:t>naruzhnyh bokovyh vhodnyh koptsam drzwi na korpusie. Wewnętrzna obem wózek przedstawiony odnim obschim otdeleniem Sh prodolnym raspolozheniem, 4-XB i dlinnyh skameek poperechnym raspolozheniem Druh korotkih do prityk do przednich ścian ciała.</w:t>
      </w:r>
    </w:p>
    <w:p>
      <w:pPr>
        <w:pStyle w:val="TextBody"/>
        <w:spacing w:before="1" w:after="0"/>
        <w:ind w:left="118" w:right="217" w:firstLine="405"/>
        <w:jc w:val="both"/>
        <w:rPr>
          <w:sz w:val="11"/>
        </w:rPr>
      </w:pPr>
      <w:r>
        <w:rPr>
          <w:color w:val="161616"/>
        </w:rPr>
        <w:t>TYP</w:t>
      </w:r>
      <w:r>
        <w:rPr>
          <w:color w:val="161616"/>
          <w:spacing w:val="-2"/>
        </w:rPr>
        <w:t xml:space="preserve"> </w:t>
      </w:r>
      <w:r>
        <w:rPr>
          <w:color w:val="161616"/>
        </w:rPr>
        <w:t>3</w:t>
      </w:r>
      <w:r>
        <w:rPr>
          <w:color w:val="161616"/>
          <w:spacing w:val="-1"/>
        </w:rPr>
        <w:t xml:space="preserve"> </w:t>
      </w:r>
      <w:r>
        <w:rPr>
          <w:color w:val="161616"/>
        </w:rPr>
        <w:t>wjechał</w:t>
      </w:r>
      <w:r>
        <w:rPr>
          <w:color w:val="161616"/>
          <w:spacing w:val="-2"/>
        </w:rPr>
        <w:t xml:space="preserve"> </w:t>
      </w:r>
      <w:r>
        <w:rPr>
          <w:color w:val="161616"/>
        </w:rPr>
        <w:t>na</w:t>
      </w:r>
      <w:r>
        <w:rPr>
          <w:color w:val="161616"/>
          <w:spacing w:val="-1"/>
        </w:rPr>
        <w:t xml:space="preserve"> </w:t>
      </w:r>
      <w:r>
        <w:rPr>
          <w:color w:val="161616"/>
        </w:rPr>
        <w:t>drogę</w:t>
      </w:r>
      <w:r>
        <w:rPr>
          <w:color w:val="161616"/>
          <w:spacing w:val="-2"/>
        </w:rPr>
        <w:t xml:space="preserve"> </w:t>
      </w:r>
      <w:r>
        <w:rPr>
          <w:color w:val="161616"/>
        </w:rPr>
        <w:t>w</w:t>
      </w:r>
      <w:r>
        <w:rPr>
          <w:color w:val="161616"/>
          <w:spacing w:val="-1"/>
        </w:rPr>
        <w:t xml:space="preserve"> </w:t>
      </w:r>
      <w:r>
        <w:rPr>
          <w:color w:val="161616"/>
        </w:rPr>
        <w:t>latach</w:t>
      </w:r>
      <w:r>
        <w:rPr>
          <w:color w:val="161616"/>
          <w:spacing w:val="-2"/>
        </w:rPr>
        <w:t xml:space="preserve"> </w:t>
      </w:r>
      <w:r>
        <w:rPr>
          <w:color w:val="161616"/>
        </w:rPr>
        <w:t>1862/63</w:t>
      </w:r>
      <w:r>
        <w:rPr>
          <w:color w:val="161616"/>
          <w:spacing w:val="-1"/>
        </w:rPr>
        <w:t xml:space="preserve"> </w:t>
      </w:r>
      <w:r>
        <w:rPr>
          <w:color w:val="161616"/>
        </w:rPr>
        <w:t>z</w:t>
      </w:r>
      <w:r>
        <w:rPr>
          <w:color w:val="161616"/>
          <w:spacing w:val="-2"/>
        </w:rPr>
        <w:t xml:space="preserve"> </w:t>
      </w:r>
      <w:r>
        <w:rPr>
          <w:color w:val="161616"/>
        </w:rPr>
        <w:t>zakładów</w:t>
      </w:r>
      <w:r>
        <w:rPr>
          <w:color w:val="161616"/>
          <w:spacing w:val="-1"/>
        </w:rPr>
        <w:t xml:space="preserve"> </w:t>
      </w:r>
      <w:r>
        <w:rPr>
          <w:color w:val="161616"/>
        </w:rPr>
        <w:t>Pflug</w:t>
      </w:r>
      <w:r>
        <w:rPr>
          <w:color w:val="161616"/>
          <w:spacing w:val="-2"/>
        </w:rPr>
        <w:t xml:space="preserve"> </w:t>
      </w:r>
      <w:r>
        <w:rPr>
          <w:color w:val="161616"/>
        </w:rPr>
        <w:t>i</w:t>
      </w:r>
      <w:r>
        <w:rPr>
          <w:color w:val="161616"/>
          <w:spacing w:val="-1"/>
        </w:rPr>
        <w:t xml:space="preserve"> </w:t>
      </w:r>
      <w:r>
        <w:rPr>
          <w:color w:val="161616"/>
        </w:rPr>
        <w:t>Lauenstein.</w:t>
      </w:r>
      <w:r>
        <w:rPr>
          <w:color w:val="161616"/>
          <w:spacing w:val="-2"/>
        </w:rPr>
        <w:t xml:space="preserve"> </w:t>
      </w:r>
      <w:r>
        <w:rPr>
          <w:color w:val="161616"/>
        </w:rPr>
        <w:t>Pojemnik</w:t>
      </w:r>
      <w:r>
        <w:rPr>
          <w:color w:val="161616"/>
          <w:spacing w:val="-1"/>
        </w:rPr>
        <w:t xml:space="preserve"> </w:t>
      </w:r>
      <w:r>
        <w:rPr>
          <w:color w:val="161616"/>
        </w:rPr>
        <w:t>647</w:t>
      </w:r>
      <w:r>
        <w:rPr>
          <w:color w:val="161616"/>
          <w:spacing w:val="-2"/>
        </w:rPr>
        <w:t xml:space="preserve"> </w:t>
      </w:r>
      <w:r>
        <w:rPr>
          <w:color w:val="161616"/>
        </w:rPr>
        <w:t>funtów.</w:t>
      </w:r>
      <w:r>
        <w:rPr>
          <w:color w:val="161616"/>
          <w:spacing w:val="-1"/>
        </w:rPr>
        <w:t xml:space="preserve"> </w:t>
      </w:r>
      <w:r>
        <w:rPr>
          <w:color w:val="161616"/>
        </w:rPr>
        <w:t>Liczba</w:t>
      </w:r>
      <w:r>
        <w:rPr>
          <w:color w:val="161616"/>
          <w:spacing w:val="-2"/>
        </w:rPr>
        <w:t xml:space="preserve"> </w:t>
      </w:r>
      <w:r>
        <w:rPr>
          <w:color w:val="161616"/>
        </w:rPr>
        <w:t>miejsc</w:t>
      </w:r>
      <w:r>
        <w:rPr>
          <w:color w:val="161616"/>
          <w:spacing w:val="-1"/>
        </w:rPr>
        <w:t xml:space="preserve"> </w:t>
      </w:r>
      <w:r>
        <w:rPr>
          <w:color w:val="161616"/>
        </w:rPr>
        <w:t>to</w:t>
      </w:r>
      <w:r>
        <w:rPr>
          <w:color w:val="161616"/>
          <w:spacing w:val="-2"/>
        </w:rPr>
        <w:t xml:space="preserve"> </w:t>
      </w:r>
      <w:r>
        <w:rPr>
          <w:color w:val="161616"/>
        </w:rPr>
        <w:t>72.</w:t>
      </w:r>
      <w:r>
        <w:rPr>
          <w:color w:val="161616"/>
          <w:spacing w:val="-1"/>
        </w:rPr>
        <w:t xml:space="preserve"> </w:t>
      </w:r>
      <w:r>
        <w:rPr>
          <w:color w:val="161616"/>
        </w:rPr>
        <w:t>Przybliżony</w:t>
      </w:r>
      <w:r>
        <w:rPr>
          <w:color w:val="161616"/>
          <w:spacing w:val="-2"/>
        </w:rPr>
        <w:t xml:space="preserve"> </w:t>
      </w:r>
      <w:r>
        <w:rPr>
          <w:color w:val="161616"/>
        </w:rPr>
        <w:t>koszt</w:t>
      </w:r>
      <w:r>
        <w:rPr>
          <w:color w:val="161616"/>
          <w:spacing w:val="-1"/>
        </w:rPr>
        <w:t xml:space="preserve"> </w:t>
      </w:r>
      <w:r>
        <w:rPr>
          <w:color w:val="161616"/>
        </w:rPr>
        <w:t>to</w:t>
      </w:r>
      <w:r>
        <w:rPr>
          <w:color w:val="161616"/>
          <w:spacing w:val="-2"/>
        </w:rPr>
        <w:t xml:space="preserve"> </w:t>
      </w:r>
      <w:r>
        <w:rPr>
          <w:color w:val="161616"/>
        </w:rPr>
        <w:t>2700</w:t>
      </w:r>
      <w:r>
        <w:rPr>
          <w:color w:val="161616"/>
          <w:spacing w:val="-1"/>
        </w:rPr>
        <w:t xml:space="preserve"> </w:t>
      </w:r>
      <w:r>
        <w:rPr>
          <w:color w:val="161616"/>
        </w:rPr>
        <w:t xml:space="preserve">rubli. Ze względu na rodzaj wewnętrznego rozmieszczenia wagonów i ich wymiary były one całkowicie identyczne z samochodami drugiego typu. jedyną różnicą w stosunku do tego pierwszego jest obecność na jednym końcu samochodu otwartego obszaru hamulcowego, umieszczonego zamiast </w:t>
      </w:r>
      <w:r>
        <w:rPr>
          <w:color w:val="161616"/>
          <w:spacing w:val="-4"/>
        </w:rPr>
        <w:t xml:space="preserve">kabin </w:t>
      </w:r>
      <w:r>
        <w:rPr>
          <w:color w:val="161616"/>
        </w:rPr>
        <w:t>hamulcowych w samochodach wyższych typów, o szerokości T 6 ”, ze względu na odpowiednie zmniejszenie długości samego nadwozia</w:t>
      </w:r>
      <w:r>
        <w:rPr>
          <w:color w:val="161616"/>
          <w:spacing w:val="-26"/>
        </w:rPr>
        <w:t xml:space="preserve"> </w:t>
      </w:r>
      <w:r>
        <w:rPr>
          <w:color w:val="161616"/>
        </w:rPr>
        <w:t>samochodu.</w:t>
      </w:r>
    </w:p>
    <w:p>
      <w:pPr>
        <w:pStyle w:val="TextBody"/>
        <w:spacing w:before="2" w:after="0"/>
        <w:ind w:left="118" w:right="219" w:firstLine="405"/>
        <w:jc w:val="both"/>
        <w:rPr>
          <w:sz w:val="11"/>
        </w:rPr>
      </w:pPr>
      <w:r>
        <w:rPr>
          <w:color w:val="161616"/>
        </w:rPr>
        <w:t>Opisane trzy typy wagonów III klasy, podobnie jak wagony I i II klasy, charakteryzujące się ponad pierwotną konstrukcją, w niezmienionej formie, do chwili obecnej, nie zachowały się. Szczególnie zniszczone z nich trafiły do przebudowy wewnętrznych wagonów towarowych serii P, aw celu zwiększenia wytrzymałości rama przerobionych wagonów została skrócona.</w:t>
      </w:r>
    </w:p>
    <w:p>
      <w:pPr>
        <w:pStyle w:val="TextBody"/>
        <w:spacing w:before="2" w:after="0"/>
        <w:ind w:left="118" w:right="214" w:firstLine="405"/>
        <w:jc w:val="both"/>
        <w:rPr>
          <w:sz w:val="11"/>
        </w:rPr>
      </w:pPr>
      <w:r>
        <w:rPr>
          <w:color w:val="161616"/>
        </w:rPr>
        <w:t xml:space="preserve">W 1899 </w:t>
      </w:r>
      <w:r>
        <w:rPr>
          <w:color w:val="161616"/>
          <w:spacing w:val="-5"/>
        </w:rPr>
        <w:t xml:space="preserve">r. </w:t>
      </w:r>
      <w:r>
        <w:rPr>
          <w:color w:val="161616"/>
        </w:rPr>
        <w:t xml:space="preserve">Cztery wagony zostały przebudowane na wagony dla płatników artelschikov, a cztery kolejne przerobiono na specjalne wagony więzienne z 44 miejscami w każdym. wagony te były wyposażone w przedział dla oficera, pomieszczenie dla eskorty i szafę. Boczne drzwi nadwozia zostały zastąpione drzwiami końcowymi z wyjściem na otwarte galerie, a samo nadwozie w stosunku do poprzedniego rozmiaru zwiększono do 8 </w:t>
      </w:r>
      <w:r>
        <w:rPr>
          <w:color w:val="161616"/>
          <w:spacing w:val="-6"/>
        </w:rPr>
        <w:t xml:space="preserve">'7. </w:t>
      </w:r>
      <w:r>
        <w:rPr>
          <w:color w:val="161616"/>
        </w:rPr>
        <w:t>Ostatecznie wszystkie pozostałe wagony III klasy, w okresie od 1879 do 1890, były stopniowo przebudowywane według tego samego typu. z</w:t>
      </w:r>
      <w:r>
        <w:rPr>
          <w:color w:val="161616"/>
          <w:spacing w:val="-12"/>
        </w:rPr>
        <w:t xml:space="preserve"> </w:t>
      </w:r>
      <w:r>
        <w:rPr>
          <w:color w:val="161616"/>
        </w:rPr>
        <w:t xml:space="preserve">wyłącznie poprzecznym układem sof i urządzeniem przejścia wzdłużnego wzdłuż samochodu. Drzwi boczne zostały zastąpione drzwiami końcowymi z wyjściem </w:t>
      </w:r>
      <w:r>
        <w:rPr>
          <w:color w:val="161616"/>
          <w:spacing w:val="-8"/>
        </w:rPr>
        <w:t xml:space="preserve">na </w:t>
      </w:r>
      <w:r>
        <w:rPr>
          <w:color w:val="161616"/>
        </w:rPr>
        <w:t>otwarte platformy hamulcowe. Liczba miejsc w samochodach wahała się od 34 do 44 w każdym. Dziesięć wagonów od ostatniego w latach 1880/83. były wyposażone w pocztę, która zajmowała 1/3 wewnętrznej objętości nadwozia ze względu na zmniejszenie liczby miejsc pasażerskich do</w:t>
      </w:r>
      <w:r>
        <w:rPr>
          <w:color w:val="161616"/>
          <w:spacing w:val="-18"/>
        </w:rPr>
        <w:t xml:space="preserve"> </w:t>
      </w:r>
      <w:r>
        <w:rPr>
          <w:color w:val="161616"/>
        </w:rPr>
        <w:t>19.</w:t>
      </w:r>
    </w:p>
    <w:p>
      <w:pPr>
        <w:pStyle w:val="TextBody"/>
        <w:rPr>
          <w:sz w:val="18"/>
        </w:rPr>
      </w:pPr>
      <w:r>
        <w:rPr>
          <w:sz w:val="18"/>
        </w:rPr>
      </w:r>
    </w:p>
    <w:p>
      <w:pPr>
        <w:pStyle w:val="TextBody"/>
        <w:spacing w:before="11" w:after="0"/>
        <w:rPr>
          <w:sz w:val="18"/>
        </w:rPr>
      </w:pPr>
      <w:r>
        <w:rPr>
          <w:sz w:val="18"/>
        </w:rPr>
      </w:r>
    </w:p>
    <w:p>
      <w:pPr>
        <w:pStyle w:val="Normal"/>
        <w:spacing w:before="0" w:after="0"/>
        <w:ind w:left="119" w:right="214" w:hanging="0"/>
        <w:jc w:val="center"/>
        <w:rPr>
          <w:i/>
          <w:i/>
          <w:sz w:val="17"/>
        </w:rPr>
      </w:pPr>
      <w:r>
        <w:rPr>
          <w:i/>
          <w:color w:val="161616"/>
          <w:sz w:val="17"/>
        </w:rPr>
        <w:t>Czy są to wagony.</w:t>
      </w:r>
    </w:p>
    <w:p>
      <w:pPr>
        <w:pStyle w:val="TextBody"/>
        <w:spacing w:before="6" w:after="0"/>
        <w:rPr>
          <w:i/>
          <w:i/>
          <w:sz w:val="14"/>
        </w:rPr>
      </w:pPr>
      <w:r>
        <w:rPr>
          <w:i/>
          <w:sz w:val="14"/>
        </w:rPr>
      </w:r>
    </w:p>
    <w:p>
      <w:pPr>
        <w:pStyle w:val="TextBody"/>
        <w:ind w:left="118" w:right="214" w:firstLine="339"/>
        <w:jc w:val="both"/>
        <w:rPr>
          <w:sz w:val="11"/>
        </w:rPr>
      </w:pPr>
      <w:r>
        <w:rPr>
          <w:color w:val="161616"/>
        </w:rPr>
        <w:t>Oprócz 4 wagonów więziennych wspomnianych w poprzednim artykule i przebudowanych ze starych wagonów 3 klasy według tego samego typu w 1869 roku przez warsztaty petersburskie, zbudowano ponownie 9 sztuk. Ich kontenery miały od 644 do 699 p. Długość korpusu z dwoma</w:t>
      </w:r>
      <w:r>
        <w:rPr>
          <w:color w:val="161616"/>
          <w:spacing w:val="-23"/>
        </w:rPr>
        <w:t xml:space="preserve"> </w:t>
      </w:r>
      <w:r>
        <w:rPr>
          <w:color w:val="161616"/>
        </w:rPr>
        <w:t xml:space="preserve">otwartymi platformami to 31 ', szerokość. 9'3 "i wysokość 8 '. Koszt wahał się od 2600 do 2900 rubli. Niektóre wagony miały jeden wspólny przedział na 30 miejsc pasażerskich i pokoje dla oficera, inne były zbudowane na 44 siedzeniach bez przedziału oficerskiego i ostatecznie reszta akademika. </w:t>
      </w:r>
      <w:r>
        <w:rPr>
          <w:color w:val="161616"/>
          <w:spacing w:val="-3"/>
        </w:rPr>
        <w:t xml:space="preserve">Numer </w:t>
      </w:r>
      <w:r>
        <w:rPr>
          <w:color w:val="161616"/>
        </w:rPr>
        <w:t xml:space="preserve">inwentarzowy wagonów według położenia wewnętrznego wyposażono w dwa przedziały: męski na 24 miejsca i żeński na 12. wagony wyposażone były w szafy i ogrzewanie suchego pieca. wagony były oświetlane trzema parami wąskich szczelin okiennych umieszczonych w górnej </w:t>
      </w:r>
      <w:r>
        <w:rPr>
          <w:color w:val="161616"/>
          <w:spacing w:val="-5"/>
        </w:rPr>
        <w:t xml:space="preserve">części </w:t>
      </w:r>
      <w:r>
        <w:rPr>
          <w:color w:val="161616"/>
        </w:rPr>
        <w:t>korpusów w pobliżu okapu</w:t>
      </w:r>
      <w:r>
        <w:rPr>
          <w:color w:val="161616"/>
          <w:spacing w:val="-4"/>
        </w:rPr>
        <w:t xml:space="preserve"> </w:t>
      </w:r>
      <w:r>
        <w:rPr>
          <w:color w:val="161616"/>
        </w:rPr>
        <w:t>dachu.</w:t>
      </w:r>
    </w:p>
    <w:p>
      <w:pPr>
        <w:pStyle w:val="TextBody"/>
        <w:rPr>
          <w:sz w:val="18"/>
        </w:rPr>
      </w:pPr>
      <w:r>
        <w:rPr>
          <w:sz w:val="18"/>
        </w:rPr>
      </w:r>
    </w:p>
    <w:p>
      <w:pPr>
        <w:pStyle w:val="TextBody"/>
        <w:spacing w:before="11" w:after="0"/>
        <w:rPr>
          <w:sz w:val="18"/>
        </w:rPr>
      </w:pPr>
      <w:r>
        <w:rPr>
          <w:sz w:val="18"/>
        </w:rPr>
      </w:r>
    </w:p>
    <w:p>
      <w:pPr>
        <w:pStyle w:val="Normal"/>
        <w:spacing w:before="0" w:after="0"/>
        <w:ind w:left="119" w:right="215" w:hanging="0"/>
        <w:jc w:val="center"/>
        <w:rPr>
          <w:i/>
          <w:i/>
          <w:sz w:val="17"/>
        </w:rPr>
      </w:pPr>
      <w:r>
        <w:rPr>
          <w:i/>
          <w:color w:val="161616"/>
          <w:sz w:val="17"/>
        </w:rPr>
        <w:t>11 wagonów.</w:t>
      </w:r>
    </w:p>
    <w:p>
      <w:pPr>
        <w:pStyle w:val="TextBody"/>
        <w:rPr>
          <w:i/>
          <w:i/>
          <w:sz w:val="18"/>
        </w:rPr>
      </w:pPr>
      <w:r>
        <w:rPr>
          <w:i/>
          <w:sz w:val="18"/>
        </w:rPr>
      </w:r>
    </w:p>
    <w:p>
      <w:pPr>
        <w:pStyle w:val="TextBody"/>
        <w:spacing w:before="137" w:after="0"/>
        <w:ind w:left="118" w:right="0" w:hanging="0"/>
        <w:rPr>
          <w:sz w:val="11"/>
        </w:rPr>
      </w:pPr>
      <w:r>
        <w:rPr>
          <w:color w:val="161616"/>
        </w:rPr>
        <w:t xml:space="preserve">Oprócz późniejszego, mieszanego wyposażenia urzędu pocztowego, składającego się z dziesięciu wagonów III klasy, o których mowa powyżej w odpowiednim artykule, początkowa flota </w:t>
      </w:r>
      <w:r>
        <w:rPr/>
        <w:t xml:space="preserve">wagonów </w:t>
      </w:r>
      <w:r>
        <w:rPr>
          <w:color w:val="161616"/>
        </w:rPr>
        <w:t xml:space="preserve">pocztowych </w:t>
      </w:r>
      <w:r>
        <w:rPr/>
        <w:t>była wyposażona w dwie partie jednostek specjalnych.</w:t>
      </w:r>
    </w:p>
    <w:p>
      <w:pPr>
        <w:pStyle w:val="TextBody"/>
        <w:spacing w:before="1" w:after="0"/>
        <w:ind w:left="118" w:right="219" w:firstLine="352"/>
        <w:jc w:val="both"/>
        <w:rPr>
          <w:sz w:val="11"/>
        </w:rPr>
      </w:pPr>
      <w:r>
        <w:rPr/>
        <w:t>Pierwsza partia wagonów pocztowych w ilości 10 sztuk od nr 407 do nr 416 przybyła na drogę w 1862 roku z fabryk Pflug i Lauepstein. Kontener wagonów to 658 pudów, a przybliżony koszt jednostkowy to 3,625 rubli.</w:t>
      </w:r>
    </w:p>
    <w:p>
      <w:pPr>
        <w:pStyle w:val="TextBody"/>
        <w:spacing w:before="1" w:after="0"/>
        <w:ind w:left="118" w:right="222" w:firstLine="352"/>
        <w:jc w:val="both"/>
        <w:rPr>
          <w:sz w:val="11"/>
        </w:rPr>
      </w:pPr>
      <w:r>
        <w:rPr/>
        <w:t>Drugą partię w ilości 3 wagonów od nr 427 do 129 zbudowały w latach 1862/63 Zakłady Sankt Petersburga linii warszawskiej. Kontener wagonów to 641 nudów, a przybliżony koszt to 3,486</w:t>
      </w:r>
      <w:r>
        <w:rPr>
          <w:spacing w:val="-10"/>
        </w:rPr>
        <w:t xml:space="preserve"> </w:t>
      </w:r>
      <w:r>
        <w:rPr/>
        <w:t>rubli.</w:t>
      </w:r>
    </w:p>
    <w:p>
      <w:pPr>
        <w:pStyle w:val="TextBody"/>
        <w:spacing w:before="1" w:after="0"/>
        <w:ind w:left="471" w:right="0" w:hanging="0"/>
        <w:rPr>
          <w:sz w:val="11"/>
        </w:rPr>
      </w:pPr>
      <w:r>
        <w:rPr/>
        <w:t>Siła podnoszenia wagonów w obu przypadkach wynosiła 500 funtów.</w:t>
      </w:r>
    </w:p>
    <w:p>
      <w:pPr>
        <w:pStyle w:val="TextBody"/>
        <w:ind w:left="471" w:right="0" w:hanging="0"/>
        <w:rPr>
          <w:sz w:val="11"/>
        </w:rPr>
      </w:pPr>
      <w:r>
        <w:rPr/>
        <w:t xml:space="preserve">wagony pierwszej i drugiej partii zostały zaprojektowane zgodnie z tym samym typem pokazanym na </w:t>
      </w:r>
      <w:r>
        <w:rPr>
          <w:i/>
        </w:rPr>
        <w:t xml:space="preserve">rysunku </w:t>
      </w:r>
      <w:r>
        <w:rPr/>
        <w:t xml:space="preserve">AZ </w:t>
      </w:r>
      <w:r>
        <w:rPr>
          <w:i/>
        </w:rPr>
        <w:t xml:space="preserve">29, </w:t>
      </w:r>
      <w:r>
        <w:rPr/>
        <w:t>a mianowicie: długość</w:t>
      </w:r>
    </w:p>
    <w:p>
      <w:pPr>
        <w:pStyle w:val="Normal"/>
        <w:spacing w:lineRule="exact" w:line="108" w:before="8" w:after="0"/>
        <w:ind w:left="556" w:right="215" w:hanging="0"/>
        <w:jc w:val="center"/>
        <w:rPr>
          <w:sz w:val="11"/>
        </w:rPr>
      </w:pPr>
      <w:r>
        <w:rPr>
          <w:w w:val="105"/>
          <w:sz w:val="11"/>
        </w:rPr>
        <w:t>//</w:t>
      </w:r>
    </w:p>
    <w:p>
      <w:pPr>
        <w:pStyle w:val="TextBody"/>
        <w:spacing w:lineRule="exact" w:line="188"/>
        <w:ind w:left="118" w:right="0" w:hanging="0"/>
        <w:rPr>
          <w:sz w:val="11"/>
        </w:rPr>
      </w:pPr>
      <w:r>
        <w:rPr/>
        <w:t>nadwozia ZG, szerokość 9'3 "i wysokość na zewnątrz w środkowej części 7'5 i wewnątrz 6'5 ". Wysokość dachu nad główką szyny 11'8 ". Zgodnie z</w:t>
      </w:r>
    </w:p>
    <w:p>
      <w:pPr>
        <w:pStyle w:val="TextBody"/>
        <w:ind w:left="118" w:right="215" w:hanging="0"/>
        <w:jc w:val="both"/>
        <w:rPr>
          <w:sz w:val="11"/>
        </w:rPr>
      </w:pPr>
      <w:r>
        <w:rPr/>
        <w:t>położeniem wewnętrznym, wagon podzielony był na trzy części: środkową, samą pocztę i dwa końcowe przedziały bagażowe, każdy wyposażony w jedną parę bocznych przesuwnych drzwi typu wagon towarowy. Poczta miała niezależną parę drzwi wahadłowych. Въ 1874 wagonów pocztowych dokonano gruntownego remontu w związku z wprowadzeniem pewnych ulepszeń zarówno w konstrukcji samych nadwozi, jak iw ich układzie wewnętrznym, a następnie wagonów opisywanego typu ze względu na zniszczenie i starzenie się konstrukcji wyłączono z zapasów, a ich miejsce zajął nowy, wciąż działający typ 4- x wózki z wózkami osiowymi.</w:t>
      </w:r>
    </w:p>
    <w:p>
      <w:pPr>
        <w:pStyle w:val="TextBody"/>
        <w:rPr>
          <w:sz w:val="18"/>
        </w:rPr>
      </w:pPr>
      <w:r>
        <w:rPr>
          <w:sz w:val="18"/>
        </w:rPr>
      </w:r>
    </w:p>
    <w:p>
      <w:pPr>
        <w:pStyle w:val="Normal"/>
        <w:spacing w:before="107" w:after="0"/>
        <w:ind w:left="4490" w:right="0" w:hanging="0"/>
        <w:jc w:val="left"/>
        <w:rPr>
          <w:rFonts w:ascii="Arial" w:hAnsi="Arial"/>
          <w:b/>
          <w:b/>
          <w:sz w:val="14"/>
        </w:rPr>
      </w:pPr>
      <w:r>
        <w:rPr>
          <w:rFonts w:ascii="Arial" w:hAnsi="Arial"/>
          <w:b/>
          <w:w w:val="105"/>
          <w:sz w:val="14"/>
        </w:rPr>
        <w:t>§ 2. wagony bagażowe.</w:t>
      </w:r>
    </w:p>
    <w:p>
      <w:pPr>
        <w:pStyle w:val="TextBody"/>
        <w:spacing w:before="126" w:after="0"/>
        <w:ind w:left="471" w:right="0" w:hanging="0"/>
        <w:rPr>
          <w:sz w:val="11"/>
        </w:rPr>
      </w:pPr>
      <w:r>
        <w:rPr/>
        <w:t>Stary parking bagażowy składał się początkowo z 58 jednostek hamulcowych, strukturalnie podzielonych na trzy typy.</w:t>
      </w:r>
    </w:p>
    <w:p>
      <w:pPr>
        <w:pStyle w:val="TextBody"/>
        <w:ind w:left="118" w:right="0" w:hanging="0"/>
        <w:rPr>
          <w:sz w:val="11"/>
        </w:rPr>
      </w:pPr>
      <w:r>
        <w:rPr/>
        <w:t xml:space="preserve">TYP 1 </w:t>
      </w:r>
      <w:r>
        <w:rPr>
          <w:i/>
        </w:rPr>
        <w:t xml:space="preserve">(Rysunek nr 30) </w:t>
      </w:r>
      <w:r>
        <w:rPr/>
        <w:t>łączyło 41 jednostek, dostarczonych w latach 1858/9 przez zakłady Pflug i Lauenstein. Kontener wagonów to 604 funty, siła podnoszenia to 500 funtów. Przybliżony koszt to 3000 rubli. Wymiary korpusu 30 'długości, 9'3 "szerokości</w:t>
      </w:r>
    </w:p>
    <w:p>
      <w:pPr>
        <w:pStyle w:val="TextBody"/>
        <w:spacing w:before="5" w:after="0"/>
        <w:rPr>
          <w:sz w:val="15"/>
        </w:rPr>
      </w:pPr>
      <w:r>
        <w:rPr>
          <w:sz w:val="15"/>
        </w:rPr>
      </w:r>
    </w:p>
    <w:p>
      <w:pPr>
        <w:pStyle w:val="TextBody"/>
        <w:ind w:left="118" w:right="0" w:hanging="0"/>
        <w:jc w:val="both"/>
        <w:rPr>
          <w:sz w:val="11"/>
        </w:rPr>
      </w:pPr>
      <w:r>
        <w:rPr/>
        <w:t>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5224" w:right="0" w:hanging="0"/>
        <w:rPr>
          <w:sz w:val="11"/>
        </w:rPr>
      </w:pPr>
      <w:r>
        <mc:AlternateContent>
          <mc:Choice Requires="wpg">
            <w:drawing>
              <wp:anchor behindDoc="1" distT="0" distB="0" distL="114300" distR="114300" simplePos="0" locked="0" layoutInCell="1" allowOverlap="1" relativeHeight="335">
                <wp:simplePos x="0" y="0"/>
                <wp:positionH relativeFrom="page">
                  <wp:posOffset>421005</wp:posOffset>
                </wp:positionH>
                <wp:positionV relativeFrom="paragraph">
                  <wp:posOffset>125730</wp:posOffset>
                </wp:positionV>
                <wp:extent cx="3236595" cy="529590"/>
                <wp:effectExtent l="0" t="0" r="0" b="0"/>
                <wp:wrapNone/>
                <wp:docPr id="171" name=""/>
                <a:graphic xmlns:a="http://schemas.openxmlformats.org/drawingml/2006/main">
                  <a:graphicData uri="http://schemas.microsoft.com/office/word/2010/wordprocessingGroup">
                    <wpg:wgp>
                      <wpg:cNvGrpSpPr/>
                      <wpg:grpSpPr>
                        <a:xfrm>
                          <a:off x="0" y="0"/>
                          <a:ext cx="3236040" cy="528840"/>
                        </a:xfrm>
                      </wpg:grpSpPr>
                      <wps:wsp>
                        <wps:cNvSpPr/>
                        <wps:nvSpPr>
                          <wps:cNvPr id="29" name="Rectangle 1"/>
                          <wps:cNvSpPr/>
                        </wps:nvSpPr>
                        <wps:spPr>
                          <a:xfrm>
                            <a:off x="0" y="0"/>
                            <a:ext cx="3236040" cy="528840"/>
                          </a:xfrm>
                          <a:prstGeom prst="rect">
                            <a:avLst/>
                          </a:prstGeom>
                          <a:noFill/>
                          <a:ln w="6480">
                            <a:solidFill>
                              <a:srgbClr val="bfbfbf"/>
                            </a:solidFill>
                            <a:round/>
                          </a:ln>
                        </wps:spPr>
                        <wps:bodyPr/>
                      </wps:wsp>
                      <pic:pic xmlns:pic="http://schemas.openxmlformats.org/drawingml/2006/picture">
                        <pic:nvPicPr>
                          <pic:cNvPr id="30"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33.15pt;margin-top:9.9pt;width:254.8pt;height:41.65pt" coordorigin="663,198" coordsize="5096,833">
                <v:rect id="shape_0" stroked="t" style="position:absolute;left:663;top:198;width:5095;height:832;mso-position-horizontal-relative:page">
                  <w10:wrap type="none"/>
                  <v:fill o:detectmouseclick="t" on="false"/>
                  <v:stroke color="#bfbfbf" weight="6480" joinstyle="round" endcap="flat"/>
                </v:rect>
                <v:shape id="shape_0" stroked="f" style="position:absolute;left:677;top:213;width:156;height:156;mso-position-horizontal-relative:page" type="shapetype_75">
                  <v:imagedata r:id="rId11" o:detectmouseclick="t"/>
                  <w10:wrap type="none"/>
                  <v:stroke color="#3465a4" joinstyle="round" endcap="flat"/>
                </v:shape>
              </v:group>
            </w:pict>
          </mc:Fallback>
        </mc:AlternateContent>
      </w:r>
      <w:r>
        <w:rPr/>
        <w:t>n</w:t>
      </w:r>
      <w:r>
        <w:rPr/>
        <w:t>0</w:t>
      </w:r>
    </w:p>
    <w:p>
      <w:pPr>
        <w:pStyle w:val="TextBody"/>
        <w:spacing w:before="1" w:after="0"/>
        <w:ind w:left="5224" w:right="215" w:hanging="0"/>
        <w:jc w:val="both"/>
        <w:rPr>
          <w:sz w:val="11"/>
        </w:rPr>
      </w:pPr>
      <w:r>
        <w:rPr/>
        <w:t>wysokość na zewnątrz 6'9 "i wewnątrz b'b '/ g". Pełna elewacja dachu kabiny hamulcowej nad głowicą szyny 12'11 ". Zgodnie z umiejscowieniem wewnętrznym wagon został podzielony na 3 przedziały: duży przedział środkowy, sam bagażnik i dwa małe przedziały końcowe w 1879 r., Zmieniono</w:t>
      </w:r>
    </w:p>
    <w:p>
      <w:pPr>
        <w:pStyle w:val="TextBody"/>
        <w:spacing w:before="2" w:after="0"/>
        <w:ind w:left="118" w:right="215" w:hanging="0"/>
        <w:jc w:val="both"/>
        <w:rPr>
          <w:sz w:val="11"/>
        </w:rPr>
      </w:pPr>
      <w:r>
        <w:rPr/>
        <w:t>ich układ wewnętrzny. hala hamulcowa została powiększona przy jednoczesnym zniszczeniu bloku hamulca dachowego i zainstalowaniu w niej dwóch klatek dla psów. Spośród wagonów opisanego typu wagony o numerach 1739, 1752 i 1740 otrzymały specjalne przeznaczenie, a mianowicie: wagon numer 1739 został wyposażony w kocioł do opalania parowego Pociąg IMPERIAL.</w:t>
      </w:r>
    </w:p>
    <w:p>
      <w:pPr>
        <w:pStyle w:val="TextBody"/>
        <w:spacing w:before="1" w:after="0"/>
        <w:ind w:left="431" w:right="0" w:hanging="0"/>
        <w:rPr>
          <w:sz w:val="11"/>
        </w:rPr>
      </w:pPr>
      <w:r>
        <w:rPr/>
        <w:t>Wagony; Nr 1752 Przekształcony w pogrzebowy, a nr 1740 przebudowany na sanitarny.</w:t>
      </w:r>
    </w:p>
    <w:p>
      <w:pPr>
        <w:pStyle w:val="TextBody"/>
        <w:spacing w:before="1" w:after="0"/>
        <w:ind w:left="118" w:right="218" w:firstLine="313"/>
        <w:jc w:val="both"/>
        <w:rPr>
          <w:sz w:val="11"/>
        </w:rPr>
      </w:pPr>
      <w:r>
        <w:rPr/>
        <w:t>TYP 2. Obejmuje 12 wagonów dostarczonych w latach 1858/9 z fabryk Pflug i Lauenstein. Kontener do wagonów 601 pood. Siła podnoszenia wynosi 500 funtów. Przybliżony koszt to 3.200 rubli. Długość ciała 31 ', szerokość 9'3 "i wysokość zewnętrzna 7' i wewnętrzna b'b '/ e". Pełna elewacja dachu kabiny hamulcowej nad głowicą szyny 13'2 ". Zgodnie z układem wewnętrznym wagon został podzielony na 3 przedziały: hamulcowy, bagażowy i celny. Każdy z dwóch ostatnich przedziałów wyposażony został w niezależną parę zewnętrznych przesuwnych drzwi przeładunkowych typu handlowego, oprócz , na karoserii znajdowała się również para drzwi wahadłowych do przedziału hamulcowego.</w:t>
      </w:r>
    </w:p>
    <w:p>
      <w:pPr>
        <w:pStyle w:val="TextBody"/>
        <w:spacing w:before="2" w:after="0"/>
        <w:ind w:left="118" w:right="216" w:firstLine="313"/>
        <w:jc w:val="both"/>
        <w:rPr>
          <w:sz w:val="11"/>
        </w:rPr>
      </w:pPr>
      <w:r>
        <w:rPr/>
        <w:t>ipb 3rd. Obejmuje 5 wagonów dostarczonych w 1861 roku z fabryki Povels. Kontener do wagonów 577 pudów. Siła podnoszenia wynosi 500 pudów. Przybliżony koszt to 2250 rubli. Długość nadwozia 30 ', szerokość 9'3 "i wysokość zewnętrzna 6'9" i wewnętrzna 6'5 ". Podnoszenie dachu kabiny hamulca nad główką szyny 13'2". wagon miał trzy przedziały: przedział hamulcowy, bagażnik i przedział dla psa.</w:t>
      </w:r>
    </w:p>
    <w:p>
      <w:pPr>
        <w:pStyle w:val="TextBody"/>
        <w:spacing w:before="2" w:after="0"/>
        <w:ind w:left="118" w:right="222" w:hanging="0"/>
        <w:jc w:val="both"/>
        <w:rPr>
          <w:sz w:val="11"/>
        </w:rPr>
      </w:pPr>
      <w:r>
        <w:rPr>
          <w:spacing w:val="-3"/>
        </w:rPr>
        <w:t xml:space="preserve">Wagony </w:t>
      </w:r>
      <w:r>
        <w:rPr/>
        <w:t xml:space="preserve">bagażowe, zarówno drugiego, jak i trzeciego typu, </w:t>
      </w:r>
      <w:r>
        <w:rPr>
          <w:color w:val="161616"/>
        </w:rPr>
        <w:t xml:space="preserve">zostały zdemontowane i odbudowane </w:t>
      </w:r>
      <w:r>
        <w:rPr/>
        <w:t xml:space="preserve">, zanim </w:t>
      </w:r>
      <w:r>
        <w:rPr>
          <w:color w:val="161616"/>
        </w:rPr>
        <w:t>dotarły w złym stanie, zgodnie ze starymi numerami, ale według nowych normalnych typów, na żelaznych ramach z pewnym wzrostem nadwozia. Kabiny hamulcowe uległy zniszczeniu iw</w:t>
      </w:r>
      <w:r>
        <w:rPr>
          <w:color w:val="161616"/>
          <w:spacing w:val="-28"/>
        </w:rPr>
        <w:t xml:space="preserve"> </w:t>
      </w:r>
      <w:r>
        <w:rPr>
          <w:color w:val="161616"/>
        </w:rPr>
        <w:t>związku z układem wewnętrznym podjęto się realizacji przedsięwzięcia wskazanego w artykule „Nadwozie i rama auta” niniejszego</w:t>
      </w:r>
      <w:r>
        <w:rPr>
          <w:color w:val="161616"/>
          <w:spacing w:val="-15"/>
        </w:rPr>
        <w:t xml:space="preserve"> </w:t>
      </w:r>
      <w:r>
        <w:rPr>
          <w:color w:val="161616"/>
        </w:rPr>
        <w:t>eseju.</w:t>
      </w:r>
    </w:p>
    <w:p>
      <w:pPr>
        <w:pStyle w:val="TextBody"/>
        <w:spacing w:before="4" w:after="0"/>
        <w:rPr>
          <w:sz w:val="26"/>
        </w:rPr>
      </w:pPr>
      <w:r>
        <w:rPr>
          <w:sz w:val="26"/>
        </w:rPr>
      </w:r>
    </w:p>
    <w:p>
      <w:pPr>
        <w:pStyle w:val="Normal"/>
        <w:spacing w:before="0" w:after="0"/>
        <w:ind w:left="4012" w:right="0" w:hanging="0"/>
        <w:jc w:val="left"/>
        <w:rPr>
          <w:rFonts w:ascii="Arial" w:hAnsi="Arial"/>
          <w:b/>
          <w:b/>
          <w:sz w:val="14"/>
        </w:rPr>
      </w:pPr>
      <w:r>
        <w:rPr>
          <w:rFonts w:ascii="Arial" w:hAnsi="Arial"/>
          <w:b/>
          <w:color w:val="161616"/>
          <w:w w:val="105"/>
          <w:sz w:val="14"/>
        </w:rPr>
        <w:t xml:space="preserve">§ </w:t>
      </w:r>
      <w:r>
        <w:rPr>
          <w:rFonts w:ascii="Arial" w:hAnsi="Arial"/>
          <w:b/>
          <w:w w:val="105"/>
          <w:sz w:val="14"/>
        </w:rPr>
        <w:t xml:space="preserve">3. Wagony </w:t>
      </w:r>
      <w:r>
        <w:rPr>
          <w:rFonts w:ascii="Arial" w:hAnsi="Arial"/>
          <w:b/>
          <w:color w:val="161616"/>
          <w:w w:val="105"/>
          <w:sz w:val="14"/>
        </w:rPr>
        <w:t xml:space="preserve">towarowe do </w:t>
      </w:r>
      <w:r>
        <w:rPr>
          <w:rFonts w:ascii="Arial" w:hAnsi="Arial"/>
          <w:b/>
          <w:w w:val="105"/>
          <w:sz w:val="14"/>
        </w:rPr>
        <w:t xml:space="preserve">różnych </w:t>
      </w:r>
      <w:r>
        <w:rPr>
          <w:rFonts w:ascii="Arial" w:hAnsi="Arial"/>
          <w:b/>
          <w:color w:val="161616"/>
          <w:w w:val="105"/>
          <w:sz w:val="14"/>
        </w:rPr>
        <w:t>celów.</w:t>
      </w:r>
    </w:p>
    <w:p>
      <w:pPr>
        <w:pStyle w:val="TextBody"/>
        <w:spacing w:before="116" w:after="0"/>
        <w:ind w:left="4144" w:right="0" w:hanging="0"/>
        <w:rPr>
          <w:sz w:val="11"/>
        </w:rPr>
      </w:pPr>
      <w:r>
        <w:rPr>
          <w:color w:val="161616"/>
        </w:rPr>
        <w:t>S. 1. WAGONY KONSKIE SER. mi.</w:t>
      </w:r>
    </w:p>
    <w:p>
      <w:pPr>
        <w:pStyle w:val="TextBody"/>
        <w:spacing w:before="147" w:after="0"/>
        <w:ind w:left="497" w:right="0" w:hanging="0"/>
        <w:rPr>
          <w:sz w:val="11"/>
        </w:rPr>
      </w:pPr>
      <w:r>
        <w:rPr>
          <w:color w:val="161616"/>
        </w:rPr>
        <w:t>Oryginalna flota powozów konnych obejmowała następujące trzy typy.</w:t>
      </w:r>
    </w:p>
    <w:p>
      <w:pPr>
        <w:pStyle w:val="TextBody"/>
        <w:spacing w:before="1" w:after="0"/>
        <w:ind w:left="118" w:right="215" w:firstLine="378"/>
        <w:jc w:val="both"/>
        <w:rPr>
          <w:sz w:val="11"/>
        </w:rPr>
      </w:pPr>
      <w:r>
        <w:rPr>
          <w:color w:val="161616"/>
        </w:rPr>
        <w:t xml:space="preserve">TYP 1 </w:t>
      </w:r>
      <w:r>
        <w:rPr>
          <w:i/>
          <w:color w:val="161616"/>
        </w:rPr>
        <w:t xml:space="preserve">(rysunek nr 31) </w:t>
      </w:r>
      <w:r>
        <w:rPr>
          <w:color w:val="161616"/>
        </w:rPr>
        <w:t>Obejmował 10 jednostek wagonowych w dostawie 1.859'60. z zakładu Pflug i Lauenstein. Pojemnik 447 funtów. Przybliżony koszt to 1870 rubli. W karoserii znajdowały się trzy boksy dla przewożonych koni oraz dwa przedziały dla przewodników. Załadunek samochodu odbywał się przez drzwi czołowe, zaprojektowane z 3 części: dwóch klap górnych i jednej dolnej, odchylane na poziomym zawiasie i tworzące pomost. Oprócz drzwi końcowych wagon wyposażono w dwie pary drzwi bocznych. prowadząc do działu eskorty.</w:t>
      </w:r>
    </w:p>
    <w:p>
      <w:pPr>
        <w:pStyle w:val="TextBody"/>
        <w:spacing w:before="2" w:after="0"/>
        <w:ind w:left="118" w:right="215" w:firstLine="378"/>
        <w:jc w:val="both"/>
        <w:rPr>
          <w:sz w:val="11"/>
        </w:rPr>
      </w:pPr>
      <w:r>
        <w:rPr>
          <w:color w:val="161616"/>
        </w:rPr>
        <w:t xml:space="preserve">TYP 2. </w:t>
      </w:r>
      <w:r>
        <w:rPr>
          <w:i/>
          <w:color w:val="161616"/>
        </w:rPr>
        <w:t xml:space="preserve">(Rysunek </w:t>
      </w:r>
      <w:r>
        <w:rPr>
          <w:color w:val="161616"/>
        </w:rPr>
        <w:t xml:space="preserve">, L " </w:t>
      </w:r>
      <w:r>
        <w:rPr>
          <w:i/>
          <w:color w:val="161616"/>
        </w:rPr>
        <w:t xml:space="preserve">32). </w:t>
      </w:r>
      <w:r>
        <w:rPr>
          <w:color w:val="161616"/>
        </w:rPr>
        <w:t>Uściskałem 3 wagony dostawcze z 1860 roku z fabryki Gulio i Zhanen. Pojemnik 403 nuda. Koszt to około 1430 rubli. W budynku znajdowało się 7 boksów dla koni, ładowanych przez trzy pary bocznych drzwi skrzydłowych. Górne partie ścian bocznych aut wyposażono w osiem żaluzji wentylacyjnych.</w:t>
      </w:r>
    </w:p>
    <w:p>
      <w:pPr>
        <w:pStyle w:val="TextBody"/>
        <w:spacing w:before="1" w:after="0"/>
        <w:ind w:left="118" w:right="214" w:firstLine="378"/>
        <w:jc w:val="both"/>
        <w:rPr>
          <w:sz w:val="11"/>
        </w:rPr>
      </w:pPr>
      <w:r>
        <w:rPr>
          <w:color w:val="161616"/>
        </w:rPr>
        <w:t>TYP 3, obejmujący 11 wagonów, przywieziony w latach 1862/3 z zakładu Towarzystwa Austriackiego pod względem wewnętrznego ułożenia nadwozia był całkowicie identyczny z drugim opisywanym typem. Cała różnica między zdemontowanymi typami sprowadzała się jedynie do nieco innej wielkości korpusów ostatniego typu i usytuowania w ich dolnej części żaluzji wentylacyjnych. Kontener na wozy kosztował 432 funty, a koszt około 1200 rubli.</w:t>
      </w:r>
    </w:p>
    <w:p>
      <w:pPr>
        <w:sectPr>
          <w:headerReference w:type="default" r:id="rId88"/>
          <w:footerReference w:type="default" r:id="rId89"/>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49" w:after="0"/>
        <w:ind w:left="445" w:right="0" w:hanging="0"/>
        <w:rPr>
          <w:sz w:val="11"/>
        </w:rPr>
      </w:pPr>
      <w:r>
        <w:rPr/>
        <w:t>Korpus konskih vagonov treh opisannyh tipov ma wymiary wzdłuż długości od 21 'do 21'6 "szerokości od 9'2" do 9'6 "</w:t>
      </w:r>
    </w:p>
    <w:p>
      <w:pPr>
        <w:pStyle w:val="TextBody"/>
        <w:spacing w:lineRule="exact" w:line="175" w:before="149" w:after="0"/>
        <w:ind w:left="88" w:right="0" w:hanging="0"/>
        <w:rPr>
          <w:sz w:val="11"/>
        </w:rPr>
      </w:pPr>
      <w:r>
        <w:br w:type="column"/>
      </w:r>
      <w:r>
        <w:rPr/>
        <w:t>regulacja na zewnątrz od 8'6"</w:t>
      </w:r>
    </w:p>
    <w:p>
      <w:pPr>
        <w:pStyle w:val="Normal"/>
        <w:spacing w:lineRule="exact" w:line="106" w:before="0" w:after="0"/>
        <w:ind w:left="3" w:right="0" w:hanging="0"/>
        <w:jc w:val="left"/>
        <w:rPr>
          <w:sz w:val="11"/>
        </w:rPr>
      </w:pPr>
      <w:r>
        <w:rPr>
          <w:w w:val="102"/>
          <w:sz w:val="11"/>
        </w:rPr>
        <w:t>n</w:t>
      </w:r>
    </w:p>
    <w:p>
      <w:pPr>
        <w:sectPr>
          <w:type w:val="continuous"/>
          <w:pgSz w:w="11920" w:h="16860"/>
          <w:pgMar w:left="540" w:right="440" w:header="274" w:top="460" w:footer="282" w:bottom="480" w:gutter="0"/>
          <w:cols w:num="2" w:equalWidth="false" w:sep="false">
            <w:col w:w="8572" w:space="40"/>
            <w:col w:w="2327"/>
          </w:cols>
          <w:formProt w:val="false"/>
          <w:textDirection w:val="lrTb"/>
          <w:docGrid w:type="default" w:linePitch="100" w:charSpace="4096"/>
        </w:sectPr>
      </w:pPr>
    </w:p>
    <w:p>
      <w:pPr>
        <w:pStyle w:val="TextBody"/>
        <w:ind w:left="118" w:right="220" w:hanging="0"/>
        <w:jc w:val="both"/>
        <w:rPr>
          <w:sz w:val="11"/>
        </w:rPr>
      </w:pPr>
      <w:r>
        <w:rPr/>
        <w:t xml:space="preserve">do 8'9 ". A wewnątrz 7' dziewięć". </w:t>
      </w:r>
      <w:r>
        <w:rPr>
          <w:spacing w:val="-6"/>
        </w:rPr>
        <w:t xml:space="preserve">Te </w:t>
      </w:r>
      <w:r>
        <w:rPr/>
        <w:t xml:space="preserve">typy nie przetrwały do obecnego okresu. Niektóre z nich w 1884 roku przebudowano na wagony ptasie serii </w:t>
      </w:r>
      <w:r>
        <w:rPr>
          <w:spacing w:val="-14"/>
        </w:rPr>
        <w:t xml:space="preserve">GT.   </w:t>
      </w:r>
      <w:r>
        <w:rPr/>
        <w:t>a pozostałe wagony są wyłączone z inwentarza. Funkcję dawnych specjalnych wagonów konnych pełni obecnie zwykły typ normalnego krytego wagonu towarowego serii</w:t>
      </w:r>
      <w:r>
        <w:rPr>
          <w:spacing w:val="-2"/>
        </w:rPr>
        <w:t xml:space="preserve"> </w:t>
      </w:r>
      <w:r>
        <w:rPr/>
        <w:t>N.</w:t>
      </w:r>
    </w:p>
    <w:p>
      <w:pPr>
        <w:pStyle w:val="TextBody"/>
        <w:rPr>
          <w:sz w:val="18"/>
        </w:rPr>
      </w:pPr>
      <w:r>
        <w:rPr>
          <w:sz w:val="18"/>
        </w:rPr>
      </w:r>
    </w:p>
    <w:p>
      <w:pPr>
        <w:pStyle w:val="TextBody"/>
        <w:spacing w:before="6" w:after="0"/>
        <w:rPr>
          <w:sz w:val="22"/>
        </w:rPr>
      </w:pPr>
      <w:r>
        <w:rPr>
          <w:sz w:val="22"/>
        </w:rPr>
      </w:r>
    </w:p>
    <w:p>
      <w:pPr>
        <w:pStyle w:val="TextBody"/>
        <w:ind w:left="3337" w:right="0" w:hanging="0"/>
        <w:rPr>
          <w:sz w:val="11"/>
        </w:rPr>
      </w:pPr>
      <w:r>
        <w:rPr/>
        <w:t>Str. 2. PLATFORMA ZAŁOGOWA PLATFORMA SERII L.</w:t>
      </w:r>
    </w:p>
    <w:p>
      <w:pPr>
        <w:pStyle w:val="TextBody"/>
        <w:spacing w:before="11" w:after="0"/>
        <w:rPr>
          <w:sz w:val="11"/>
        </w:rPr>
      </w:pPr>
      <w:r>
        <w:rPr/>
      </w:r>
    </w:p>
    <w:p>
      <w:pPr>
        <w:pStyle w:val="TextBody"/>
        <w:spacing w:lineRule="exact" w:line="191"/>
        <w:ind w:left="445" w:right="0" w:hanging="0"/>
        <w:rPr>
          <w:sz w:val="11"/>
        </w:rPr>
      </w:pPr>
      <w:r>
        <w:rPr/>
        <w:t>wagony załogi były dwóch typów: dwuosiowe i trzyosiowe.</w:t>
      </w:r>
    </w:p>
    <w:p>
      <w:pPr>
        <w:pStyle w:val="TextBody"/>
        <w:spacing w:lineRule="exact" w:line="191"/>
        <w:ind w:left="445" w:right="0" w:hanging="0"/>
        <w:rPr>
          <w:sz w:val="11"/>
        </w:rPr>
      </w:pPr>
      <w:r>
        <w:rPr/>
        <w:t xml:space="preserve">TYP 1 </w:t>
      </w:r>
      <w:r>
        <w:rPr>
          <w:i/>
        </w:rPr>
        <w:t xml:space="preserve">(Rysunek </w:t>
      </w:r>
      <w:r>
        <w:rPr/>
        <w:t xml:space="preserve">„A” </w:t>
      </w:r>
      <w:r>
        <w:rPr>
          <w:i/>
        </w:rPr>
        <w:t xml:space="preserve">33). </w:t>
      </w:r>
      <w:r>
        <w:rPr/>
        <w:t>W liczbie 3 wagonów droga przybyła w 1859 roku z fabryk Gulio i Zhanen. Pojemnik 284 funtów. Siła podnoszenia</w:t>
      </w:r>
      <w:r>
        <w:rPr>
          <w:spacing w:val="23"/>
        </w:rPr>
        <w:t xml:space="preserve"> </w:t>
      </w:r>
      <w:r>
        <w:rPr/>
        <w:t>wynosi</w:t>
      </w:r>
    </w:p>
    <w:p>
      <w:pPr>
        <w:pStyle w:val="Normal"/>
        <w:spacing w:lineRule="exact" w:line="108" w:before="8" w:after="0"/>
        <w:ind w:left="0" w:right="860" w:hanging="0"/>
        <w:jc w:val="center"/>
        <w:rPr>
          <w:sz w:val="11"/>
        </w:rPr>
      </w:pPr>
      <w:r>
        <w:rPr>
          <w:w w:val="102"/>
          <w:sz w:val="11"/>
        </w:rPr>
        <w:t>2</w:t>
      </w:r>
    </w:p>
    <w:p>
      <w:pPr>
        <w:pStyle w:val="TextBody"/>
        <w:spacing w:lineRule="exact" w:line="188"/>
        <w:ind w:left="118" w:right="0" w:hanging="0"/>
        <w:rPr>
          <w:sz w:val="11"/>
        </w:rPr>
      </w:pPr>
      <w:r>
        <w:rPr/>
        <w:t>500</w:t>
      </w:r>
      <w:r>
        <w:rPr>
          <w:spacing w:val="2"/>
        </w:rPr>
        <w:t xml:space="preserve"> </w:t>
      </w:r>
      <w:r>
        <w:rPr/>
        <w:t>funtów.</w:t>
      </w:r>
      <w:r>
        <w:rPr>
          <w:spacing w:val="3"/>
        </w:rPr>
        <w:t xml:space="preserve"> </w:t>
      </w:r>
      <w:r>
        <w:rPr/>
        <w:t>Koszt</w:t>
      </w:r>
      <w:r>
        <w:rPr>
          <w:spacing w:val="2"/>
        </w:rPr>
        <w:t xml:space="preserve"> </w:t>
      </w:r>
      <w:r>
        <w:rPr/>
        <w:t>to</w:t>
      </w:r>
      <w:r>
        <w:rPr>
          <w:spacing w:val="1"/>
        </w:rPr>
        <w:t xml:space="preserve"> </w:t>
      </w:r>
      <w:r>
        <w:rPr/>
        <w:t>około</w:t>
      </w:r>
      <w:r>
        <w:rPr>
          <w:spacing w:val="2"/>
        </w:rPr>
        <w:t xml:space="preserve"> </w:t>
      </w:r>
      <w:r>
        <w:rPr/>
        <w:t>900</w:t>
      </w:r>
      <w:r>
        <w:rPr>
          <w:spacing w:val="2"/>
        </w:rPr>
        <w:t xml:space="preserve"> </w:t>
      </w:r>
      <w:r>
        <w:rPr/>
        <w:t>rubli.</w:t>
      </w:r>
      <w:r>
        <w:rPr>
          <w:spacing w:val="1"/>
        </w:rPr>
        <w:t xml:space="preserve"> </w:t>
      </w:r>
      <w:r>
        <w:rPr/>
        <w:t>Wymiary</w:t>
      </w:r>
      <w:r>
        <w:rPr>
          <w:spacing w:val="4"/>
        </w:rPr>
        <w:t xml:space="preserve"> </w:t>
      </w:r>
      <w:r>
        <w:rPr/>
        <w:t>wagonów</w:t>
      </w:r>
      <w:r>
        <w:rPr>
          <w:spacing w:val="4"/>
        </w:rPr>
        <w:t xml:space="preserve"> </w:t>
      </w:r>
      <w:r>
        <w:rPr/>
        <w:t>to</w:t>
      </w:r>
      <w:r>
        <w:rPr>
          <w:spacing w:val="3"/>
        </w:rPr>
        <w:t xml:space="preserve"> </w:t>
      </w:r>
      <w:r>
        <w:rPr/>
        <w:t>15'5</w:t>
      </w:r>
      <w:r>
        <w:rPr>
          <w:spacing w:val="4"/>
        </w:rPr>
        <w:t xml:space="preserve"> </w:t>
      </w:r>
      <w:r>
        <w:rPr/>
        <w:t xml:space="preserve">'/  </w:t>
      </w:r>
      <w:r>
        <w:rPr>
          <w:spacing w:val="1"/>
        </w:rPr>
        <w:t xml:space="preserve"> </w:t>
      </w:r>
      <w:r>
        <w:rPr/>
        <w:t>"</w:t>
      </w:r>
      <w:r>
        <w:rPr>
          <w:spacing w:val="-2"/>
        </w:rPr>
        <w:t xml:space="preserve"> </w:t>
      </w:r>
      <w:r>
        <w:rPr/>
        <w:t>długości</w:t>
      </w:r>
      <w:r>
        <w:rPr>
          <w:spacing w:val="5"/>
        </w:rPr>
        <w:t xml:space="preserve"> </w:t>
      </w:r>
      <w:r>
        <w:rPr/>
        <w:t>i</w:t>
      </w:r>
      <w:r>
        <w:rPr>
          <w:spacing w:val="4"/>
        </w:rPr>
        <w:t xml:space="preserve"> </w:t>
      </w:r>
      <w:r>
        <w:rPr/>
        <w:t>9'3</w:t>
      </w:r>
      <w:r>
        <w:rPr>
          <w:spacing w:val="5"/>
        </w:rPr>
        <w:t xml:space="preserve"> </w:t>
      </w:r>
      <w:r>
        <w:rPr/>
        <w:t>"</w:t>
      </w:r>
      <w:r>
        <w:rPr>
          <w:spacing w:val="2"/>
        </w:rPr>
        <w:t xml:space="preserve"> </w:t>
      </w:r>
      <w:r>
        <w:rPr/>
        <w:t>szerokości.</w:t>
      </w:r>
      <w:r>
        <w:rPr>
          <w:spacing w:val="3"/>
        </w:rPr>
        <w:t xml:space="preserve"> </w:t>
      </w:r>
      <w:r>
        <w:rPr/>
        <w:t>Deski</w:t>
      </w:r>
      <w:r>
        <w:rPr>
          <w:spacing w:val="7"/>
        </w:rPr>
        <w:t xml:space="preserve"> </w:t>
      </w:r>
      <w:r>
        <w:rPr/>
        <w:t>końcowe</w:t>
      </w:r>
      <w:r>
        <w:rPr>
          <w:spacing w:val="6"/>
        </w:rPr>
        <w:t xml:space="preserve"> </w:t>
      </w:r>
      <w:r>
        <w:rPr/>
        <w:t>są</w:t>
      </w:r>
      <w:r>
        <w:rPr>
          <w:spacing w:val="7"/>
        </w:rPr>
        <w:t xml:space="preserve"> </w:t>
      </w:r>
      <w:r>
        <w:rPr/>
        <w:t>zawiasowe,</w:t>
      </w:r>
      <w:r>
        <w:rPr>
          <w:spacing w:val="6"/>
        </w:rPr>
        <w:t xml:space="preserve"> </w:t>
      </w:r>
      <w:r>
        <w:rPr/>
        <w:t>wyposażone</w:t>
      </w:r>
      <w:r>
        <w:rPr>
          <w:spacing w:val="7"/>
        </w:rPr>
        <w:t xml:space="preserve"> </w:t>
      </w:r>
      <w:r>
        <w:rPr/>
        <w:t>w</w:t>
      </w:r>
      <w:r>
        <w:rPr>
          <w:spacing w:val="7"/>
        </w:rPr>
        <w:t xml:space="preserve"> </w:t>
      </w:r>
      <w:r>
        <w:rPr/>
        <w:t>sceny.</w:t>
      </w:r>
    </w:p>
    <w:p>
      <w:pPr>
        <w:pStyle w:val="TextBody"/>
        <w:ind w:left="118" w:right="0" w:hanging="0"/>
        <w:rPr>
          <w:sz w:val="11"/>
        </w:rPr>
      </w:pPr>
      <w:r>
        <w:rPr/>
        <w:t>Wysokość desek to 2'2 ". wagony wyposażone są w mechanizm zaciskowy wzmacniający przewożone wózki.</w:t>
      </w:r>
    </w:p>
    <w:p>
      <w:pPr>
        <w:pStyle w:val="TextBody"/>
        <w:spacing w:before="30" w:after="0"/>
        <w:ind w:left="445" w:right="0" w:hanging="0"/>
        <w:rPr>
          <w:sz w:val="11"/>
        </w:rPr>
      </w:pPr>
      <w:r>
        <w:rPr/>
        <w:t>Opisany typ został później zniesiony ze względu na niski wznios.</w:t>
      </w:r>
    </w:p>
    <w:p>
      <w:pPr>
        <w:pStyle w:val="TextBody"/>
        <w:spacing w:before="20" w:after="0"/>
        <w:ind w:left="118" w:right="217" w:firstLine="326"/>
        <w:jc w:val="both"/>
        <w:rPr>
          <w:sz w:val="11"/>
        </w:rPr>
      </w:pPr>
      <w:r>
        <w:rPr/>
        <w:t>TYP 2. W 1861 r. Z zakładów Pflug i Lauenstein na drogę wjechało łącznie 6 wagonów. Pojemnik 410 pudów. Siła podnoszenia wynosi 500 funtów. Koszt to około 1310 rubli. Wymiary wagonów to 30 'długości i 8' szerokości. Wysokość otwartej ramy bocznej, zawieszonej na zawiasach w środkowej części wagonu, wynosi 1'8 ". Górna belka mocująca została wyposażona w pierścienie do łączenia przewożonych wózków.</w:t>
      </w:r>
    </w:p>
    <w:p>
      <w:pPr>
        <w:pStyle w:val="TextBody"/>
        <w:spacing w:before="31" w:after="0"/>
        <w:ind w:left="118" w:right="217" w:firstLine="326"/>
        <w:jc w:val="both"/>
        <w:rPr>
          <w:sz w:val="11"/>
        </w:rPr>
      </w:pPr>
      <w:r>
        <w:rPr/>
        <w:t>W 1864 r. Drugi typ wagonów został nieco przebudowany, zastępując ościeżnicę boczną prostym progiem ułożonym wzdłuż obwodu podłogi. W tym samym czasie nośność wagonów wzrosła do 750 funtów. Według ostatniego, przeprojektowanego typu, w tym samym roku warsztaty petersburskie przebudowały 16 wagonów, współpracując z poprzednimi do chwili obecnej.</w:t>
      </w:r>
    </w:p>
    <w:p>
      <w:pPr>
        <w:pStyle w:val="TextBody"/>
        <w:spacing w:before="119" w:after="0"/>
        <w:ind w:left="4067" w:right="0" w:hanging="0"/>
        <w:rPr>
          <w:sz w:val="11"/>
        </w:rPr>
      </w:pPr>
      <w:r>
        <w:rPr>
          <w:color w:val="161616"/>
        </w:rPr>
        <w:t>S. 3. WAGONS-VAN SERIA M. i M-a.</w:t>
      </w:r>
    </w:p>
    <w:p>
      <w:pPr>
        <w:pStyle w:val="TextBody"/>
        <w:spacing w:before="158" w:after="0"/>
        <w:ind w:left="118" w:right="216" w:firstLine="339"/>
        <w:jc w:val="both"/>
        <w:rPr>
          <w:sz w:val="11"/>
        </w:rPr>
      </w:pPr>
      <w:r>
        <w:rPr>
          <w:color w:val="161616"/>
        </w:rPr>
        <w:t xml:space="preserve">Czołowe wagony dostawcze serii M. </w:t>
      </w:r>
      <w:r>
        <w:rPr>
          <w:i/>
          <w:color w:val="161616"/>
        </w:rPr>
        <w:t xml:space="preserve">(Rysunek nr 34). </w:t>
      </w:r>
      <w:r>
        <w:rPr>
          <w:color w:val="161616"/>
        </w:rPr>
        <w:t xml:space="preserve">Pierwsza partia 70 wagonów z hamulcem przybyła na drogi w 1801/2 </w:t>
      </w:r>
      <w:r>
        <w:rPr>
          <w:color w:val="161616"/>
          <w:spacing w:val="-5"/>
        </w:rPr>
        <w:t xml:space="preserve">r. </w:t>
      </w:r>
      <w:r>
        <w:rPr>
          <w:color w:val="161616"/>
        </w:rPr>
        <w:t>Z fabryk Gulio i Zhansn.</w:t>
      </w:r>
      <w:r>
        <w:rPr>
          <w:color w:val="161616"/>
          <w:spacing w:val="-2"/>
        </w:rPr>
        <w:t xml:space="preserve"> </w:t>
      </w:r>
      <w:r>
        <w:rPr>
          <w:color w:val="161616"/>
        </w:rPr>
        <w:t>Pojemnik</w:t>
      </w:r>
      <w:r>
        <w:rPr>
          <w:color w:val="161616"/>
          <w:spacing w:val="-2"/>
        </w:rPr>
        <w:t xml:space="preserve"> </w:t>
      </w:r>
      <w:r>
        <w:rPr>
          <w:color w:val="161616"/>
        </w:rPr>
        <w:t>381</w:t>
      </w:r>
      <w:r>
        <w:rPr>
          <w:color w:val="161616"/>
          <w:spacing w:val="-2"/>
        </w:rPr>
        <w:t xml:space="preserve"> </w:t>
      </w:r>
      <w:r>
        <w:rPr>
          <w:color w:val="161616"/>
        </w:rPr>
        <w:t>funtów.</w:t>
      </w:r>
      <w:r>
        <w:rPr>
          <w:color w:val="161616"/>
          <w:spacing w:val="-2"/>
        </w:rPr>
        <w:t xml:space="preserve"> </w:t>
      </w:r>
      <w:r>
        <w:rPr>
          <w:color w:val="161616"/>
        </w:rPr>
        <w:t>Siła</w:t>
      </w:r>
      <w:r>
        <w:rPr>
          <w:color w:val="161616"/>
          <w:spacing w:val="-2"/>
        </w:rPr>
        <w:t xml:space="preserve"> </w:t>
      </w:r>
      <w:r>
        <w:rPr>
          <w:color w:val="161616"/>
        </w:rPr>
        <w:t>podnoszenia</w:t>
      </w:r>
      <w:r>
        <w:rPr>
          <w:color w:val="161616"/>
          <w:spacing w:val="-2"/>
        </w:rPr>
        <w:t xml:space="preserve"> </w:t>
      </w:r>
      <w:r>
        <w:rPr>
          <w:color w:val="161616"/>
        </w:rPr>
        <w:t>wynosi</w:t>
      </w:r>
      <w:r>
        <w:rPr>
          <w:color w:val="161616"/>
          <w:spacing w:val="-2"/>
        </w:rPr>
        <w:t xml:space="preserve"> </w:t>
      </w:r>
      <w:r>
        <w:rPr>
          <w:color w:val="161616"/>
        </w:rPr>
        <w:t>500</w:t>
      </w:r>
      <w:r>
        <w:rPr>
          <w:color w:val="161616"/>
          <w:spacing w:val="-2"/>
        </w:rPr>
        <w:t xml:space="preserve"> </w:t>
      </w:r>
      <w:r>
        <w:rPr>
          <w:color w:val="161616"/>
        </w:rPr>
        <w:t>funtów.</w:t>
      </w:r>
      <w:r>
        <w:rPr>
          <w:color w:val="161616"/>
          <w:spacing w:val="-2"/>
        </w:rPr>
        <w:t xml:space="preserve"> </w:t>
      </w:r>
      <w:r>
        <w:rPr>
          <w:color w:val="161616"/>
        </w:rPr>
        <w:t>Koszt</w:t>
      </w:r>
      <w:r>
        <w:rPr>
          <w:color w:val="161616"/>
          <w:spacing w:val="-2"/>
        </w:rPr>
        <w:t xml:space="preserve"> </w:t>
      </w:r>
      <w:r>
        <w:rPr>
          <w:color w:val="161616"/>
        </w:rPr>
        <w:t>to</w:t>
      </w:r>
      <w:r>
        <w:rPr>
          <w:color w:val="161616"/>
          <w:spacing w:val="-2"/>
        </w:rPr>
        <w:t xml:space="preserve"> </w:t>
      </w:r>
      <w:r>
        <w:rPr>
          <w:color w:val="161616"/>
        </w:rPr>
        <w:t>około</w:t>
      </w:r>
      <w:r>
        <w:rPr>
          <w:color w:val="161616"/>
          <w:spacing w:val="-2"/>
        </w:rPr>
        <w:t xml:space="preserve"> </w:t>
      </w:r>
      <w:r>
        <w:rPr>
          <w:color w:val="161616"/>
        </w:rPr>
        <w:t>/</w:t>
      </w:r>
      <w:r>
        <w:rPr>
          <w:color w:val="161616"/>
          <w:spacing w:val="-2"/>
        </w:rPr>
        <w:t xml:space="preserve"> </w:t>
      </w:r>
      <w:r>
        <w:rPr>
          <w:color w:val="161616"/>
        </w:rPr>
        <w:t>1.200</w:t>
      </w:r>
      <w:r>
        <w:rPr>
          <w:color w:val="161616"/>
          <w:spacing w:val="-2"/>
        </w:rPr>
        <w:t xml:space="preserve"> </w:t>
      </w:r>
      <w:r>
        <w:rPr>
          <w:color w:val="161616"/>
        </w:rPr>
        <w:t>rubli.</w:t>
      </w:r>
      <w:r>
        <w:rPr>
          <w:color w:val="161616"/>
          <w:spacing w:val="-1"/>
        </w:rPr>
        <w:t xml:space="preserve"> </w:t>
      </w:r>
      <w:r>
        <w:rPr>
          <w:color w:val="161616"/>
        </w:rPr>
        <w:t>Długość</w:t>
      </w:r>
      <w:r>
        <w:rPr>
          <w:color w:val="161616"/>
          <w:spacing w:val="-1"/>
        </w:rPr>
        <w:t xml:space="preserve"> </w:t>
      </w:r>
      <w:r>
        <w:rPr>
          <w:color w:val="161616"/>
        </w:rPr>
        <w:t>wózków</w:t>
      </w:r>
      <w:r>
        <w:rPr>
          <w:color w:val="161616"/>
          <w:spacing w:val="-1"/>
        </w:rPr>
        <w:t xml:space="preserve"> </w:t>
      </w:r>
      <w:r>
        <w:rPr>
          <w:color w:val="161616"/>
        </w:rPr>
        <w:t>to</w:t>
      </w:r>
      <w:r>
        <w:rPr>
          <w:color w:val="161616"/>
          <w:spacing w:val="-1"/>
        </w:rPr>
        <w:t xml:space="preserve"> </w:t>
      </w:r>
      <w:r>
        <w:rPr>
          <w:color w:val="161616"/>
        </w:rPr>
        <w:t>21'2</w:t>
      </w:r>
      <w:r>
        <w:rPr>
          <w:color w:val="161616"/>
          <w:spacing w:val="-1"/>
        </w:rPr>
        <w:t xml:space="preserve"> </w:t>
      </w:r>
      <w:r>
        <w:rPr>
          <w:color w:val="161616"/>
        </w:rPr>
        <w:t>',</w:t>
      </w:r>
      <w:r>
        <w:rPr>
          <w:color w:val="161616"/>
          <w:spacing w:val="-1"/>
        </w:rPr>
        <w:t xml:space="preserve"> </w:t>
      </w:r>
      <w:r>
        <w:rPr>
          <w:color w:val="161616"/>
        </w:rPr>
        <w:t>szerokość</w:t>
      </w:r>
      <w:r>
        <w:rPr>
          <w:color w:val="161616"/>
          <w:spacing w:val="-1"/>
        </w:rPr>
        <w:t xml:space="preserve"> </w:t>
      </w:r>
      <w:r>
        <w:rPr>
          <w:color w:val="161616"/>
        </w:rPr>
        <w:t>to</w:t>
      </w:r>
      <w:r>
        <w:rPr>
          <w:color w:val="161616"/>
          <w:spacing w:val="-1"/>
        </w:rPr>
        <w:t xml:space="preserve"> </w:t>
      </w:r>
      <w:r>
        <w:rPr>
          <w:color w:val="161616"/>
        </w:rPr>
        <w:t>8'9</w:t>
      </w:r>
      <w:r>
        <w:rPr>
          <w:color w:val="161616"/>
          <w:spacing w:val="-1"/>
        </w:rPr>
        <w:t xml:space="preserve"> </w:t>
      </w:r>
      <w:r>
        <w:rPr>
          <w:color w:val="161616"/>
        </w:rPr>
        <w:t>",</w:t>
      </w:r>
      <w:r>
        <w:rPr>
          <w:color w:val="161616"/>
          <w:spacing w:val="-1"/>
        </w:rPr>
        <w:t xml:space="preserve"> </w:t>
      </w:r>
      <w:r>
        <w:rPr>
          <w:color w:val="161616"/>
        </w:rPr>
        <w:t>a</w:t>
      </w:r>
      <w:r>
        <w:rPr>
          <w:color w:val="161616"/>
          <w:spacing w:val="-1"/>
        </w:rPr>
        <w:t xml:space="preserve"> </w:t>
      </w:r>
      <w:r>
        <w:rPr>
          <w:color w:val="161616"/>
        </w:rPr>
        <w:t xml:space="preserve">wysokość to 7' na zewnątrz i 6'4" wewnątrz. Podniesienie dachów kabiny hamulcowej nad głowicą szyny iz'e'.g ". Zgodnie z układem wewnętrznym </w:t>
      </w:r>
      <w:r>
        <w:rPr>
          <w:color w:val="161616"/>
          <w:spacing w:val="-3"/>
        </w:rPr>
        <w:t xml:space="preserve">wagon </w:t>
      </w:r>
      <w:r>
        <w:rPr>
          <w:color w:val="161616"/>
        </w:rPr>
        <w:t xml:space="preserve">podzielono na sekcje: hamulcowy i towarowy. 12 wagonów spośród wskazanych, przystosowanych do obsługi celnej, oprócz dwóch </w:t>
      </w:r>
      <w:r>
        <w:rPr>
          <w:color w:val="161616"/>
          <w:spacing w:val="-2"/>
        </w:rPr>
        <w:t xml:space="preserve">wymienionych </w:t>
      </w:r>
      <w:r>
        <w:rPr>
          <w:color w:val="161616"/>
        </w:rPr>
        <w:t>odcinków wyposażono w trzeci ładunek</w:t>
      </w:r>
      <w:r>
        <w:rPr>
          <w:color w:val="161616"/>
          <w:spacing w:val="-6"/>
        </w:rPr>
        <w:t xml:space="preserve"> </w:t>
      </w:r>
      <w:r>
        <w:rPr>
          <w:color w:val="161616"/>
        </w:rPr>
        <w:t>celny.</w:t>
      </w:r>
    </w:p>
    <w:p>
      <w:pPr>
        <w:pStyle w:val="TextBody"/>
        <w:spacing w:before="2" w:after="0"/>
        <w:ind w:left="118" w:right="214" w:firstLine="339"/>
        <w:jc w:val="both"/>
        <w:rPr>
          <w:sz w:val="11"/>
        </w:rPr>
      </w:pPr>
      <w:r>
        <w:rPr>
          <w:color w:val="161616"/>
        </w:rPr>
        <w:t xml:space="preserve">wagony SERII M. od początku lat siedemdziesiątych były przebudowywane według nieznacznie zmienionych typów, ze zniesieniem dachowych kabin hamulcowych. </w:t>
      </w:r>
      <w:r>
        <w:rPr>
          <w:color w:val="161616"/>
          <w:spacing w:val="-3"/>
        </w:rPr>
        <w:t xml:space="preserve">Według </w:t>
      </w:r>
      <w:r>
        <w:rPr>
          <w:color w:val="161616"/>
        </w:rPr>
        <w:t xml:space="preserve">wskazanego zmodyfikowanego typu, w 1871 </w:t>
      </w:r>
      <w:r>
        <w:rPr>
          <w:color w:val="161616"/>
          <w:spacing w:val="-5"/>
        </w:rPr>
        <w:t xml:space="preserve">r.  </w:t>
      </w:r>
      <w:r>
        <w:rPr>
          <w:color w:val="161616"/>
        </w:rPr>
        <w:t xml:space="preserve">Na drogi przybyła druga partia wagonów dostawczych </w:t>
      </w:r>
      <w:r>
        <w:rPr>
          <w:color w:val="161616"/>
          <w:spacing w:val="-21"/>
        </w:rPr>
        <w:t xml:space="preserve">w  </w:t>
      </w:r>
      <w:r>
        <w:rPr>
          <w:color w:val="161616"/>
        </w:rPr>
        <w:t>ilości 49</w:t>
      </w:r>
      <w:r>
        <w:rPr>
          <w:color w:val="161616"/>
          <w:spacing w:val="-2"/>
        </w:rPr>
        <w:t xml:space="preserve"> </w:t>
      </w:r>
      <w:r>
        <w:rPr>
          <w:color w:val="161616"/>
        </w:rPr>
        <w:t>sztuk.</w:t>
      </w:r>
    </w:p>
    <w:p>
      <w:pPr>
        <w:pStyle w:val="TextBody"/>
        <w:spacing w:before="2" w:after="0"/>
        <w:ind w:left="118" w:right="216" w:firstLine="339"/>
        <w:jc w:val="both"/>
        <w:rPr>
          <w:sz w:val="11"/>
        </w:rPr>
      </w:pPr>
      <w:r>
        <w:rPr>
          <w:color w:val="161616"/>
        </w:rPr>
        <w:t>W kolejnych okresach wagony serii M nie były ponownie odbudowywane, a gdy ulegały zniszczeniu, były stopniowo wyłączane z zapasów. W chwili obecnej pozostałe egzemplarze tych wagonów są wykorzystywane na potrzeby gospodarcze ruchu drogowego.</w:t>
      </w:r>
    </w:p>
    <w:p>
      <w:pPr>
        <w:pStyle w:val="TextBody"/>
        <w:spacing w:before="1" w:after="0"/>
        <w:ind w:left="118" w:right="215" w:firstLine="339"/>
        <w:jc w:val="both"/>
        <w:rPr>
          <w:sz w:val="11"/>
        </w:rPr>
      </w:pPr>
      <w:r>
        <w:rPr>
          <w:color w:val="161616"/>
        </w:rPr>
        <w:t>Koniec wagonów dostawczych MO. Pierwsza partia 54 wagonów z hamulcem przybyła na drogi w 1861 roku z fabryki Pflug p Lauenstein. Pojemnik 389 funtów Siła podnoszenia wynosi 500 pudów. Koszt to około 1200 rubli. Długość samochodu wynosiła 21'3 * szerokość 9'2 ", a wysokość na zewnątrz 7 ', a wewnątrz 6'4' / 2". Wysokość dachu samochodu nad główką szyny wynosi 10'11 '/ g ". Nadwozie zawierało sam przedział ładunkowy i otwarty obszar hamulca po jednej stronie wagonu.</w:t>
      </w:r>
    </w:p>
    <w:p>
      <w:pPr>
        <w:pStyle w:val="TextBody"/>
        <w:spacing w:before="2" w:after="0"/>
        <w:ind w:left="118" w:right="219" w:firstLine="339"/>
        <w:jc w:val="both"/>
        <w:rPr>
          <w:sz w:val="11"/>
        </w:rPr>
      </w:pPr>
      <w:r>
        <w:rPr>
          <w:color w:val="161616"/>
        </w:rPr>
        <w:t>4 wagony z ogólnej liczby zostały później przystosowane do przewozu więźniów z urządzeniem w tych wagonach w specjalnym przedziale ze względu na zmniejszenie objętości przestrzeni ładunkowej.</w:t>
      </w:r>
    </w:p>
    <w:p>
      <w:pPr>
        <w:pStyle w:val="TextBody"/>
        <w:spacing w:before="1" w:after="0"/>
        <w:ind w:left="118" w:right="219" w:firstLine="339"/>
        <w:jc w:val="both"/>
        <w:rPr>
          <w:sz w:val="11"/>
        </w:rPr>
      </w:pPr>
      <w:r>
        <w:rPr>
          <w:color w:val="161616"/>
        </w:rPr>
        <w:t>W latach 1872-78 Ser. Mf został uzupełniony o nowe jednostki zbudowane według nieznacznie zmodyfikowanych projektów przez warsztaty w Sankt Petersburgu i Kovrovie. I wreszcie, od 1883 roku, pojawiła się dostępna flota furgonetek terminalowych</w:t>
      </w:r>
    </w:p>
    <w:p>
      <w:pPr>
        <w:pStyle w:val="TextBody"/>
        <w:spacing w:before="1" w:after="0"/>
        <w:ind w:left="249" w:right="0" w:hanging="0"/>
        <w:rPr>
          <w:sz w:val="11"/>
        </w:rPr>
      </w:pPr>
      <w:r>
        <w:rPr/>
        <w:t>widział fazę ostatniego przeprojektowania w stosunku do obecnego typu, kolejność określoną w treści i ramie artykułu tego szkicu.</w:t>
      </w:r>
    </w:p>
    <w:p>
      <w:pPr>
        <w:sectPr>
          <w:type w:val="continuous"/>
          <w:pgSz w:w="11920" w:h="16860"/>
          <w:pgMar w:left="540" w:right="440" w:header="274" w:top="460" w:footer="282" w:bottom="480" w:gutter="0"/>
          <w:formProt w:val="false"/>
          <w:textDirection w:val="lrTb"/>
          <w:docGrid w:type="default" w:linePitch="100" w:charSpace="4096"/>
        </w:sectPr>
      </w:pPr>
    </w:p>
    <w:p>
      <w:pPr>
        <w:pStyle w:val="Normal"/>
        <w:spacing w:before="92" w:after="0"/>
        <w:ind w:left="119" w:right="214" w:hanging="0"/>
        <w:jc w:val="center"/>
        <w:rPr>
          <w:rFonts w:ascii="Arial" w:hAnsi="Arial"/>
          <w:b/>
          <w:b/>
          <w:sz w:val="14"/>
        </w:rPr>
      </w:pPr>
      <w:r>
        <w:rPr>
          <w:rFonts w:ascii="Arial" w:hAnsi="Arial"/>
          <w:b/>
          <w:color w:val="161616"/>
          <w:w w:val="105"/>
          <w:sz w:val="14"/>
        </w:rPr>
        <w:t xml:space="preserve">§ </w:t>
      </w:r>
      <w:r>
        <w:rPr>
          <w:rFonts w:ascii="Arial" w:hAnsi="Arial"/>
          <w:b/>
          <w:w w:val="105"/>
          <w:sz w:val="14"/>
        </w:rPr>
        <w:t xml:space="preserve">4. Wagony </w:t>
      </w:r>
      <w:r>
        <w:rPr>
          <w:rFonts w:ascii="Arial" w:hAnsi="Arial"/>
          <w:b/>
          <w:color w:val="161616"/>
          <w:w w:val="105"/>
          <w:sz w:val="14"/>
        </w:rPr>
        <w:t>kryte.</w:t>
      </w:r>
    </w:p>
    <w:p>
      <w:pPr>
        <w:pStyle w:val="TextBody"/>
        <w:spacing w:before="125" w:after="0"/>
        <w:ind w:left="445" w:right="0" w:hanging="0"/>
        <w:rPr>
          <w:sz w:val="11"/>
        </w:rPr>
      </w:pPr>
      <w:r>
        <w:rPr>
          <w:color w:val="161616"/>
        </w:rPr>
        <w:t>Oryginalny park krytych wagonów towarowych składał się z następujących serii.</w:t>
      </w:r>
    </w:p>
    <w:p>
      <w:pPr>
        <w:sectPr>
          <w:headerReference w:type="default" r:id="rId90"/>
          <w:footerReference w:type="default" r:id="rId91"/>
          <w:type w:val="nextPage"/>
          <w:pgSz w:w="11920" w:h="16860"/>
          <w:pgMar w:left="540" w:right="440" w:header="274" w:top="460" w:footer="282" w:bottom="480" w:gutter="0"/>
          <w:pgNumType w:fmt="decimal"/>
          <w:formProt w:val="false"/>
          <w:textDirection w:val="lrTb"/>
          <w:docGrid w:type="default" w:linePitch="100" w:charSpace="4096"/>
        </w:sectPr>
      </w:pPr>
    </w:p>
    <w:p>
      <w:pPr>
        <w:pStyle w:val="Normal"/>
        <w:spacing w:lineRule="exact" w:line="114" w:before="8" w:after="0"/>
        <w:ind w:left="0" w:right="92" w:hanging="0"/>
        <w:jc w:val="right"/>
        <w:rPr>
          <w:sz w:val="11"/>
        </w:rPr>
      </w:pPr>
      <w:r>
        <w:rPr>
          <w:color w:val="161616"/>
          <w:w w:val="102"/>
          <w:sz w:val="11"/>
        </w:rPr>
        <w:t>0</w:t>
      </w:r>
    </w:p>
    <w:p>
      <w:pPr>
        <w:pStyle w:val="Normal"/>
        <w:spacing w:lineRule="exact" w:line="183" w:before="0" w:after="0"/>
        <w:ind w:left="0" w:right="0" w:hanging="0"/>
        <w:jc w:val="right"/>
        <w:rPr>
          <w:sz w:val="17"/>
        </w:rPr>
      </w:pPr>
      <w:r>
        <w:rPr>
          <w:color w:val="161616"/>
          <w:sz w:val="17"/>
        </w:rPr>
        <w:t xml:space="preserve">Seria e. </w:t>
      </w:r>
      <w:r>
        <w:rPr>
          <w:i/>
          <w:color w:val="161616"/>
          <w:sz w:val="17"/>
        </w:rPr>
        <w:t xml:space="preserve">(Chertezh № 35) </w:t>
      </w:r>
      <w:r>
        <w:rPr>
          <w:color w:val="161616"/>
          <w:sz w:val="17"/>
        </w:rPr>
        <w:t>wagony tej serii dwie partie prorokujcie 186 /</w:t>
      </w:r>
    </w:p>
    <w:p>
      <w:pPr>
        <w:pStyle w:val="Normal"/>
        <w:spacing w:lineRule="exact" w:line="114" w:before="8" w:after="0"/>
        <w:ind w:left="31" w:right="0" w:hanging="0"/>
        <w:jc w:val="left"/>
        <w:rPr>
          <w:sz w:val="11"/>
        </w:rPr>
      </w:pPr>
      <w:r>
        <w:br w:type="column"/>
      </w:r>
      <w:r>
        <w:rPr>
          <w:color w:val="161616"/>
          <w:w w:val="105"/>
          <w:sz w:val="11"/>
        </w:rPr>
        <w:t>2</w:t>
      </w:r>
    </w:p>
    <w:p>
      <w:pPr>
        <w:pStyle w:val="TextBody"/>
        <w:spacing w:lineRule="exact" w:line="183"/>
        <w:ind w:left="146" w:right="0" w:hanging="0"/>
        <w:rPr>
          <w:sz w:val="11"/>
        </w:rPr>
      </w:pPr>
      <w:r>
        <w:rPr>
          <w:color w:val="161616"/>
        </w:rPr>
        <w:t>i 186</w:t>
      </w:r>
    </w:p>
    <w:p>
      <w:pPr>
        <w:pStyle w:val="Normal"/>
        <w:spacing w:lineRule="exact" w:line="114" w:before="8" w:after="0"/>
        <w:ind w:left="31" w:right="0" w:hanging="0"/>
        <w:jc w:val="left"/>
        <w:rPr>
          <w:sz w:val="11"/>
        </w:rPr>
      </w:pPr>
      <w:r>
        <w:br w:type="column"/>
      </w:r>
      <w:r>
        <w:rPr>
          <w:color w:val="161616"/>
          <w:w w:val="105"/>
          <w:sz w:val="11"/>
        </w:rPr>
        <w:t>5</w:t>
      </w:r>
    </w:p>
    <w:p>
      <w:pPr>
        <w:pStyle w:val="TextBody"/>
        <w:spacing w:lineRule="exact" w:line="183"/>
        <w:ind w:left="146" w:right="0" w:hanging="0"/>
        <w:rPr>
          <w:sz w:val="11"/>
        </w:rPr>
      </w:pPr>
      <w:r>
        <w:rPr>
          <w:color w:val="161616"/>
        </w:rPr>
        <w:t>/ w godah przebudowano iz staryh towarów i wagonów</w:t>
      </w:r>
    </w:p>
    <w:p>
      <w:pPr>
        <w:sectPr>
          <w:type w:val="continuous"/>
          <w:pgSz w:w="11920" w:h="16860"/>
          <w:pgMar w:left="540" w:right="440" w:header="274" w:top="460" w:footer="282" w:bottom="480" w:gutter="0"/>
          <w:cols w:num="3" w:equalWidth="false" w:sep="false">
            <w:col w:w="5971" w:space="40"/>
            <w:col w:w="519" w:space="38"/>
            <w:col w:w="4370"/>
          </w:cols>
          <w:formProt w:val="false"/>
          <w:textDirection w:val="lrTb"/>
          <w:docGrid w:type="default" w:linePitch="100" w:charSpace="4096"/>
        </w:sectPr>
      </w:pPr>
    </w:p>
    <w:p>
      <w:pPr>
        <w:pStyle w:val="TextBody"/>
        <w:ind w:left="118" w:right="216" w:hanging="0"/>
        <w:jc w:val="both"/>
        <w:rPr>
          <w:sz w:val="11"/>
        </w:rPr>
      </w:pPr>
      <w:r>
        <w:rPr>
          <w:color w:val="161616"/>
        </w:rPr>
        <w:t>pasażerskich 3-te dostaw klasa Pflug n Lauenshteyn roślinę, do łącznej kwoty 328 netormaznyh edinits. Ich pojemnik zawierał 398 pudów. Siła podnoszenia wynosi 500 pudów. Przybliżony koszt to od 1,910 do 1,940 rubli. Długość ciała wynosiła 21 ', szerokość 9'1 ", a wysokość 8'7". Dębowe pręty kanałowe. Korpus wyposażony jest w cztery otwory włazowe z drewnianymi okiennicami przesuwnymi.</w:t>
      </w:r>
    </w:p>
    <w:p>
      <w:pPr>
        <w:pStyle w:val="TextBody"/>
        <w:spacing w:before="2" w:after="0"/>
        <w:ind w:left="118" w:right="216" w:firstLine="326"/>
        <w:jc w:val="both"/>
        <w:rPr>
          <w:sz w:val="11"/>
        </w:rPr>
      </w:pPr>
      <w:r>
        <w:rPr>
          <w:color w:val="161616"/>
        </w:rPr>
        <w:t>Kilka wagonów tej serii w 1894 r. Przystosowano do przewozu produktów mleczarskich; niektóre wagony zostały przerobione na serię eA, a później wagony z tej serii są generalnie wyłączane z inwentarza ze względu na ich zniszczony stan. W obecnym okresie istniejące egzemplarze wagonów serii G są wykorzystywane na potrzeby ekonomiczne ruchu drogowego jako wagony śmieciowe.</w:t>
      </w:r>
    </w:p>
    <w:p>
      <w:pPr>
        <w:pStyle w:val="TextBody"/>
        <w:spacing w:before="1" w:after="0"/>
        <w:ind w:left="118" w:right="218" w:hanging="0"/>
        <w:jc w:val="both"/>
        <w:rPr>
          <w:sz w:val="11"/>
        </w:rPr>
      </w:pPr>
      <w:r>
        <w:rPr>
          <w:color w:val="161616"/>
        </w:rPr>
        <w:t xml:space="preserve">SERIA RA. wagony tej serii przybyły na drogi w dwóch partiach po 550 bez hamulców i 200 jednostek hamulcowych z austriackiej fabryki towarzystwa w 1862 roku, ponadto 14 wagonów tej serii zostało przeprojektowanych z wagonów serii G w warsztatach drogowych. Pojemnik na niehamowanie wynosił 365 funtów, za hamowanie 393 funty, a siła podnoszenia tych i innych wynosiła 500 funtów. Przybliżony koszt wahał się od 1090 do 1,190 rubli. Z prawie taką samą listwą nadwozia, pierwsza partia różniła się od drugiej tylko brakiem w jej samochodach otwartego </w:t>
      </w:r>
      <w:r>
        <w:rPr/>
        <w:t xml:space="preserve">torusa </w:t>
      </w:r>
      <w:r>
        <w:rPr>
          <w:color w:val="161616"/>
        </w:rPr>
        <w:t>platformy</w:t>
      </w:r>
    </w:p>
    <w:p>
      <w:pPr>
        <w:pStyle w:val="Normal"/>
        <w:spacing w:lineRule="exact" w:line="108" w:before="10" w:after="0"/>
        <w:ind w:left="0" w:right="491" w:hanging="0"/>
        <w:jc w:val="right"/>
        <w:rPr>
          <w:sz w:val="11"/>
        </w:rPr>
      </w:pPr>
      <w:r>
        <w:rPr>
          <w:color w:val="161616"/>
          <w:w w:val="102"/>
          <w:sz w:val="11"/>
        </w:rPr>
        <w:t>5</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exact" w:line="188"/>
        <w:ind w:left="118" w:right="0" w:hanging="0"/>
        <w:rPr>
          <w:sz w:val="11"/>
        </w:rPr>
      </w:pPr>
      <w:r>
        <w:rPr>
          <w:color w:val="161616"/>
        </w:rPr>
        <w:t>wiertniczej, zbudowanego w pobliżu wagonów z hamulcem poprzez zmniejszenie objętości przedziału ładunkowego nadwozia. Ciała miały 21'8</w:t>
      </w:r>
    </w:p>
    <w:p>
      <w:pPr>
        <w:pStyle w:val="Normal"/>
        <w:spacing w:lineRule="exact" w:line="108" w:before="7" w:after="0"/>
        <w:ind w:left="0" w:right="1363" w:hanging="0"/>
        <w:jc w:val="center"/>
        <w:rPr>
          <w:sz w:val="11"/>
        </w:rPr>
      </w:pPr>
      <w:r>
        <w:rPr>
          <w:color w:val="161616"/>
          <w:w w:val="102"/>
          <w:sz w:val="11"/>
        </w:rPr>
        <w:t>3</w:t>
      </w:r>
    </w:p>
    <w:p>
      <w:pPr>
        <w:pStyle w:val="TextBody"/>
        <w:spacing w:lineRule="exact" w:line="188"/>
        <w:ind w:left="106" w:right="0" w:hanging="0"/>
        <w:rPr>
          <w:sz w:val="11"/>
        </w:rPr>
      </w:pPr>
      <w:r>
        <w:br w:type="column"/>
      </w:r>
      <w:r>
        <w:rPr>
          <w:color w:val="161616"/>
        </w:rPr>
        <w:t>/ ""</w:t>
      </w:r>
    </w:p>
    <w:p>
      <w:pPr>
        <w:sectPr>
          <w:type w:val="continuous"/>
          <w:pgSz w:w="11920" w:h="16860"/>
          <w:pgMar w:left="540" w:right="440" w:header="274" w:top="460" w:footer="282" w:bottom="480" w:gutter="0"/>
          <w:cols w:num="2" w:equalWidth="false" w:sep="false">
            <w:col w:w="10336" w:space="40"/>
            <w:col w:w="563"/>
          </w:cols>
          <w:formProt w:val="false"/>
          <w:textDirection w:val="lrTb"/>
          <w:docGrid w:type="default" w:linePitch="100" w:charSpace="4096"/>
        </w:sectPr>
      </w:pPr>
    </w:p>
    <w:p>
      <w:pPr>
        <w:pStyle w:val="TextBody"/>
        <w:spacing w:lineRule="exact" w:line="189"/>
        <w:ind w:left="118" w:right="0" w:hanging="0"/>
        <w:rPr>
          <w:sz w:val="11"/>
        </w:rPr>
      </w:pPr>
      <w:r>
        <w:rPr>
          <w:color w:val="161616"/>
        </w:rPr>
        <w:t>długości, 9'1 "szerokości i 7'8" wysokości na zewnątrz i 6'11 l " wewnątrz . Wózki kanałowe - dąb, drzwi załadunkowe - na zewnątrz. dwie połówki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ind w:left="0" w:right="31" w:hanging="0"/>
        <w:jc w:val="right"/>
        <w:rPr>
          <w:sz w:val="11"/>
        </w:rPr>
      </w:pPr>
      <w:r>
        <w:rPr>
          <w:color w:val="161616"/>
        </w:rPr>
        <w:t>rozsuwały się w różnych kierunkach, nie było otworów włazowych.</w:t>
      </w:r>
    </w:p>
    <w:p>
      <w:pPr>
        <w:pStyle w:val="TextBody"/>
        <w:spacing w:lineRule="exact" w:line="175" w:before="99" w:after="0"/>
        <w:ind w:left="471" w:right="0" w:hanging="0"/>
        <w:rPr>
          <w:sz w:val="11"/>
        </w:rPr>
      </w:pPr>
      <w:r>
        <w:rPr>
          <w:color w:val="161616"/>
        </w:rPr>
        <w:t>Większość wagonów z tej serii został zaprojektowany dd</w:t>
      </w:r>
    </w:p>
    <w:p>
      <w:pPr>
        <w:pStyle w:val="Normal"/>
        <w:spacing w:lineRule="exact" w:line="106" w:before="0" w:after="0"/>
        <w:ind w:left="0" w:right="0" w:hanging="0"/>
        <w:jc w:val="right"/>
        <w:rPr>
          <w:sz w:val="11"/>
        </w:rPr>
      </w:pPr>
      <w:r>
        <w:rPr>
          <w:color w:val="161616"/>
          <w:sz w:val="11"/>
        </w:rPr>
        <w:t>ja</w:t>
      </w:r>
    </w:p>
    <w:p>
      <w:pPr>
        <w:pStyle w:val="TextBody"/>
        <w:spacing w:before="7" w:after="0"/>
        <w:rPr>
          <w:sz w:val="25"/>
        </w:rPr>
      </w:pPr>
      <w:r>
        <w:br w:type="column"/>
      </w:r>
      <w:r>
        <w:rPr>
          <w:sz w:val="25"/>
        </w:rPr>
      </w:r>
    </w:p>
    <w:p>
      <w:pPr>
        <w:pStyle w:val="TextBody"/>
        <w:ind w:left="-3" w:right="0" w:hanging="0"/>
        <w:rPr>
          <w:sz w:val="11"/>
        </w:rPr>
      </w:pPr>
      <w:r>
        <w:rPr>
          <w:color w:val="161616"/>
        </w:rPr>
        <w:t>nuzhd Służby Celnej. Od 1900 roku szereg wagonów w / w wagonów przebudowano</w:t>
      </w:r>
    </w:p>
    <w:p>
      <w:pPr>
        <w:sectPr>
          <w:type w:val="continuous"/>
          <w:pgSz w:w="11920" w:h="16860"/>
          <w:pgMar w:left="540" w:right="440" w:header="274" w:top="460" w:footer="282" w:bottom="480" w:gutter="0"/>
          <w:cols w:num="2" w:equalWidth="false" w:sep="false">
            <w:col w:w="4774" w:space="40"/>
            <w:col w:w="6125"/>
          </w:cols>
          <w:formProt w:val="false"/>
          <w:textDirection w:val="lrTb"/>
          <w:docGrid w:type="default" w:linePitch="100" w:charSpace="4096"/>
        </w:sectPr>
      </w:pPr>
    </w:p>
    <w:p>
      <w:pPr>
        <w:pStyle w:val="TextBody"/>
        <w:ind w:left="118" w:right="0" w:hanging="0"/>
        <w:rPr>
          <w:sz w:val="11"/>
        </w:rPr>
      </w:pPr>
      <w:r>
        <w:rPr>
          <w:color w:val="161616"/>
        </w:rPr>
        <w:t>na platformy ziemne serii TT z amortyzatorami elastycznymi i uprzężą przelotową, część w tym samym celu przewieziono do kolei Rigo-Orlovskaya, a pozostałe, ze względu na zniszczony stan, usunięto z inwentarza. Wszystkie bieżące usługi przewozimy jako śmieciarki.</w:t>
      </w:r>
    </w:p>
    <w:p>
      <w:pPr>
        <w:pStyle w:val="TextBody"/>
        <w:spacing w:before="132" w:after="0"/>
        <w:ind w:left="118" w:right="230" w:firstLine="352"/>
        <w:rPr>
          <w:sz w:val="11"/>
        </w:rPr>
      </w:pPr>
      <w:r>
        <w:rPr>
          <w:color w:val="161616"/>
        </w:rPr>
        <w:t xml:space="preserve">SERIA </w:t>
      </w:r>
      <w:r>
        <w:rPr>
          <w:color w:val="161616"/>
          <w:spacing w:val="-6"/>
        </w:rPr>
        <w:t xml:space="preserve">GW. </w:t>
      </w:r>
      <w:r>
        <w:rPr>
          <w:i/>
          <w:color w:val="161616"/>
        </w:rPr>
        <w:t xml:space="preserve">{Scoop-zh U "36) </w:t>
      </w:r>
      <w:r>
        <w:rPr>
          <w:color w:val="161616"/>
        </w:rPr>
        <w:t xml:space="preserve">Liczba wagonów wynosiła: 90 z hamulcem i 229 bez hamulca. Wjechaliśmy na drogę do 186'd Judah z fabryk Pflug i Lauenstein, a częściowo z Gulio i Janen. Pojemnik to tormaznyh 375 i netormazpykh 353 nuda. Koszt jednostkowy wahał się od 980 do 1100 </w:t>
      </w:r>
      <w:r>
        <w:rPr>
          <w:color w:val="161616"/>
          <w:spacing w:val="-3"/>
        </w:rPr>
        <w:t>rubli.</w:t>
      </w:r>
    </w:p>
    <w:p>
      <w:pPr>
        <w:pStyle w:val="Normal"/>
        <w:spacing w:lineRule="exact" w:line="108" w:before="8" w:after="0"/>
        <w:ind w:left="1870" w:right="0" w:hanging="0"/>
        <w:jc w:val="left"/>
        <w:rPr>
          <w:sz w:val="11"/>
        </w:rPr>
      </w:pPr>
      <w:r>
        <w:rPr>
          <w:color w:val="161616"/>
          <w:w w:val="102"/>
          <w:sz w:val="11"/>
        </w:rPr>
        <w:t>s</w:t>
      </w:r>
    </w:p>
    <w:p>
      <w:pPr>
        <w:pStyle w:val="TextBody"/>
        <w:spacing w:lineRule="exact" w:line="188"/>
        <w:ind w:left="118" w:right="0" w:hanging="0"/>
        <w:rPr>
          <w:sz w:val="11"/>
        </w:rPr>
      </w:pPr>
      <w:r>
        <w:rPr>
          <w:color w:val="161616"/>
        </w:rPr>
        <w:t>Długość samochodu 21'8 / 8 ", szerokość 9'1" i wysokość 7'5 ".</w:t>
      </w:r>
    </w:p>
    <w:p>
      <w:pPr>
        <w:pStyle w:val="TextBody"/>
        <w:spacing w:before="128" w:after="0"/>
        <w:ind w:left="471" w:right="0" w:hanging="0"/>
        <w:rPr>
          <w:sz w:val="11"/>
        </w:rPr>
      </w:pPr>
      <w:r>
        <w:rPr/>
        <w:t>Nadwozia wagonów petormaz posiadały (5 otworów włazowych, wyposażonych w składane żaluzje żelazne. Zwykłe drzwi przesuwne.</w:t>
      </w:r>
    </w:p>
    <w:p>
      <w:pPr>
        <w:pStyle w:val="TextBody"/>
        <w:ind w:left="118" w:right="0" w:hanging="0"/>
        <w:rPr>
          <w:sz w:val="11"/>
        </w:rPr>
      </w:pPr>
      <w:r>
        <w:rPr/>
        <w:t>wagony z hamulcem miały 5 par otworów włazowych i skrzynię dachową dla operatora hamulca. Wagony były dębowymi kanałami.</w:t>
      </w:r>
    </w:p>
    <w:p>
      <w:pPr>
        <w:pStyle w:val="TextBody"/>
        <w:spacing w:before="128" w:after="0"/>
        <w:ind w:left="118" w:right="217" w:firstLine="352"/>
        <w:jc w:val="both"/>
        <w:rPr>
          <w:sz w:val="11"/>
        </w:rPr>
      </w:pPr>
      <w:r>
        <w:rPr>
          <w:color w:val="161616"/>
        </w:rPr>
        <w:t>6 niehamowanych wagonów tej serii zostało przerobionych na proszkowe GR, część przebudowano na serię P8, a obecność pozostałych wyeliminowano w kolejności identycznej jak przy eliminacji wagonów z serii GA.</w:t>
      </w:r>
    </w:p>
    <w:p>
      <w:pPr>
        <w:pStyle w:val="TextBody"/>
        <w:spacing w:before="138" w:after="0"/>
        <w:ind w:left="118" w:right="219" w:firstLine="352"/>
        <w:jc w:val="both"/>
        <w:rPr>
          <w:sz w:val="11"/>
        </w:rPr>
      </w:pPr>
      <w:r>
        <w:rPr>
          <w:color w:val="161616"/>
        </w:rPr>
        <w:t>SERIA GR. Wózki proszkowe. Podobnie jak w pierwotnym numerze inwentarzowym 3 szt., Pochodzącym z 1858 r., A następnie w 1863 r. Po dodaniu inwentarza 6 szt., Wozy proszkowe były adaptowane wyłącznie z wagonów innych serii, zachowując zarówno wygląd, jak i wymiary prototypów. Cała adaptacja polegała jedynie na uszczelnieniu otworów włazowych korpusu i metalowego wykopu tego ostatniego.</w:t>
      </w:r>
    </w:p>
    <w:p>
      <w:pPr>
        <w:pStyle w:val="TextBody"/>
        <w:spacing w:before="100" w:after="0"/>
        <w:ind w:left="471" w:right="0" w:hanging="0"/>
        <w:rPr>
          <w:sz w:val="11"/>
        </w:rPr>
      </w:pPr>
      <w:r>
        <w:rPr>
          <w:color w:val="161616"/>
        </w:rPr>
        <w:t>wagony tego typu istnieją do dziś.</w:t>
      </w:r>
    </w:p>
    <w:p>
      <w:pPr>
        <w:pStyle w:val="TextBody"/>
        <w:spacing w:before="138" w:after="0"/>
        <w:ind w:left="118" w:right="214" w:firstLine="313"/>
        <w:jc w:val="both"/>
        <w:rPr>
          <w:sz w:val="11"/>
        </w:rPr>
      </w:pPr>
      <w:r>
        <w:rPr>
          <w:color w:val="161616"/>
        </w:rPr>
        <w:t xml:space="preserve">SERIA O i II. </w:t>
      </w:r>
      <w:r>
        <w:rPr>
          <w:i/>
          <w:color w:val="161616"/>
        </w:rPr>
        <w:t xml:space="preserve">(Rysunek nr 37). </w:t>
      </w:r>
      <w:r>
        <w:rPr>
          <w:color w:val="161616"/>
        </w:rPr>
        <w:t xml:space="preserve">wagony z tych dwóch serii, identyczne pod każdym względem, różniły się od siebie jedynie umiejscowieniem </w:t>
      </w:r>
      <w:r>
        <w:rPr>
          <w:color w:val="161616"/>
          <w:spacing w:val="-14"/>
        </w:rPr>
        <w:t xml:space="preserve">i </w:t>
      </w:r>
      <w:r>
        <w:rPr>
          <w:color w:val="161616"/>
        </w:rPr>
        <w:t xml:space="preserve">konstrukcją drzwi załadunkowych, wagony serii St miały składane drzwi czołowe, urządzenia podobne do wagonów z serii e. wagony tej </w:t>
      </w:r>
      <w:r>
        <w:rPr>
          <w:color w:val="161616"/>
          <w:spacing w:val="-4"/>
        </w:rPr>
        <w:t xml:space="preserve">samej </w:t>
      </w:r>
      <w:r>
        <w:rPr>
          <w:color w:val="161616"/>
        </w:rPr>
        <w:t xml:space="preserve">serii [miałem drzwi boczne, wspólne przesuwne -typ towaru. Początkowo obie serie były wykorzystywane częściowo na potrzeby paliwowe, a częściowo, a szczególnie seria C, do transportu żywego inwentarza. wagony nie były hamowane, przyjechały na drogę w latach 1858-60 z fabryk Pflug i Lauepstein w ilościach: pierwsza - 101 pgg. a druga </w:t>
      </w:r>
      <w:r>
        <w:rPr>
          <w:color w:val="574E40"/>
        </w:rPr>
        <w:t xml:space="preserve">- </w:t>
      </w:r>
      <w:r>
        <w:rPr>
          <w:color w:val="161616"/>
        </w:rPr>
        <w:t>149 sztuk. Pojemniki 368 i 374 funtów. Ładowność 500 pudów. Cena to około 1450 rubli. Ciała były otwarte, ale miały 21'6 "długości, 0'1" szerokości i 6'9</w:t>
      </w:r>
      <w:r>
        <w:rPr>
          <w:color w:val="161616"/>
          <w:spacing w:val="-9"/>
        </w:rPr>
        <w:t xml:space="preserve"> </w:t>
      </w:r>
      <w:r>
        <w:rPr>
          <w:color w:val="161616"/>
        </w:rPr>
        <w:t>"wysokości.</w:t>
      </w:r>
    </w:p>
    <w:p>
      <w:pPr>
        <w:pStyle w:val="TextBody"/>
        <w:spacing w:before="130" w:after="0"/>
        <w:ind w:left="118" w:right="214" w:firstLine="313"/>
        <w:jc w:val="both"/>
        <w:rPr>
          <w:sz w:val="11"/>
        </w:rPr>
      </w:pPr>
      <w:r>
        <w:rPr>
          <w:color w:val="161616"/>
        </w:rPr>
        <w:t xml:space="preserve">Później wagony b ^ lub zostały przebudowane na zadaszone wagony towarowe z przekształceniem serii O i H na e (4 i eH. 6 wagonów było wyposażonych w kotły na gorącą wodę do ładowania urządzeń do podgrzewania ciepłej wody użytkowej w wagonach klasowych: niektóre zamieniły się </w:t>
      </w:r>
      <w:r>
        <w:rPr>
          <w:color w:val="161616"/>
          <w:spacing w:val="-18"/>
        </w:rPr>
        <w:t xml:space="preserve">w </w:t>
      </w:r>
      <w:r>
        <w:rPr>
          <w:color w:val="161616"/>
        </w:rPr>
        <w:t xml:space="preserve">szary GR ptaki w środku </w:t>
      </w:r>
      <w:r>
        <w:rPr>
          <w:color w:val="161616"/>
          <w:spacing w:val="-8"/>
        </w:rPr>
        <w:t xml:space="preserve">RT, </w:t>
      </w:r>
      <w:r>
        <w:rPr>
          <w:color w:val="161616"/>
        </w:rPr>
        <w:t xml:space="preserve">a niektóre w zadaszonych w środku. Dalszą likwidację pozostałych zagród prowadzono poprzez wyłączenie ich z inwentarza z powodu zniszczenia lub przebudowę części z nich na wozy lądowe średniego </w:t>
      </w:r>
      <w:r>
        <w:rPr>
          <w:color w:val="161616"/>
          <w:spacing w:val="-5"/>
        </w:rPr>
        <w:t xml:space="preserve">TT. </w:t>
      </w:r>
      <w:r>
        <w:rPr>
          <w:color w:val="161616"/>
        </w:rPr>
        <w:t>nie.</w:t>
      </w:r>
      <w:r>
        <w:rPr>
          <w:color w:val="161616"/>
          <w:spacing w:val="-9"/>
        </w:rPr>
        <w:t xml:space="preserve"> </w:t>
      </w:r>
      <w:r>
        <w:rPr>
          <w:color w:val="161616"/>
        </w:rPr>
        <w:t>■</w:t>
      </w:r>
    </w:p>
    <w:p>
      <w:pPr>
        <w:pStyle w:val="TextBody"/>
        <w:spacing w:before="130" w:after="0"/>
        <w:ind w:left="118" w:right="217" w:firstLine="313"/>
        <w:jc w:val="both"/>
        <w:rPr>
          <w:sz w:val="11"/>
        </w:rPr>
      </w:pPr>
      <w:r>
        <w:rPr/>
        <w:t>Oprócz opisanej powyżej serii krytych wagonów towarowych pierwotnej floty linii St.Petersburg-Warszawa, w kolejnych okresach jej progresywnego rozwoju, stopniowo wyłaniał się cały łańcuch nowych serii, których stosunkowo szczegółowy opis nie mieści się w wąskich ramach tego szkicu i nie ma znaczącego znaczenia. za historię postępującego rozwoju parku.</w:t>
      </w:r>
    </w:p>
    <w:p>
      <w:pPr>
        <w:pStyle w:val="TextBody"/>
        <w:spacing w:lineRule="auto" w:line="216" w:before="144" w:after="0"/>
        <w:ind w:left="118" w:right="222" w:firstLine="378"/>
        <w:jc w:val="both"/>
        <w:rPr>
          <w:sz w:val="11"/>
        </w:rPr>
      </w:pPr>
      <w:r>
        <w:rPr/>
        <w:t>Wszystkie te serie wydają się być tylko typami przejściowymi od tych początkowych, już przez nas opisanych, do najliczniejszego typu głównej serii pośredniej, a później, do obecnie ustanowionego i połączonego dla wszystkich dróg Imperium Rosyjskiego, typu normalnego krytego wagonu towarowego serii N. lista statystyczna istniejących i części wciąż istniejących serii.</w:t>
      </w:r>
    </w:p>
    <w:p>
      <w:pPr>
        <w:pStyle w:val="TextBody"/>
        <w:spacing w:before="8" w:after="0"/>
        <w:rPr>
          <w:sz w:val="11"/>
        </w:rPr>
      </w:pPr>
      <w:r>
        <w:rPr>
          <w:sz w:val="11"/>
        </w:rPr>
      </w:r>
    </w:p>
    <w:tbl>
      <w:tblPr>
        <w:tblW w:w="4867" w:type="dxa"/>
        <w:jc w:val="left"/>
        <w:tblInd w:w="2989" w:type="dxa"/>
        <w:tblCellMar>
          <w:top w:w="0" w:type="dxa"/>
          <w:left w:w="5" w:type="dxa"/>
          <w:bottom w:w="0" w:type="dxa"/>
          <w:right w:w="5" w:type="dxa"/>
        </w:tblCellMar>
        <w:tblLook w:val="01e0"/>
      </w:tblPr>
      <w:tblGrid>
        <w:gridCol w:w="755"/>
        <w:gridCol w:w="843"/>
        <w:gridCol w:w="657"/>
        <w:gridCol w:w="2611"/>
      </w:tblGrid>
      <w:tr>
        <w:trPr>
          <w:trHeight w:val="185"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28" w:right="0" w:hanging="0"/>
              <w:rPr>
                <w:sz w:val="11"/>
              </w:rPr>
            </w:pPr>
            <w:r>
              <w:rPr>
                <w:w w:val="105"/>
                <w:sz w:val="11"/>
              </w:rPr>
              <w:t>Lista serii.</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7" w:right="-15" w:hanging="0"/>
              <w:jc w:val="center"/>
              <w:rPr>
                <w:sz w:val="11"/>
              </w:rPr>
            </w:pPr>
            <w:r>
              <w:rPr>
                <w:spacing w:val="-4"/>
                <w:w w:val="105"/>
                <w:sz w:val="11"/>
              </w:rPr>
              <w:t>Rok</w:t>
            </w:r>
            <w:r>
              <w:rPr>
                <w:spacing w:val="15"/>
                <w:w w:val="105"/>
                <w:sz w:val="11"/>
              </w:rPr>
              <w:t xml:space="preserve"> </w:t>
            </w:r>
            <w:r>
              <w:rPr>
                <w:spacing w:val="-3"/>
                <w:w w:val="105"/>
                <w:sz w:val="11"/>
              </w:rPr>
              <w:t>dostawy.</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490" w:right="0" w:hanging="0"/>
              <w:rPr>
                <w:sz w:val="11"/>
              </w:rPr>
            </w:pPr>
            <w:r>
              <w:rPr>
                <w:w w:val="105"/>
                <w:sz w:val="11"/>
              </w:rPr>
              <w:t xml:space="preserve">„ </w:t>
            </w:r>
            <w:r>
              <w:rPr>
                <w:w w:val="105"/>
                <w:sz w:val="11"/>
              </w:rPr>
              <w:t>Miejsce budowy stanowiska dowodzenia</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23" w:after="0"/>
              <w:ind w:left="321" w:right="0" w:hanging="0"/>
              <w:rPr>
                <w:sz w:val="11"/>
              </w:rPr>
            </w:pPr>
            <w:r>
              <w:rPr>
                <w:w w:val="105"/>
                <w:sz w:val="11"/>
              </w:rPr>
              <w:t>('er.</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e8.</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23" w:after="0"/>
              <w:ind w:left="7" w:right="0" w:hanging="0"/>
              <w:jc w:val="center"/>
              <w:rPr>
                <w:sz w:val="11"/>
              </w:rPr>
            </w:pPr>
            <w:r>
              <w:rPr>
                <w:w w:val="105"/>
                <w:sz w:val="11"/>
              </w:rPr>
              <w:t>1869</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23" w:after="0"/>
              <w:ind w:left="111" w:right="0" w:hanging="0"/>
              <w:rPr>
                <w:sz w:val="11"/>
              </w:rPr>
            </w:pPr>
            <w:r>
              <w:rPr>
                <w:color w:val="161616"/>
                <w:w w:val="105"/>
                <w:sz w:val="11"/>
              </w:rPr>
              <w:t>Warsztat Warszawsk. linie.</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113" w:right="0" w:hanging="0"/>
              <w:jc w:val="center"/>
              <w:rPr>
                <w:sz w:val="11"/>
              </w:rPr>
            </w:pPr>
            <w:r>
              <w:rPr>
                <w:w w:val="106"/>
                <w:sz w:val="11"/>
              </w:rPr>
              <w:t>i</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na</w:t>
            </w:r>
            <w:r>
              <w:rPr>
                <w:rFonts w:ascii="Arial" w:hAnsi="Arial"/>
                <w:spacing w:val="-24"/>
                <w:w w:val="105"/>
                <w:sz w:val="14"/>
              </w:rPr>
              <w:t xml:space="preserve"> </w:t>
            </w:r>
            <w:r>
              <w:rPr>
                <w:rFonts w:ascii="Arial" w:hAnsi="Arial"/>
                <w:w w:val="105"/>
                <w:sz w:val="14"/>
              </w:rPr>
              <w:t>przykład).</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1870</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lineRule="exact" w:line="124" w:before="13" w:after="0"/>
              <w:ind w:left="111" w:right="0" w:hanging="0"/>
              <w:rPr>
                <w:sz w:val="11"/>
              </w:rPr>
            </w:pPr>
            <w:r>
              <w:rPr>
                <w:w w:val="105"/>
                <w:sz w:val="11"/>
              </w:rPr>
              <w:t>Gambruch Folbaum Plant &amp; Co.</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113" w:right="0" w:hanging="0"/>
              <w:jc w:val="center"/>
              <w:rPr>
                <w:sz w:val="11"/>
              </w:rPr>
            </w:pPr>
            <w:r>
              <w:rPr>
                <w:w w:val="106"/>
                <w:sz w:val="11"/>
              </w:rPr>
              <w:t>i</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eK.</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1871</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numPr>
                <w:ilvl w:val="0"/>
                <w:numId w:val="48"/>
              </w:numPr>
              <w:tabs>
                <w:tab w:val="clear" w:pos="720"/>
                <w:tab w:val="left" w:pos="406" w:leader="none"/>
              </w:tabs>
              <w:spacing w:lineRule="exact" w:line="124" w:before="13" w:after="0"/>
              <w:ind w:left="405" w:right="0" w:hanging="98"/>
              <w:jc w:val="left"/>
              <w:rPr>
                <w:sz w:val="11"/>
              </w:rPr>
            </w:pPr>
            <w:r>
              <w:rPr>
                <w:w w:val="105"/>
                <w:sz w:val="11"/>
              </w:rPr>
              <w:t>Gloucester and</w:t>
            </w:r>
            <w:r>
              <w:rPr>
                <w:spacing w:val="10"/>
                <w:w w:val="105"/>
                <w:sz w:val="11"/>
              </w:rPr>
              <w:t xml:space="preserve"> </w:t>
            </w:r>
            <w:r>
              <w:rPr>
                <w:w w:val="105"/>
                <w:sz w:val="11"/>
              </w:rPr>
              <w:t>Co.</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8" w:right="0" w:hanging="0"/>
              <w:rPr>
                <w:sz w:val="11"/>
              </w:rPr>
            </w:pPr>
            <w:r>
              <w:rPr>
                <w:w w:val="105"/>
                <w:sz w:val="11"/>
              </w:rPr>
              <w:t>! i</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eB.</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1871</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numPr>
                <w:ilvl w:val="0"/>
                <w:numId w:val="47"/>
              </w:numPr>
              <w:tabs>
                <w:tab w:val="clear" w:pos="720"/>
                <w:tab w:val="left" w:pos="406" w:leader="none"/>
              </w:tabs>
              <w:spacing w:lineRule="exact" w:line="124" w:before="13" w:after="0"/>
              <w:ind w:left="405" w:right="0" w:hanging="98"/>
              <w:jc w:val="left"/>
              <w:rPr>
                <w:sz w:val="11"/>
              </w:rPr>
            </w:pPr>
            <w:r>
              <w:rPr>
                <w:spacing w:val="-3"/>
                <w:w w:val="105"/>
                <w:sz w:val="11"/>
              </w:rPr>
              <w:t xml:space="preserve">Van </w:t>
            </w:r>
            <w:r>
              <w:rPr>
                <w:w w:val="105"/>
                <w:sz w:val="11"/>
              </w:rPr>
              <w:t>der</w:t>
            </w:r>
            <w:r>
              <w:rPr>
                <w:spacing w:val="-9"/>
                <w:w w:val="105"/>
                <w:sz w:val="11"/>
              </w:rPr>
              <w:t xml:space="preserve"> </w:t>
            </w:r>
            <w:r>
              <w:rPr>
                <w:w w:val="105"/>
                <w:sz w:val="11"/>
              </w:rPr>
              <w:t>Tsipen.</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23" w:after="0"/>
              <w:ind w:left="8" w:right="0" w:hanging="0"/>
              <w:rPr>
                <w:sz w:val="11"/>
              </w:rPr>
            </w:pPr>
            <w:r>
              <w:rPr>
                <w:w w:val="105"/>
                <w:sz w:val="11"/>
              </w:rPr>
              <w:t>1 "</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GM.</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23" w:after="0"/>
              <w:ind w:left="7" w:right="0" w:hanging="0"/>
              <w:jc w:val="center"/>
              <w:rPr>
                <w:sz w:val="11"/>
              </w:rPr>
            </w:pPr>
            <w:r>
              <w:rPr>
                <w:w w:val="105"/>
                <w:sz w:val="11"/>
              </w:rPr>
              <w:t>1871</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numPr>
                <w:ilvl w:val="0"/>
                <w:numId w:val="46"/>
              </w:numPr>
              <w:tabs>
                <w:tab w:val="clear" w:pos="720"/>
                <w:tab w:val="left" w:pos="406" w:leader="none"/>
              </w:tabs>
              <w:spacing w:lineRule="exact" w:line="114" w:before="23" w:after="0"/>
              <w:ind w:left="405" w:right="0" w:hanging="98"/>
              <w:jc w:val="left"/>
              <w:rPr>
                <w:sz w:val="11"/>
              </w:rPr>
            </w:pPr>
            <w:r>
              <w:rPr>
                <w:w w:val="105"/>
                <w:sz w:val="11"/>
              </w:rPr>
              <w:t>Metropolitan.</w:t>
            </w:r>
          </w:p>
        </w:tc>
      </w:tr>
      <w:tr>
        <w:trPr>
          <w:trHeight w:val="225"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91" w:before="2" w:after="0"/>
              <w:ind w:left="66" w:right="0" w:hanging="0"/>
              <w:rPr>
                <w:sz w:val="8"/>
              </w:rPr>
            </w:pPr>
            <w:r>
              <w:rPr>
                <w:w w:val="98"/>
                <w:sz w:val="8"/>
              </w:rPr>
              <w:t>m</w:t>
            </w:r>
          </w:p>
          <w:p>
            <w:pPr>
              <w:pStyle w:val="TableParagraph"/>
              <w:spacing w:lineRule="exact" w:line="111"/>
              <w:ind w:left="8" w:right="0" w:hanging="0"/>
              <w:rPr>
                <w:sz w:val="11"/>
              </w:rPr>
            </w:pPr>
            <w:r>
              <w:rPr>
                <w:w w:val="106"/>
                <w:sz w:val="11"/>
              </w:rPr>
              <w:t>!</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91" w:before="2" w:after="0"/>
              <w:ind w:left="0" w:right="455" w:hanging="0"/>
              <w:jc w:val="center"/>
              <w:rPr>
                <w:sz w:val="8"/>
              </w:rPr>
            </w:pPr>
            <w:r>
              <w:rPr>
                <w:w w:val="98"/>
                <w:sz w:val="8"/>
              </w:rPr>
              <w:t>T</w:t>
            </w:r>
          </w:p>
          <w:p>
            <w:pPr>
              <w:pStyle w:val="TableParagraph"/>
              <w:spacing w:lineRule="exact" w:line="111"/>
              <w:ind w:left="25" w:right="596" w:hanging="0"/>
              <w:jc w:val="center"/>
              <w:rPr>
                <w:sz w:val="11"/>
              </w:rPr>
            </w:pPr>
            <w:r>
              <w:rPr>
                <w:w w:val="105"/>
                <w:sz w:val="11"/>
              </w:rPr>
              <w:t>eX .</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jc w:val="center"/>
              <w:rPr>
                <w:sz w:val="11"/>
              </w:rPr>
            </w:pPr>
            <w:r>
              <w:rPr>
                <w:w w:val="105"/>
                <w:sz w:val="11"/>
              </w:rPr>
              <w:t>1871</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numPr>
                <w:ilvl w:val="0"/>
                <w:numId w:val="45"/>
              </w:numPr>
              <w:tabs>
                <w:tab w:val="clear" w:pos="720"/>
                <w:tab w:val="left" w:pos="406" w:leader="none"/>
              </w:tabs>
              <w:spacing w:lineRule="auto" w:line="240" w:before="42" w:after="0"/>
              <w:ind w:left="405" w:right="0" w:hanging="98"/>
              <w:jc w:val="left"/>
              <w:rPr>
                <w:sz w:val="11"/>
              </w:rPr>
            </w:pPr>
            <w:r>
              <w:rPr>
                <w:w w:val="105"/>
                <w:sz w:val="11"/>
              </w:rPr>
              <w:t>Szkoła</w:t>
            </w:r>
            <w:r>
              <w:rPr>
                <w:spacing w:val="4"/>
                <w:w w:val="105"/>
                <w:sz w:val="11"/>
              </w:rPr>
              <w:t xml:space="preserve"> </w:t>
            </w:r>
            <w:r>
              <w:rPr>
                <w:w w:val="105"/>
                <w:sz w:val="11"/>
              </w:rPr>
              <w:t>Komisarowa.</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8" w:right="0" w:hanging="0"/>
              <w:rPr>
                <w:sz w:val="11"/>
              </w:rPr>
            </w:pPr>
            <w:r>
              <w:rPr>
                <w:w w:val="105"/>
                <w:sz w:val="11"/>
              </w:rPr>
              <w:t>| m</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jej.</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1872</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lineRule="exact" w:line="124" w:before="13" w:after="0"/>
              <w:ind w:left="111" w:right="0" w:hanging="0"/>
              <w:rPr>
                <w:sz w:val="11"/>
              </w:rPr>
            </w:pPr>
            <w:r>
              <w:rPr>
                <w:w w:val="105"/>
                <w:sz w:val="11"/>
              </w:rPr>
              <w:t>Warsztat linii Warszawa.</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113" w:right="0" w:hanging="0"/>
              <w:jc w:val="center"/>
              <w:rPr>
                <w:sz w:val="11"/>
              </w:rPr>
            </w:pPr>
            <w:r>
              <w:rPr>
                <w:color w:val="574E40"/>
                <w:w w:val="106"/>
                <w:sz w:val="11"/>
              </w:rPr>
              <w:t>i</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SUROWY.</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1875</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lineRule="exact" w:line="124" w:before="13" w:after="0"/>
              <w:ind w:left="111" w:right="0" w:hanging="0"/>
              <w:rPr>
                <w:sz w:val="11"/>
              </w:rPr>
            </w:pPr>
            <w:r>
              <w:rPr>
                <w:w w:val="105"/>
                <w:sz w:val="11"/>
              </w:rPr>
              <w:t>Berlińska Spółka Akcyjna.</w:t>
            </w:r>
          </w:p>
        </w:tc>
      </w:tr>
      <w:tr>
        <w:trPr>
          <w:trHeight w:val="156" w:hRule="atLeast"/>
        </w:trPr>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413" w:right="-15" w:hanging="0"/>
              <w:rPr>
                <w:sz w:val="11"/>
              </w:rPr>
            </w:pPr>
            <w:r>
              <w:rPr>
                <w:w w:val="105"/>
                <w:sz w:val="11"/>
              </w:rPr>
              <w:t>jestem</w:t>
            </w:r>
          </w:p>
        </w:tc>
        <w:tc>
          <w:tcPr>
            <w:tcW w:w="843"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0" w:hanging="0"/>
              <w:rPr>
                <w:rFonts w:ascii="Arial" w:hAnsi="Arial"/>
                <w:sz w:val="14"/>
              </w:rPr>
            </w:pPr>
            <w:r>
              <w:rPr>
                <w:rFonts w:ascii="Arial" w:hAnsi="Arial"/>
                <w:w w:val="105"/>
                <w:sz w:val="14"/>
              </w:rPr>
              <w:t>eO.</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13" w:after="0"/>
              <w:ind w:left="7" w:right="0" w:hanging="0"/>
              <w:jc w:val="center"/>
              <w:rPr>
                <w:sz w:val="11"/>
              </w:rPr>
            </w:pPr>
            <w:r>
              <w:rPr>
                <w:w w:val="105"/>
                <w:sz w:val="11"/>
              </w:rPr>
              <w:t>1876</w:t>
            </w:r>
          </w:p>
        </w:tc>
        <w:tc>
          <w:tcPr>
            <w:tcW w:w="2611" w:type="dxa"/>
            <w:tcBorders>
              <w:top w:val="single" w:sz="4" w:space="0" w:color="000000"/>
              <w:left w:val="single" w:sz="4" w:space="0" w:color="000000"/>
              <w:bottom w:val="single" w:sz="4" w:space="0" w:color="000000"/>
              <w:right w:val="single" w:sz="8" w:space="0" w:color="000000"/>
            </w:tcBorders>
          </w:tcPr>
          <w:p>
            <w:pPr>
              <w:pStyle w:val="TableParagraph"/>
              <w:spacing w:lineRule="exact" w:line="124" w:before="13" w:after="0"/>
              <w:ind w:left="111" w:right="0" w:hanging="0"/>
              <w:rPr>
                <w:sz w:val="11"/>
              </w:rPr>
            </w:pPr>
            <w:r>
              <w:rPr>
                <w:w w:val="105"/>
                <w:sz w:val="11"/>
              </w:rPr>
              <w:t>Warsztat linii Warszawa.</w:t>
            </w:r>
          </w:p>
        </w:tc>
      </w:tr>
      <w:tr>
        <w:trPr>
          <w:trHeight w:val="440" w:hRule="atLeast"/>
        </w:trPr>
        <w:tc>
          <w:tcPr>
            <w:tcW w:w="755" w:type="dxa"/>
            <w:tcBorders>
              <w:top w:val="single" w:sz="4" w:space="0" w:color="000000"/>
              <w:left w:val="single" w:sz="4" w:space="0" w:color="000000"/>
              <w:right w:val="single" w:sz="4" w:space="0" w:color="000000"/>
            </w:tcBorders>
          </w:tcPr>
          <w:p>
            <w:pPr>
              <w:pStyle w:val="TableParagraph"/>
              <w:spacing w:before="3" w:after="0"/>
              <w:rPr>
                <w:rFonts w:ascii="Times New Roman" w:hAnsi="Times New Roman"/>
                <w:sz w:val="11"/>
              </w:rPr>
            </w:pPr>
            <w:r>
              <w:rPr>
                <w:rFonts w:ascii="Times New Roman" w:hAnsi="Times New Roman"/>
                <w:sz w:val="11"/>
              </w:rPr>
            </w:r>
          </w:p>
          <w:p>
            <w:pPr>
              <w:pStyle w:val="TableParagraph"/>
              <w:ind w:left="124" w:right="0" w:hanging="0"/>
              <w:jc w:val="center"/>
              <w:rPr>
                <w:sz w:val="8"/>
              </w:rPr>
            </w:pPr>
            <w:r>
              <w:rPr>
                <w:w w:val="98"/>
                <w:sz w:val="8"/>
              </w:rPr>
              <w:t>4</w:t>
            </w:r>
          </w:p>
        </w:tc>
        <w:tc>
          <w:tcPr>
            <w:tcW w:w="843" w:type="dxa"/>
            <w:tcBorders>
              <w:top w:val="single" w:sz="4" w:space="0" w:color="000000"/>
              <w:left w:val="single" w:sz="4" w:space="0" w:color="000000"/>
              <w:right w:val="single" w:sz="4" w:space="0" w:color="000000"/>
            </w:tcBorders>
          </w:tcPr>
          <w:p>
            <w:pPr>
              <w:pStyle w:val="TableParagraph"/>
              <w:spacing w:lineRule="exact" w:line="157"/>
              <w:ind w:left="7" w:right="0" w:hanging="0"/>
              <w:rPr>
                <w:rFonts w:ascii="Arial" w:hAnsi="Arial"/>
                <w:sz w:val="14"/>
              </w:rPr>
            </w:pPr>
            <w:r>
              <w:rPr>
                <w:rFonts w:ascii="Arial" w:hAnsi="Arial"/>
                <w:w w:val="105"/>
                <w:sz w:val="14"/>
              </w:rPr>
              <w:t>D8.</w:t>
            </w:r>
          </w:p>
        </w:tc>
        <w:tc>
          <w:tcPr>
            <w:tcW w:w="657" w:type="dxa"/>
            <w:tcBorders>
              <w:top w:val="single" w:sz="4" w:space="0" w:color="000000"/>
              <w:left w:val="single" w:sz="4" w:space="0" w:color="000000"/>
              <w:right w:val="single" w:sz="4" w:space="0" w:color="000000"/>
            </w:tcBorders>
          </w:tcPr>
          <w:p>
            <w:pPr>
              <w:pStyle w:val="TableParagraph"/>
              <w:spacing w:before="3" w:after="0"/>
              <w:ind w:left="7" w:right="0" w:hanging="0"/>
              <w:jc w:val="center"/>
              <w:rPr>
                <w:sz w:val="11"/>
              </w:rPr>
            </w:pPr>
            <w:r>
              <w:rPr>
                <w:w w:val="105"/>
                <w:sz w:val="11"/>
              </w:rPr>
              <w:t>1878</w:t>
            </w:r>
          </w:p>
        </w:tc>
        <w:tc>
          <w:tcPr>
            <w:tcW w:w="2611" w:type="dxa"/>
            <w:tcBorders>
              <w:top w:val="single" w:sz="4" w:space="0" w:color="000000"/>
              <w:left w:val="single" w:sz="4" w:space="0" w:color="000000"/>
              <w:right w:val="single" w:sz="4" w:space="0" w:color="000000"/>
            </w:tcBorders>
          </w:tcPr>
          <w:p>
            <w:pPr>
              <w:pStyle w:val="TableParagraph"/>
              <w:spacing w:lineRule="exact" w:line="103"/>
              <w:ind w:left="124" w:right="0" w:hanging="0"/>
              <w:rPr>
                <w:sz w:val="11"/>
              </w:rPr>
            </w:pPr>
            <w:r>
              <w:rPr>
                <w:w w:val="105"/>
                <w:sz w:val="11"/>
              </w:rPr>
              <w:t>Warsztaty linii Kovrovsky i Varshavskaya.</w:t>
            </w:r>
          </w:p>
          <w:p>
            <w:pPr>
              <w:pStyle w:val="TableParagraph"/>
              <w:spacing w:before="5" w:after="0"/>
              <w:rPr>
                <w:rFonts w:ascii="Times New Roman" w:hAnsi="Times New Roman"/>
                <w:sz w:val="19"/>
              </w:rPr>
            </w:pPr>
            <w:r>
              <w:rPr>
                <w:rFonts w:ascii="Times New Roman" w:hAnsi="Times New Roman"/>
                <w:sz w:val="19"/>
              </w:rPr>
            </w:r>
          </w:p>
          <w:p>
            <w:pPr>
              <w:pStyle w:val="TableParagraph"/>
              <w:spacing w:lineRule="exact" w:line="94"/>
              <w:ind w:left="7" w:right="0" w:hanging="0"/>
              <w:rPr>
                <w:sz w:val="11"/>
              </w:rPr>
            </w:pPr>
            <w:r>
              <w:rPr>
                <w:w w:val="106"/>
                <w:sz w:val="11"/>
              </w:rPr>
              <w:t>i</w:t>
            </w:r>
          </w:p>
        </w:tc>
      </w:tr>
    </w:tbl>
    <w:p>
      <w:pPr>
        <w:pStyle w:val="Normal"/>
        <w:spacing w:before="0" w:after="0"/>
        <w:ind w:left="4321" w:right="0" w:hanging="0"/>
        <w:jc w:val="left"/>
        <w:rPr>
          <w:rFonts w:ascii="Arial" w:hAnsi="Arial"/>
          <w:b/>
          <w:b/>
          <w:sz w:val="14"/>
        </w:rPr>
      </w:pPr>
      <w:r>
        <w:rPr>
          <w:rFonts w:ascii="Arial" w:hAnsi="Arial"/>
          <w:b/>
          <w:w w:val="105"/>
          <w:sz w:val="14"/>
        </w:rPr>
        <w:t>§ 5. Wagony i platformy otwarte.</w:t>
      </w:r>
    </w:p>
    <w:p>
      <w:pPr>
        <w:pStyle w:val="TextBody"/>
        <w:spacing w:before="115" w:after="0"/>
        <w:ind w:left="3832" w:right="0" w:hanging="0"/>
        <w:rPr>
          <w:sz w:val="11"/>
        </w:rPr>
      </w:pPr>
      <w:r>
        <w:rPr/>
        <w:t>P. 1. WAGONY DREWNIANE SERII K i KT.</w:t>
      </w:r>
    </w:p>
    <w:p>
      <w:pPr>
        <w:pStyle w:val="TextBody"/>
        <w:spacing w:before="138" w:after="0"/>
        <w:ind w:left="118" w:right="221" w:firstLine="378"/>
        <w:jc w:val="both"/>
        <w:rPr>
          <w:sz w:val="11"/>
        </w:rPr>
      </w:pPr>
      <w:r>
        <w:rPr/>
        <w:t xml:space="preserve">SERIA K. wagony zostały przebudowane w 1860 roku przez warsztaty w Sankt Petersburgu ze starych wagonów platformowych </w:t>
      </w:r>
      <w:r>
        <w:rPr>
          <w:spacing w:val="-2"/>
        </w:rPr>
        <w:t xml:space="preserve">dostarczonych </w:t>
      </w:r>
      <w:r>
        <w:rPr/>
        <w:t>przez</w:t>
      </w:r>
      <w:r>
        <w:rPr>
          <w:spacing w:val="-2"/>
        </w:rPr>
        <w:t xml:space="preserve"> </w:t>
      </w:r>
      <w:r>
        <w:rPr/>
        <w:t>zakłady</w:t>
      </w:r>
      <w:r>
        <w:rPr>
          <w:spacing w:val="-2"/>
        </w:rPr>
        <w:t xml:space="preserve"> </w:t>
      </w:r>
      <w:r>
        <w:rPr/>
        <w:t>Pflug</w:t>
      </w:r>
      <w:r>
        <w:rPr>
          <w:spacing w:val="-1"/>
        </w:rPr>
        <w:t xml:space="preserve"> </w:t>
      </w:r>
      <w:r>
        <w:rPr/>
        <w:t>i</w:t>
      </w:r>
      <w:r>
        <w:rPr>
          <w:spacing w:val="-2"/>
        </w:rPr>
        <w:t xml:space="preserve"> </w:t>
      </w:r>
      <w:r>
        <w:rPr/>
        <w:t>Lauenstein.</w:t>
      </w:r>
      <w:r>
        <w:rPr>
          <w:spacing w:val="-1"/>
        </w:rPr>
        <w:t xml:space="preserve"> </w:t>
      </w:r>
      <w:r>
        <w:rPr/>
        <w:t>Z</w:t>
      </w:r>
      <w:r>
        <w:rPr>
          <w:spacing w:val="-2"/>
        </w:rPr>
        <w:t xml:space="preserve"> </w:t>
      </w:r>
      <w:r>
        <w:rPr/>
        <w:t>założenia</w:t>
      </w:r>
      <w:r>
        <w:rPr>
          <w:spacing w:val="-1"/>
        </w:rPr>
        <w:t xml:space="preserve"> </w:t>
      </w:r>
      <w:r>
        <w:rPr/>
        <w:t>istniały</w:t>
      </w:r>
      <w:r>
        <w:rPr>
          <w:spacing w:val="-2"/>
        </w:rPr>
        <w:t xml:space="preserve"> </w:t>
      </w:r>
      <w:r>
        <w:rPr/>
        <w:t>solidne</w:t>
      </w:r>
      <w:r>
        <w:rPr>
          <w:spacing w:val="-1"/>
        </w:rPr>
        <w:t xml:space="preserve"> </w:t>
      </w:r>
      <w:r>
        <w:rPr/>
        <w:t>hamulce</w:t>
      </w:r>
      <w:r>
        <w:rPr>
          <w:spacing w:val="-2"/>
        </w:rPr>
        <w:t xml:space="preserve"> </w:t>
      </w:r>
      <w:r>
        <w:rPr/>
        <w:t>i</w:t>
      </w:r>
      <w:r>
        <w:rPr>
          <w:spacing w:val="-1"/>
        </w:rPr>
        <w:t xml:space="preserve"> </w:t>
      </w:r>
      <w:r>
        <w:rPr/>
        <w:t>kratownica,</w:t>
      </w:r>
      <w:r>
        <w:rPr>
          <w:spacing w:val="-2"/>
        </w:rPr>
        <w:t xml:space="preserve"> </w:t>
      </w:r>
      <w:r>
        <w:rPr/>
        <w:t>a</w:t>
      </w:r>
      <w:r>
        <w:rPr>
          <w:spacing w:val="-1"/>
        </w:rPr>
        <w:t xml:space="preserve"> </w:t>
      </w:r>
      <w:r>
        <w:rPr/>
        <w:t>nie</w:t>
      </w:r>
      <w:r>
        <w:rPr>
          <w:spacing w:val="-2"/>
        </w:rPr>
        <w:t xml:space="preserve"> </w:t>
      </w:r>
      <w:r>
        <w:rPr/>
        <w:t>hamulce.</w:t>
      </w:r>
      <w:r>
        <w:rPr>
          <w:spacing w:val="-2"/>
        </w:rPr>
        <w:t xml:space="preserve"> </w:t>
      </w:r>
      <w:r>
        <w:rPr/>
        <w:t>Kontener</w:t>
      </w:r>
      <w:r>
        <w:rPr>
          <w:spacing w:val="-1"/>
        </w:rPr>
        <w:t xml:space="preserve"> </w:t>
      </w:r>
      <w:r>
        <w:rPr/>
        <w:t>pierwszy</w:t>
      </w:r>
      <w:r>
        <w:rPr>
          <w:spacing w:val="-2"/>
        </w:rPr>
        <w:t xml:space="preserve"> </w:t>
      </w:r>
      <w:r>
        <w:rPr/>
        <w:t>275,</w:t>
      </w:r>
      <w:r>
        <w:rPr>
          <w:spacing w:val="-1"/>
        </w:rPr>
        <w:t xml:space="preserve"> </w:t>
      </w:r>
      <w:r>
        <w:rPr/>
        <w:t>drugi</w:t>
      </w:r>
      <w:r>
        <w:rPr>
          <w:spacing w:val="-2"/>
        </w:rPr>
        <w:t xml:space="preserve"> </w:t>
      </w:r>
      <w:r>
        <w:rPr/>
        <w:t>261</w:t>
      </w:r>
      <w:r>
        <w:rPr>
          <w:spacing w:val="-1"/>
        </w:rPr>
        <w:t xml:space="preserve"> </w:t>
      </w:r>
      <w:r>
        <w:rPr/>
        <w:t>funtów.</w:t>
      </w:r>
      <w:r>
        <w:rPr>
          <w:spacing w:val="-2"/>
        </w:rPr>
        <w:t xml:space="preserve"> </w:t>
      </w:r>
      <w:r>
        <w:rPr/>
        <w:t>Cena</w:t>
      </w:r>
      <w:r>
        <w:rPr>
          <w:spacing w:val="-1"/>
        </w:rPr>
        <w:t xml:space="preserve"> </w:t>
      </w:r>
      <w:r>
        <w:rPr/>
        <w:t>wynosi około 1375 i 1260 rubli. Ładowność 500 pudów. Długość wagonów to 21 ', szerokość to Ѳ'b' / g ”, a wysokość to 4</w:t>
      </w:r>
      <w:r>
        <w:rPr>
          <w:spacing w:val="-27"/>
        </w:rPr>
        <w:t xml:space="preserve"> </w:t>
      </w:r>
      <w:r>
        <w:rPr/>
        <w:t>'.</w:t>
      </w:r>
    </w:p>
    <w:p>
      <w:pPr>
        <w:pStyle w:val="TextBody"/>
        <w:spacing w:before="1" w:after="0"/>
        <w:ind w:left="118" w:right="215" w:firstLine="378"/>
        <w:jc w:val="both"/>
        <w:rPr>
          <w:sz w:val="11"/>
        </w:rPr>
      </w:pPr>
      <w:r>
        <w:rPr/>
        <w:t xml:space="preserve">SERIA CT. ( </w:t>
      </w:r>
      <w:r>
        <w:rPr>
          <w:i/>
        </w:rPr>
        <w:t xml:space="preserve">Rysunek nr 38). </w:t>
      </w:r>
      <w:r>
        <w:rPr/>
        <w:t>Otrzymany na wyciągnięcie ręki w latach 1865-6 z fabryki Gulio i Zhanen, a częściowo w 1877 roku przebudowany w warsztatach petersburskich z wagonów balastowych serii T. Tara 269 pudov. Siła podnoszenia wynosi 500 funtów. Koszt to około 587 rubli. Długość ciała</w:t>
      </w:r>
    </w:p>
    <w:p>
      <w:pPr>
        <w:pStyle w:val="Normal"/>
        <w:spacing w:lineRule="exact" w:line="108" w:before="8" w:after="0"/>
        <w:ind w:left="408" w:right="0" w:hanging="0"/>
        <w:jc w:val="left"/>
        <w:rPr>
          <w:sz w:val="11"/>
        </w:rPr>
      </w:pPr>
      <w:r>
        <w:rPr>
          <w:w w:val="102"/>
          <w:sz w:val="11"/>
        </w:rPr>
        <w:t>1</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exact" w:line="189"/>
        <w:ind w:left="118" w:right="0" w:hanging="0"/>
        <w:rPr>
          <w:sz w:val="11"/>
        </w:rPr>
      </w:pPr>
      <w:r>
        <w:rPr/>
        <w:t>ig'b</w:t>
      </w:r>
    </w:p>
    <w:p>
      <w:pPr>
        <w:pStyle w:val="TextBody"/>
        <w:spacing w:lineRule="exact" w:line="189"/>
        <w:ind w:left="87" w:right="0" w:hanging="0"/>
        <w:rPr>
          <w:sz w:val="11"/>
        </w:rPr>
      </w:pPr>
      <w:r>
        <w:br w:type="column"/>
      </w:r>
      <w:r>
        <w:rPr/>
        <w:t>/ ® ", szerokość 9'2" i wysokość 6 '.</w:t>
      </w:r>
    </w:p>
    <w:p>
      <w:pPr>
        <w:pStyle w:val="TextBody"/>
        <w:spacing w:before="128" w:after="0"/>
        <w:ind w:left="-1" w:right="301" w:hanging="0"/>
        <w:rPr>
          <w:sz w:val="11"/>
        </w:rPr>
      </w:pPr>
      <w:r>
        <w:rPr/>
        <w:t>wagony serii K z elastycznymi zderzakami i odciągami oraz wagony serii KT z nieelastycznymi zderzakami i łańcuchami trakcyjnymi. Opisane serie K i VT są obecnie wyłączone z zapasów, gdy są zniszczone. Funkcję serwisową pełnią zwykłe kryte wagony.</w:t>
      </w:r>
    </w:p>
    <w:p>
      <w:pPr>
        <w:sectPr>
          <w:type w:val="continuous"/>
          <w:pgSz w:w="11920" w:h="16860"/>
          <w:pgMar w:left="540" w:right="440" w:header="274" w:top="460" w:footer="282" w:bottom="480" w:gutter="0"/>
          <w:cols w:num="2" w:equalWidth="false" w:sep="false">
            <w:col w:w="366" w:space="40"/>
            <w:col w:w="10533"/>
          </w:cols>
          <w:formProt w:val="false"/>
          <w:textDirection w:val="lrTb"/>
          <w:docGrid w:type="default" w:linePitch="100" w:charSpace="4096"/>
        </w:sectPr>
      </w:pPr>
    </w:p>
    <w:p>
      <w:pPr>
        <w:pStyle w:val="TextBody"/>
        <w:spacing w:before="94" w:after="0"/>
        <w:ind w:left="3970" w:right="0" w:hanging="0"/>
        <w:rPr>
          <w:sz w:val="11"/>
        </w:rPr>
      </w:pPr>
      <w:r>
        <w:rPr/>
        <w:t>S. 2. WAGONY SERII BALASTOWEJ T.</w:t>
      </w:r>
    </w:p>
    <w:p>
      <w:pPr>
        <w:pStyle w:val="TextBody"/>
        <w:spacing w:before="5" w:after="0"/>
        <w:rPr>
          <w:sz w:val="13"/>
        </w:rPr>
      </w:pPr>
      <w:r>
        <w:rPr>
          <w:sz w:val="13"/>
        </w:rPr>
      </w:r>
    </w:p>
    <w:p>
      <w:pPr>
        <w:pStyle w:val="Normal"/>
        <w:spacing w:lineRule="exact" w:line="114" w:before="0" w:after="0"/>
        <w:ind w:left="0" w:right="214" w:hanging="0"/>
        <w:jc w:val="right"/>
        <w:rPr>
          <w:sz w:val="11"/>
        </w:rPr>
      </w:pPr>
      <w:r>
        <w:rPr>
          <w:sz w:val="11"/>
        </w:rPr>
        <w:t>59</w:t>
      </w:r>
    </w:p>
    <w:p>
      <w:pPr>
        <w:pStyle w:val="TextBody"/>
        <w:spacing w:lineRule="exact" w:line="183"/>
        <w:ind w:left="405" w:right="0" w:hanging="0"/>
        <w:rPr>
          <w:sz w:val="11"/>
        </w:rPr>
      </w:pPr>
      <w:r>
        <w:rPr/>
        <w:t>wagony były hamowane i niehamowane. W sumie 1222 wagony przybyły na drogi w trzech partiach z fabryk w Gyulio i Zhanen w wieku 18</w:t>
      </w:r>
    </w:p>
    <w:p>
      <w:pPr>
        <w:pStyle w:val="Normal"/>
        <w:spacing w:lineRule="exact" w:line="108" w:before="8" w:after="0"/>
        <w:ind w:left="119" w:right="2945" w:hanging="0"/>
        <w:jc w:val="center"/>
        <w:rPr>
          <w:sz w:val="11"/>
        </w:rPr>
      </w:pPr>
      <w:r>
        <w:rPr>
          <w:w w:val="105"/>
          <w:sz w:val="11"/>
        </w:rPr>
        <w:t>61</w:t>
      </w:r>
    </w:p>
    <w:p>
      <w:pPr>
        <w:sectPr>
          <w:headerReference w:type="default" r:id="rId92"/>
          <w:footerReference w:type="default" r:id="rId93"/>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lineRule="exact" w:line="188"/>
        <w:ind w:left="118" w:right="0" w:hanging="0"/>
        <w:rPr>
          <w:sz w:val="11"/>
        </w:rPr>
      </w:pPr>
      <w:r>
        <w:rPr/>
        <w:t>lat, Perdu i K-o, a także Leo Zhametel i K ° w wieku 18</w:t>
      </w:r>
    </w:p>
    <w:p>
      <w:pPr>
        <w:pStyle w:val="Normal"/>
        <w:spacing w:lineRule="exact" w:line="108" w:before="7" w:after="0"/>
        <w:ind w:left="1227" w:right="0" w:hanging="0"/>
        <w:jc w:val="left"/>
        <w:rPr>
          <w:sz w:val="11"/>
        </w:rPr>
      </w:pPr>
      <w:r>
        <w:rPr>
          <w:w w:val="102"/>
          <w:sz w:val="11"/>
        </w:rPr>
        <w:t>3</w:t>
      </w:r>
    </w:p>
    <w:p>
      <w:pPr>
        <w:pStyle w:val="TextBody"/>
        <w:spacing w:lineRule="exact" w:line="188"/>
        <w:ind w:left="118" w:right="0" w:hanging="0"/>
        <w:rPr>
          <w:sz w:val="11"/>
        </w:rPr>
      </w:pPr>
      <w:r>
        <w:br w:type="column"/>
      </w:r>
      <w:r>
        <w:rPr/>
        <w:t>D-lat. Pojemnik 233 funty. Ładowność 500 pudów. Średni koszt to 500 rubli. Długość ciała 12'8</w:t>
      </w:r>
    </w:p>
    <w:p>
      <w:pPr>
        <w:sectPr>
          <w:type w:val="continuous"/>
          <w:pgSz w:w="11920" w:h="16860"/>
          <w:pgMar w:left="540" w:right="440" w:header="274" w:top="460" w:footer="282" w:bottom="480" w:gutter="0"/>
          <w:cols w:num="2" w:equalWidth="false" w:sep="false">
            <w:col w:w="3953" w:space="68"/>
            <w:col w:w="6918"/>
          </w:cols>
          <w:formProt w:val="false"/>
          <w:textDirection w:val="lrTb"/>
          <w:docGrid w:type="default" w:linePitch="100" w:charSpace="4096"/>
        </w:sectPr>
      </w:pPr>
    </w:p>
    <w:p>
      <w:pPr>
        <w:pStyle w:val="TextBody"/>
        <w:spacing w:lineRule="exact" w:line="189"/>
        <w:ind w:left="118" w:right="0" w:hanging="0"/>
        <w:rPr>
          <w:sz w:val="11"/>
        </w:rPr>
      </w:pPr>
      <w:r>
        <w:rPr/>
        <w:t>", szerokość 7'6 / &lt;" i wysokość 1'10 ". Cała wysokość od główki szyny 5 /.</w:t>
      </w:r>
    </w:p>
    <w:p>
      <w:pPr>
        <w:pStyle w:val="TextBody"/>
        <w:ind w:left="118" w:right="0" w:firstLine="287"/>
        <w:rPr>
          <w:sz w:val="11"/>
        </w:rPr>
      </w:pPr>
      <w:r>
        <w:rPr/>
        <w:t>246 wagonów tej serii zostało później przebudowanych na serię KT opalaną drewnem; 140 sztuk przeniesiono na linię Nizhegorodskaya; 100 sztuk sprzedano kolei witebskiej, a 67 osobom prywatnym.</w:t>
      </w:r>
    </w:p>
    <w:p>
      <w:pPr>
        <w:pStyle w:val="TextBody"/>
        <w:spacing w:before="1" w:after="0"/>
        <w:ind w:left="118" w:right="200" w:firstLine="287"/>
        <w:rPr>
          <w:sz w:val="11"/>
        </w:rPr>
      </w:pPr>
      <w:r>
        <w:rPr/>
        <w:t>Obecnie wagony serii T są częściowo przebudowywane wzdłuż ramy zadaszonego normalnego wagonu towarowego na platformach balastowych, a częściowo ze względu na zniszczenie są wyłączane z zapasów.</w:t>
      </w:r>
    </w:p>
    <w:p>
      <w:pPr>
        <w:pStyle w:val="TextBody"/>
        <w:spacing w:before="4" w:after="0"/>
        <w:rPr>
          <w:sz w:val="13"/>
        </w:rPr>
      </w:pPr>
      <w:r>
        <w:rPr>
          <w:sz w:val="13"/>
        </w:rPr>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3" w:after="0"/>
        <w:ind w:left="3518" w:right="0" w:hanging="0"/>
        <w:rPr>
          <w:sz w:val="13"/>
        </w:rPr>
      </w:pPr>
      <w:r>
        <w:rPr/>
        <w:t>Str. 3. SERIA wagonów POMOCNICZYCH 8.</w:t>
      </w:r>
    </w:p>
    <w:p>
      <w:pPr>
        <w:pStyle w:val="TextBody"/>
        <w:spacing w:before="2" w:after="0"/>
        <w:rPr>
          <w:sz w:val="16"/>
        </w:rPr>
      </w:pPr>
      <w:r>
        <w:rPr>
          <w:sz w:val="16"/>
        </w:rPr>
      </w:r>
    </w:p>
    <w:p>
      <w:pPr>
        <w:pStyle w:val="TextBody"/>
        <w:spacing w:before="1" w:after="0"/>
        <w:ind w:left="405" w:right="0" w:hanging="0"/>
        <w:rPr>
          <w:sz w:val="13"/>
        </w:rPr>
      </w:pPr>
      <w:r>
        <w:rPr/>
        <w:t>wagony nie są hamowane, w sumie jest 7 jednostek trzyosiowych. W drodze odebrano: 6 sztuk w okresie 18</w:t>
      </w:r>
    </w:p>
    <w:p>
      <w:pPr>
        <w:pStyle w:val="TextBody"/>
        <w:rPr>
          <w:sz w:val="12"/>
        </w:rPr>
      </w:pPr>
      <w:r>
        <w:br w:type="column"/>
      </w:r>
      <w:r>
        <w:rPr>
          <w:sz w:val="12"/>
        </w:rPr>
      </w:r>
    </w:p>
    <w:p>
      <w:pPr>
        <w:pStyle w:val="TextBody"/>
        <w:rPr>
          <w:sz w:val="12"/>
        </w:rPr>
      </w:pPr>
      <w:r>
        <w:rPr>
          <w:sz w:val="12"/>
        </w:rPr>
      </w:r>
    </w:p>
    <w:p>
      <w:pPr>
        <w:pStyle w:val="Normal"/>
        <w:spacing w:lineRule="exact" w:line="114" w:before="98" w:after="0"/>
        <w:ind w:left="29" w:right="0" w:hanging="0"/>
        <w:jc w:val="left"/>
        <w:rPr>
          <w:sz w:val="11"/>
        </w:rPr>
      </w:pPr>
      <w:r>
        <w:rPr>
          <w:w w:val="105"/>
          <w:sz w:val="11"/>
        </w:rPr>
        <w:t>b8</w:t>
      </w:r>
    </w:p>
    <w:p>
      <w:pPr>
        <w:pStyle w:val="TextBody"/>
        <w:spacing w:lineRule="exact" w:line="183"/>
        <w:ind w:left="190" w:right="0" w:hanging="0"/>
        <w:rPr>
          <w:sz w:val="13"/>
        </w:rPr>
      </w:pPr>
      <w:r>
        <w:rPr/>
        <w:t>/ bw lat z zakładów Pflug i</w:t>
      </w:r>
    </w:p>
    <w:p>
      <w:pPr>
        <w:sectPr>
          <w:type w:val="continuous"/>
          <w:pgSz w:w="11920" w:h="16860"/>
          <w:pgMar w:left="540" w:right="440" w:header="274" w:top="460" w:footer="282" w:bottom="480" w:gutter="0"/>
          <w:cols w:num="2" w:equalWidth="false" w:sep="false">
            <w:col w:w="8494" w:space="40"/>
            <w:col w:w="2405"/>
          </w:cols>
          <w:formProt w:val="false"/>
          <w:textDirection w:val="lrTb"/>
          <w:docGrid w:type="default" w:linePitch="100" w:charSpace="4096"/>
        </w:sectPr>
      </w:pPr>
    </w:p>
    <w:p>
      <w:pPr>
        <w:pStyle w:val="TextBody"/>
        <w:ind w:left="118" w:right="217" w:hanging="0"/>
        <w:jc w:val="both"/>
        <w:rPr>
          <w:sz w:val="13"/>
        </w:rPr>
      </w:pPr>
      <w:r>
        <w:rPr/>
        <w:t xml:space="preserve">Lauenstein, a jeden w 1875 </w:t>
      </w:r>
      <w:r>
        <w:rPr>
          <w:spacing w:val="-5"/>
        </w:rPr>
        <w:t xml:space="preserve">r. </w:t>
      </w:r>
      <w:r>
        <w:rPr/>
        <w:t xml:space="preserve">Został zbudowany przez warsztaty petersburskie. </w:t>
      </w:r>
      <w:r>
        <w:rPr>
          <w:spacing w:val="-3"/>
        </w:rPr>
        <w:t xml:space="preserve">Wagony </w:t>
      </w:r>
      <w:r>
        <w:rPr/>
        <w:t>kontenerowe 475 basenów; udźwig 500 pudów. a przybliżony koszt 1260 rubli. Nadwozie łączyło w sobie zadaszony przedział dla personelu warsztatowego i serwisowego o długości 10'8 ", szerokości 9'1" i wysokości 6'10 ", a także otwartą platformę dla zapasowych osi i innych części samochodu, 17'3" długi i głuchy na pokładzie 1'11</w:t>
      </w:r>
      <w:r>
        <w:rPr>
          <w:spacing w:val="-22"/>
        </w:rPr>
        <w:t xml:space="preserve"> </w:t>
      </w:r>
      <w:r>
        <w:rPr/>
        <w:t>".</w:t>
      </w:r>
    </w:p>
    <w:p>
      <w:pPr>
        <w:pStyle w:val="TextBody"/>
        <w:spacing w:before="2" w:after="0"/>
        <w:ind w:left="405" w:right="0" w:hanging="0"/>
        <w:rPr>
          <w:sz w:val="13"/>
        </w:rPr>
      </w:pPr>
      <w:r>
        <w:rPr/>
        <w:t>Te wagony już nie istnieją. Do czasu ich wyłączenia z inwentarza, poprzez zniszczenie, ich funkcję pełniły odpowiednio przystosowane wagony</w:t>
      </w:r>
    </w:p>
    <w:p>
      <w:pPr>
        <w:pStyle w:val="TextBody"/>
        <w:ind w:left="118" w:right="0" w:hanging="0"/>
        <w:rPr>
          <w:sz w:val="13"/>
        </w:rPr>
      </w:pPr>
      <w:r>
        <w:rPr/>
        <w:t>Ser.</w:t>
      </w:r>
    </w:p>
    <w:p>
      <w:pPr>
        <w:pStyle w:val="TextBody"/>
        <w:spacing w:before="1" w:after="0"/>
        <w:ind w:left="0" w:right="671" w:hanging="0"/>
        <w:jc w:val="right"/>
        <w:rPr>
          <w:sz w:val="13"/>
        </w:rPr>
      </w:pPr>
      <w:r>
        <w:rPr/>
        <w:t>i o</w:t>
      </w:r>
    </w:p>
    <w:p>
      <w:pPr>
        <w:pStyle w:val="TextBody"/>
        <w:rPr>
          <w:sz w:val="9"/>
        </w:rPr>
      </w:pPr>
      <w:r>
        <w:rPr>
          <w:sz w:val="9"/>
        </w:rPr>
      </w:r>
    </w:p>
    <w:p>
      <w:pPr>
        <w:pStyle w:val="ListParagraph"/>
        <w:numPr>
          <w:ilvl w:val="0"/>
          <w:numId w:val="9"/>
        </w:numPr>
        <w:tabs>
          <w:tab w:val="clear" w:pos="720"/>
          <w:tab w:val="left" w:pos="3980" w:leader="none"/>
        </w:tabs>
        <w:spacing w:lineRule="auto" w:line="240" w:before="93" w:after="0"/>
        <w:ind w:left="3979" w:right="0" w:hanging="198"/>
        <w:jc w:val="left"/>
        <w:rPr>
          <w:sz w:val="17"/>
        </w:rPr>
      </w:pPr>
      <w:r>
        <w:rPr>
          <w:color w:val="161616"/>
          <w:sz w:val="17"/>
        </w:rPr>
        <w:t>4. ŚRODKI DO ŚNIEGU</w:t>
      </w:r>
      <w:r>
        <w:rPr>
          <w:color w:val="161616"/>
          <w:spacing w:val="-5"/>
          <w:sz w:val="17"/>
        </w:rPr>
        <w:t xml:space="preserve"> </w:t>
      </w:r>
      <w:r>
        <w:rPr>
          <w:color w:val="161616"/>
          <w:sz w:val="17"/>
        </w:rPr>
        <w:t>wagonów.</w:t>
      </w:r>
    </w:p>
    <w:p>
      <w:pPr>
        <w:pStyle w:val="TextBody"/>
        <w:spacing w:before="147" w:after="0"/>
        <w:ind w:left="118" w:right="214" w:firstLine="365"/>
        <w:jc w:val="both"/>
        <w:rPr>
          <w:sz w:val="13"/>
        </w:rPr>
      </w:pPr>
      <w:r>
        <w:rPr>
          <w:color w:val="161616"/>
        </w:rPr>
        <w:t xml:space="preserve">wagony nie są powolne, są 7-megapikselowe jednostki dwubazowe. ( </w:t>
      </w:r>
      <w:r>
        <w:rPr>
          <w:i/>
          <w:color w:val="161616"/>
        </w:rPr>
        <w:t xml:space="preserve">Rysunek nr 39). </w:t>
      </w:r>
      <w:r>
        <w:rPr>
          <w:color w:val="161616"/>
        </w:rPr>
        <w:t>Zbudowany przez warsztaty w Petersburgu w 1860 roku. Pojemnik 380 funtów. Łańcuchy ok. 2.400 rus Długość 16 ', szerokość niezarejestrowana w dokumentach archiwalnych oraz wysokość samego korpusu 7'3' '. Całkowita wysokość wagonu z balustradą górnej galerii powyżej poziomu główki szyny wynosi 10'2</w:t>
      </w:r>
      <w:r>
        <w:rPr>
          <w:color w:val="161616"/>
          <w:spacing w:val="-15"/>
        </w:rPr>
        <w:t xml:space="preserve"> </w:t>
      </w:r>
      <w:r>
        <w:rPr>
          <w:color w:val="161616"/>
        </w:rPr>
        <w:t>".</w:t>
      </w:r>
    </w:p>
    <w:p>
      <w:pPr>
        <w:pStyle w:val="TextBody"/>
        <w:spacing w:before="2" w:after="0"/>
        <w:ind w:left="118" w:right="217" w:firstLine="365"/>
        <w:jc w:val="both"/>
        <w:rPr>
          <w:sz w:val="13"/>
        </w:rPr>
      </w:pPr>
      <w:r>
        <w:rPr>
          <w:color w:val="161616"/>
        </w:rPr>
        <w:t>W tej chwili wspomniane wagony na drogach nie są dostępne, a ich miejsce zajęły bardziej zaawansowane konstrukcje systemów: Burkovsky i Biork, tylko po 3 wagony każdego systemu.</w:t>
      </w:r>
    </w:p>
    <w:p>
      <w:pPr>
        <w:pStyle w:val="TextBody"/>
        <w:spacing w:before="8" w:after="0"/>
        <w:rPr>
          <w:sz w:val="16"/>
        </w:rPr>
      </w:pPr>
      <w:r>
        <w:rPr>
          <w:sz w:val="16"/>
        </w:rPr>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auto" w:line="420" w:before="93" w:after="0"/>
        <w:ind w:left="484" w:right="1095" w:firstLine="3928"/>
        <w:rPr>
          <w:sz w:val="16"/>
        </w:rPr>
      </w:pPr>
      <w:r>
        <w:rPr>
          <w:color w:val="161616"/>
        </w:rPr>
        <w:t>II. 5. PLATFORMY SERII 4. Platformy 2-osiowe hamowały i nie hamowały, a także 3-osiowe nie hamowały.</w:t>
      </w:r>
    </w:p>
    <w:p>
      <w:pPr>
        <w:pStyle w:val="TextBody"/>
        <w:spacing w:lineRule="exact" w:line="158"/>
        <w:ind w:left="484" w:right="0" w:hanging="0"/>
        <w:rPr>
          <w:sz w:val="16"/>
        </w:rPr>
      </w:pPr>
      <w:r>
        <w:rPr>
          <w:color w:val="161616"/>
        </w:rPr>
        <w:t>Na drogach przyjechały dwie platformy przeciw ospie: z fabryk iiflug i Lauenstein, a także Gulio i Zhanen w 18</w:t>
      </w:r>
    </w:p>
    <w:p>
      <w:pPr>
        <w:pStyle w:val="TextBody"/>
        <w:rPr>
          <w:sz w:val="12"/>
        </w:rPr>
      </w:pPr>
      <w:r>
        <w:br w:type="column"/>
      </w:r>
      <w:r>
        <w:rPr>
          <w:sz w:val="12"/>
        </w:rPr>
      </w:r>
    </w:p>
    <w:p>
      <w:pPr>
        <w:pStyle w:val="TextBody"/>
        <w:rPr>
          <w:sz w:val="12"/>
        </w:rPr>
      </w:pPr>
      <w:r>
        <w:rPr>
          <w:sz w:val="12"/>
        </w:rPr>
      </w:r>
    </w:p>
    <w:p>
      <w:pPr>
        <w:pStyle w:val="TextBody"/>
        <w:rPr>
          <w:sz w:val="12"/>
        </w:rPr>
      </w:pPr>
      <w:r>
        <w:rPr>
          <w:sz w:val="12"/>
        </w:rPr>
      </w:r>
    </w:p>
    <w:p>
      <w:pPr>
        <w:pStyle w:val="TextBody"/>
        <w:rPr>
          <w:sz w:val="12"/>
        </w:rPr>
      </w:pPr>
      <w:r>
        <w:rPr>
          <w:sz w:val="12"/>
        </w:rPr>
      </w:r>
    </w:p>
    <w:p>
      <w:pPr>
        <w:pStyle w:val="Normal"/>
        <w:spacing w:lineRule="exact" w:line="114" w:before="87" w:after="0"/>
        <w:ind w:left="6" w:right="0" w:hanging="0"/>
        <w:jc w:val="left"/>
        <w:rPr>
          <w:sz w:val="11"/>
        </w:rPr>
      </w:pPr>
      <w:r>
        <w:rPr>
          <w:color w:val="161616"/>
          <w:w w:val="105"/>
          <w:sz w:val="11"/>
        </w:rPr>
        <w:t>c0</w:t>
      </w:r>
    </w:p>
    <w:p>
      <w:pPr>
        <w:pStyle w:val="TextBody"/>
        <w:spacing w:lineRule="exact" w:line="183"/>
        <w:ind w:left="142" w:right="0" w:hanging="0"/>
        <w:rPr>
          <w:sz w:val="16"/>
        </w:rPr>
      </w:pPr>
      <w:r>
        <w:rPr>
          <w:color w:val="161616"/>
        </w:rPr>
        <w:t>/ vy, z zakładu Leo Zhametela i K</w:t>
      </w:r>
    </w:p>
    <w:p>
      <w:pPr>
        <w:sectPr>
          <w:type w:val="continuous"/>
          <w:pgSz w:w="11920" w:h="16860"/>
          <w:pgMar w:left="540" w:right="440" w:header="274" w:top="460" w:footer="282" w:bottom="480" w:gutter="0"/>
          <w:cols w:num="2" w:equalWidth="false" w:sep="false">
            <w:col w:w="8202" w:space="40"/>
            <w:col w:w="2697"/>
          </w:cols>
          <w:formProt w:val="false"/>
          <w:textDirection w:val="lrTb"/>
          <w:docGrid w:type="default" w:linePitch="100" w:charSpace="4096"/>
        </w:sectPr>
      </w:pPr>
    </w:p>
    <w:p>
      <w:pPr>
        <w:pStyle w:val="TextBody"/>
        <w:spacing w:before="108" w:after="0"/>
        <w:ind w:left="118" w:right="0" w:hanging="0"/>
        <w:rPr>
          <w:sz w:val="16"/>
        </w:rPr>
      </w:pPr>
      <w:r>
        <w:rPr>
          <w:color w:val="161616"/>
        </w:rPr>
        <w:t>w 18</w:t>
      </w:r>
    </w:p>
    <w:p>
      <w:pPr>
        <w:pStyle w:val="Normal"/>
        <w:spacing w:lineRule="exact" w:line="114" w:before="7" w:after="0"/>
        <w:ind w:left="7" w:right="0" w:hanging="0"/>
        <w:jc w:val="left"/>
        <w:rPr>
          <w:sz w:val="11"/>
        </w:rPr>
      </w:pPr>
      <w:r>
        <w:br w:type="column"/>
      </w:r>
      <w:r>
        <w:rPr>
          <w:color w:val="161616"/>
          <w:w w:val="105"/>
          <w:sz w:val="11"/>
        </w:rPr>
        <w:t>61</w:t>
      </w:r>
    </w:p>
    <w:p>
      <w:pPr>
        <w:pStyle w:val="TextBody"/>
        <w:spacing w:lineRule="exact" w:line="183"/>
        <w:ind w:left="148" w:right="0" w:hanging="0"/>
        <w:rPr>
          <w:sz w:val="16"/>
        </w:rPr>
      </w:pPr>
      <w:r>
        <w:rPr>
          <w:color w:val="161616"/>
        </w:rPr>
        <w:t>/ w 2, a ostatecznie zostały zbudowane w warsztatach S.-Pegerburg w 18</w:t>
      </w:r>
    </w:p>
    <w:p>
      <w:pPr>
        <w:pStyle w:val="Normal"/>
        <w:spacing w:lineRule="exact" w:line="114" w:before="7" w:after="0"/>
        <w:ind w:left="12" w:right="0" w:hanging="0"/>
        <w:jc w:val="left"/>
        <w:rPr>
          <w:sz w:val="11"/>
        </w:rPr>
      </w:pPr>
      <w:r>
        <w:br w:type="column"/>
      </w:r>
      <w:r>
        <w:rPr>
          <w:color w:val="161616"/>
          <w:w w:val="105"/>
          <w:sz w:val="11"/>
        </w:rPr>
        <w:t>72</w:t>
      </w:r>
    </w:p>
    <w:p>
      <w:pPr>
        <w:pStyle w:val="TextBody"/>
        <w:spacing w:lineRule="exact" w:line="162"/>
        <w:ind w:left="163" w:right="0" w:hanging="0"/>
        <w:rPr>
          <w:sz w:val="16"/>
        </w:rPr>
      </w:pPr>
      <w:r>
        <w:rPr>
          <w:color w:val="161616"/>
        </w:rPr>
        <w:t>/ t lata. Tara wagonów od 285 do 310 pudów. Nośność 500 pudów i</w:t>
      </w:r>
    </w:p>
    <w:p>
      <w:pPr>
        <w:pStyle w:val="Normal"/>
        <w:spacing w:lineRule="exact" w:line="106" w:before="0" w:after="0"/>
        <w:ind w:left="362" w:right="0" w:hanging="0"/>
        <w:jc w:val="left"/>
        <w:rPr>
          <w:sz w:val="11"/>
        </w:rPr>
      </w:pPr>
      <w:r>
        <w:rPr>
          <w:color w:val="161616"/>
          <w:w w:val="102"/>
          <w:sz w:val="11"/>
        </w:rPr>
        <w:t>3</w:t>
      </w:r>
    </w:p>
    <w:p>
      <w:pPr>
        <w:pStyle w:val="Normal"/>
        <w:spacing w:lineRule="exact" w:line="108" w:before="1" w:after="0"/>
        <w:ind w:left="0" w:right="757" w:hanging="0"/>
        <w:jc w:val="right"/>
        <w:rPr>
          <w:sz w:val="11"/>
        </w:rPr>
      </w:pPr>
      <w:r>
        <w:rPr>
          <w:color w:val="161616"/>
          <w:w w:val="102"/>
          <w:sz w:val="11"/>
        </w:rPr>
        <w:t>8</w:t>
      </w:r>
    </w:p>
    <w:p>
      <w:pPr>
        <w:sectPr>
          <w:type w:val="continuous"/>
          <w:pgSz w:w="11920" w:h="16860"/>
          <w:pgMar w:left="540" w:right="440" w:header="274" w:top="460" w:footer="282" w:bottom="480" w:gutter="0"/>
          <w:cols w:num="3" w:equalWidth="false" w:sep="false">
            <w:col w:w="458" w:space="40"/>
            <w:col w:w="5210" w:space="38"/>
            <w:col w:w="5192"/>
          </w:cols>
          <w:formProt w:val="false"/>
          <w:textDirection w:val="lrTb"/>
          <w:docGrid w:type="default" w:linePitch="100" w:charSpace="4096"/>
        </w:sectPr>
      </w:pPr>
    </w:p>
    <w:p>
      <w:pPr>
        <w:pStyle w:val="TextBody"/>
        <w:spacing w:lineRule="exact" w:line="189"/>
        <w:ind w:left="118" w:right="0" w:hanging="0"/>
        <w:rPr>
          <w:sz w:val="11"/>
        </w:rPr>
      </w:pPr>
      <w:r>
        <w:rPr>
          <w:color w:val="161616"/>
        </w:rPr>
        <w:t>koszt jednostkowy pierwszej partii od 1,121 do 1274 rubli; druga to około 900 rubli. a trzeci około 1030 s. Długość wagonów wynosi 21'4 / * ", a</w:t>
      </w:r>
    </w:p>
    <w:p>
      <w:pPr>
        <w:pStyle w:val="TextBody"/>
        <w:ind w:left="118" w:right="266" w:hanging="0"/>
        <w:rPr>
          <w:sz w:val="11"/>
        </w:rPr>
      </w:pPr>
      <w:r>
        <w:rPr>
          <w:color w:val="161616"/>
        </w:rPr>
        <w:t>szerokość 9'2". Boki korpusu, zarówno boczne, jak i końcowe, pierwszej partii były trwałe, druga miała stałe deski boczne i klapy końcowe, a na koniec trzecia partia miała klapy boczne i zdejmowane zakończenia.</w:t>
      </w:r>
    </w:p>
    <w:p>
      <w:pPr>
        <w:pStyle w:val="TextBody"/>
        <w:spacing w:before="1" w:after="0"/>
        <w:ind w:left="118" w:right="214" w:firstLine="365"/>
        <w:jc w:val="both"/>
        <w:rPr>
          <w:sz w:val="11"/>
        </w:rPr>
      </w:pPr>
      <w:r>
        <w:rPr>
          <w:color w:val="161616"/>
        </w:rPr>
        <w:t>Część podestów z I partii miała dębowe pręty kanałowe, a część z żelaza. Z inwentarza tych platform 48 zostało później wyposażonych w kołowroty do transportu długiego drewna. wagony opisanych konstrukcji pozostały do dziś standardowe, z wyjątkiem platform dostarczonych przez Leo Jametel and Co., które zostały zdemontowane zgodnie z czasem ich zgniłego stanu.</w:t>
      </w:r>
    </w:p>
    <w:p>
      <w:pPr>
        <w:pStyle w:val="TextBody"/>
        <w:spacing w:before="2" w:after="0"/>
        <w:ind w:left="118" w:right="216" w:firstLine="365"/>
        <w:jc w:val="both"/>
        <w:rPr>
          <w:sz w:val="11"/>
        </w:rPr>
      </w:pPr>
      <w:r>
        <w:rPr>
          <w:color w:val="161616"/>
        </w:rPr>
        <w:t>Podesty trzyosiowe zostały częściowo przebudowane przez warsztaty petersburskie w 1864 r., A częściowo przebudowane w 1876 r. Z platform dwuosiowych z zakładów Pflug i Dauenstein, a ostatecznie dwa perony z tego samego zakładu samodzielnie wjechały na drogę w 186% lat Tara z nich</w:t>
      </w:r>
    </w:p>
    <w:p>
      <w:pPr>
        <w:pStyle w:val="TextBody"/>
        <w:tabs>
          <w:tab w:val="clear" w:pos="720"/>
          <w:tab w:val="left" w:pos="2906" w:leader="dot"/>
        </w:tabs>
        <w:spacing w:before="1" w:after="0"/>
        <w:ind w:left="118" w:right="266" w:hanging="0"/>
        <w:rPr>
          <w:sz w:val="11"/>
        </w:rPr>
      </w:pPr>
      <w:r>
        <w:rPr>
          <w:color w:val="161616"/>
        </w:rPr>
        <w:t xml:space="preserve">346 pudów. Siła podnoszenia 750 pudów. Koszt od 950 do 1070 rubli. Wymiary są takie same jak w przypadku platform dwuosiowych. </w:t>
      </w:r>
      <w:r>
        <w:rPr>
          <w:color w:val="161616"/>
          <w:spacing w:val="-6"/>
        </w:rPr>
        <w:t xml:space="preserve">Te </w:t>
      </w:r>
      <w:r>
        <w:rPr>
          <w:color w:val="161616"/>
        </w:rPr>
        <w:t xml:space="preserve">platformy, </w:t>
      </w:r>
      <w:r>
        <w:rPr>
          <w:color w:val="161616"/>
          <w:spacing w:val="-17"/>
        </w:rPr>
        <w:t xml:space="preserve">o </w:t>
      </w:r>
      <w:r>
        <w:rPr>
          <w:color w:val="161616"/>
        </w:rPr>
        <w:t>zwiększonej nośności do</w:t>
      </w:r>
      <w:r>
        <w:rPr>
          <w:color w:val="161616"/>
          <w:spacing w:val="-3"/>
        </w:rPr>
        <w:t xml:space="preserve"> </w:t>
      </w:r>
      <w:r>
        <w:rPr>
          <w:color w:val="161616"/>
        </w:rPr>
        <w:t>1000</w:t>
      </w:r>
      <w:r>
        <w:rPr>
          <w:color w:val="161616"/>
          <w:spacing w:val="-1"/>
        </w:rPr>
        <w:t xml:space="preserve"> </w:t>
      </w:r>
      <w:r>
        <w:rPr>
          <w:color w:val="161616"/>
        </w:rPr>
        <w:t>pudów</w:t>
        <w:tab/>
        <w:t>nadal</w:t>
      </w:r>
      <w:r>
        <w:rPr>
          <w:color w:val="161616"/>
          <w:spacing w:val="-1"/>
        </w:rPr>
        <w:t xml:space="preserve"> </w:t>
      </w:r>
      <w:r>
        <w:rPr>
          <w:color w:val="161616"/>
        </w:rPr>
        <w:t>działają.</w:t>
      </w:r>
    </w:p>
    <w:p>
      <w:pPr>
        <w:pStyle w:val="TextBody"/>
        <w:spacing w:before="1" w:after="0"/>
        <w:ind w:left="118" w:right="217" w:firstLine="313"/>
        <w:jc w:val="both"/>
        <w:rPr>
          <w:sz w:val="11"/>
        </w:rPr>
      </w:pPr>
      <w:r>
        <w:rPr>
          <w:color w:val="161616"/>
        </w:rPr>
        <w:t>Oprócz wspomnianego powyżej otwartego taboru towarowego, stary park linii Sankt Petersburg-Varshavskaya został wyposażony w 3 kolejne platformy na żelaznej ramie serii L. Jeden z nich na 4 miękkich osiach o sile podnoszenia 2.000 pudów został zbudowany przez warsztaty petersburskie w 1865 roku. rok, a pozostałe dwie 3-osiowe o nośności do 1800 pudów. zbudowany w tym samym miejscu w 1876 roku iodu. Obecnie platformy te służą do transportu ciężkich dział artyleryjskich.</w:t>
      </w:r>
    </w:p>
    <w:p>
      <w:pPr>
        <w:pStyle w:val="TextBody"/>
        <w:rPr>
          <w:sz w:val="18"/>
        </w:rPr>
      </w:pPr>
      <w:r>
        <w:rPr>
          <w:sz w:val="18"/>
        </w:rPr>
      </w:r>
    </w:p>
    <w:p>
      <w:pPr>
        <w:pStyle w:val="TextBody"/>
        <w:rPr>
          <w:sz w:val="18"/>
        </w:rPr>
      </w:pPr>
      <w:r>
        <w:rPr>
          <w:sz w:val="18"/>
        </w:rPr>
      </w:r>
    </w:p>
    <w:p>
      <w:pPr>
        <w:pStyle w:val="TextBody"/>
        <w:spacing w:before="10" w:after="0"/>
        <w:rPr>
          <w:sz w:val="18"/>
        </w:rPr>
      </w:pPr>
      <w:r>
        <w:rPr>
          <w:sz w:val="18"/>
        </w:rPr>
      </w:r>
    </w:p>
    <w:p>
      <w:pPr>
        <w:pStyle w:val="Heading1"/>
        <w:spacing w:before="1" w:after="0"/>
        <w:ind w:left="119" w:right="215" w:hanging="0"/>
        <w:rPr>
          <w:sz w:val="11"/>
        </w:rPr>
      </w:pPr>
      <w:r>
        <w:rPr/>
        <w:t>Rozdział III.</w:t>
      </w:r>
    </w:p>
    <w:p>
      <w:pPr>
        <w:pStyle w:val="TextBody"/>
        <w:rPr>
          <w:b/>
          <w:b/>
          <w:sz w:val="29"/>
        </w:rPr>
      </w:pPr>
      <w:r>
        <w:rPr>
          <w:b/>
          <w:sz w:val="29"/>
        </w:rPr>
      </w:r>
    </w:p>
    <w:p>
      <w:pPr>
        <w:pStyle w:val="Heading2"/>
        <w:spacing w:before="1" w:after="0"/>
        <w:ind w:left="4067" w:right="0" w:hanging="0"/>
        <w:jc w:val="left"/>
        <w:rPr>
          <w:sz w:val="11"/>
        </w:rPr>
      </w:pPr>
      <w:r>
        <w:rPr/>
        <w:t>Tabor specjalnego przeznaczenia.</w:t>
      </w:r>
    </w:p>
    <w:p>
      <w:pPr>
        <w:pStyle w:val="TextBody"/>
        <w:spacing w:before="148" w:after="0"/>
        <w:ind w:left="118" w:right="223" w:firstLine="313"/>
        <w:jc w:val="both"/>
        <w:rPr>
          <w:sz w:val="11"/>
        </w:rPr>
      </w:pPr>
      <w:r>
        <w:rPr/>
        <w:t xml:space="preserve">Na zakończenie tego eseju historycznego „O wagonach” pozostaje zwięzłe omówienie, nie pozbawione interesu statystycznego i technicznego, </w:t>
      </w:r>
      <w:r>
        <w:rPr>
          <w:spacing w:val="-3"/>
        </w:rPr>
        <w:t xml:space="preserve">kwestii </w:t>
      </w:r>
      <w:r>
        <w:rPr/>
        <w:t xml:space="preserve">wyposażenia warszawskiej linii dróg północno-zachodnich 1 stycznia 1912 </w:t>
      </w:r>
      <w:r>
        <w:rPr>
          <w:spacing w:val="-5"/>
        </w:rPr>
        <w:t xml:space="preserve">r. </w:t>
      </w:r>
      <w:r>
        <w:rPr/>
        <w:t xml:space="preserve">W taki tabor specjalnego przeznaczenia, którego obecność świadczy </w:t>
      </w:r>
      <w:r>
        <w:rPr>
          <w:spacing w:val="-3"/>
        </w:rPr>
        <w:t xml:space="preserve">stopnia, </w:t>
      </w:r>
      <w:r>
        <w:rPr/>
        <w:t>o możliwościach kinetycznego dążenia drogi do postępu technologii budowy</w:t>
      </w:r>
      <w:r>
        <w:rPr>
          <w:spacing w:val="-10"/>
        </w:rPr>
        <w:t xml:space="preserve"> </w:t>
      </w:r>
      <w:r>
        <w:rPr/>
        <w:t>wagonów.</w:t>
      </w:r>
    </w:p>
    <w:p>
      <w:pPr>
        <w:pStyle w:val="TextBody"/>
        <w:spacing w:before="2" w:after="0"/>
        <w:ind w:left="431" w:right="0" w:hanging="0"/>
        <w:rPr>
          <w:sz w:val="11"/>
        </w:rPr>
      </w:pPr>
      <w:r>
        <w:rPr/>
        <w:t>Spośród liczby samodzielnych jednostek wspomnianego taboru na szczególną uwagę zasługują następujące wagony.</w:t>
      </w:r>
    </w:p>
    <w:p>
      <w:pPr>
        <w:pStyle w:val="TextBody"/>
        <w:rPr>
          <w:sz w:val="18"/>
        </w:rPr>
      </w:pPr>
      <w:r>
        <w:rPr>
          <w:sz w:val="18"/>
        </w:rPr>
      </w:r>
    </w:p>
    <w:p>
      <w:pPr>
        <w:pStyle w:val="Normal"/>
        <w:spacing w:lineRule="exact" w:line="170" w:before="145" w:after="0"/>
        <w:ind w:left="119" w:right="374" w:hanging="0"/>
        <w:jc w:val="center"/>
        <w:rPr>
          <w:rFonts w:ascii="Arial" w:hAnsi="Arial"/>
          <w:b/>
          <w:b/>
          <w:sz w:val="11"/>
        </w:rPr>
      </w:pPr>
      <w:r>
        <w:rPr>
          <w:w w:val="105"/>
          <w:sz w:val="15"/>
        </w:rPr>
        <w:t xml:space="preserve">§ 1 </w:t>
      </w:r>
      <w:r>
        <w:rPr>
          <w:rFonts w:ascii="Arial" w:hAnsi="Arial"/>
          <w:b/>
          <w:w w:val="105"/>
          <w:sz w:val="11"/>
        </w:rPr>
        <w:t>Komora Vagoiy-dezynfekcji,</w:t>
      </w:r>
    </w:p>
    <w:p>
      <w:pPr>
        <w:pStyle w:val="TextBody"/>
        <w:ind w:left="118" w:right="215" w:firstLine="313"/>
        <w:jc w:val="both"/>
        <w:rPr>
          <w:sz w:val="11"/>
        </w:rPr>
      </w:pPr>
      <w:r>
        <w:rPr/>
        <w:t xml:space="preserve">W sumie w inwentarzu na dzień 1 stycznia 1912 r. Znajdują się dwie koleiny z wymienionego rodzaju: jedna 3-osiowa, adaptowana przez warsztaty petersburskie w 1908 r. I druga 4-osiowa na wozach Pulmana, adaptowana przez te warsztaty w 1909 r. Charakter wyposażenia obu wagonów jest dokładnie taki sam, przedstawiono to na </w:t>
      </w:r>
      <w:r>
        <w:rPr>
          <w:i/>
        </w:rPr>
        <w:t xml:space="preserve">rysunku nr </w:t>
      </w:r>
      <w:r>
        <w:rPr/>
        <w:t>wraz z odpowiednią tabelą objaśniającą. wagony zostały przebudowane z 3 i 4-osiowych wagonów trzeciej klasy ostatnich typów rządowych. Wyposażenie techniczne wagonów jest takie, że zainstalowane w nich urządzenia pozwalają na jednoczesne wykonywanie wszelkiego rodzaju dezynfekcji: gorącą parą, formaliną, gotowaniem i moczeniem w zimnych roztworach dezynfekcyjnych. Na żądanie z linii wagony dostarczane są na miejsce wykrycia zachorowań na choroby zakaźne, w pasie przejazdu na terenie kolejowym dróg północno- zachodnich.</w:t>
      </w:r>
    </w:p>
    <w:p>
      <w:pPr>
        <w:pStyle w:val="TextBody"/>
        <w:spacing w:before="21" w:after="0"/>
        <w:ind w:left="118" w:right="220" w:firstLine="378"/>
        <w:jc w:val="both"/>
        <w:rPr>
          <w:sz w:val="11"/>
        </w:rPr>
      </w:pPr>
      <w:r>
        <w:rPr/>
        <w:t>Oprócz wspomnianych dwóch wagonów, 9 z nich zostało dodatkowo wyposażonych przez warsztaty petersburskie na zlecenie Zarządu Kolei na drogi: Samara-Złatoustowska, Aleksandrowska, Libawo-Romenskaja, Nikołajewska, Siewiernykh, Jużnykh, Zabajkalska i syberyjska. Wagonom tym nadano nazwę: „Rodzaj Służby Medycznej Północ, - Zap. sol. itp. ”.</w:t>
      </w:r>
    </w:p>
    <w:p>
      <w:pPr>
        <w:pStyle w:val="TextBody"/>
        <w:rPr>
          <w:sz w:val="18"/>
        </w:rPr>
      </w:pPr>
      <w:r>
        <w:rPr>
          <w:sz w:val="18"/>
        </w:rPr>
      </w:r>
    </w:p>
    <w:p>
      <w:pPr>
        <w:pStyle w:val="TextBody"/>
        <w:rPr>
          <w:sz w:val="18"/>
        </w:rPr>
      </w:pPr>
      <w:r>
        <w:rPr>
          <w:sz w:val="18"/>
        </w:rPr>
      </w:r>
    </w:p>
    <w:p>
      <w:pPr>
        <w:pStyle w:val="TextBody"/>
        <w:spacing w:before="3" w:after="0"/>
        <w:rPr>
          <w:sz w:val="20"/>
        </w:rPr>
      </w:pPr>
      <w:r>
        <w:rPr>
          <w:sz w:val="20"/>
        </w:rPr>
      </w:r>
    </w:p>
    <w:p>
      <w:pPr>
        <w:pStyle w:val="Normal"/>
        <w:spacing w:before="0" w:after="0"/>
        <w:ind w:left="119" w:right="375" w:hanging="0"/>
        <w:jc w:val="center"/>
        <w:rPr>
          <w:rFonts w:ascii="Arial" w:hAnsi="Arial"/>
          <w:b/>
          <w:b/>
          <w:sz w:val="14"/>
        </w:rPr>
      </w:pPr>
      <w:r>
        <w:rPr>
          <w:w w:val="105"/>
          <w:sz w:val="15"/>
        </w:rPr>
        <w:t xml:space="preserve">§ 2 </w:t>
      </w:r>
      <w:r>
        <w:rPr>
          <w:rFonts w:ascii="Arial" w:hAnsi="Arial"/>
          <w:b/>
          <w:w w:val="105"/>
          <w:sz w:val="14"/>
        </w:rPr>
        <w:t>Mieszkanie ocieplone wagonami.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auto" w:line="204" w:before="108" w:after="0"/>
        <w:ind w:left="251" w:right="347" w:hanging="1"/>
        <w:jc w:val="center"/>
        <w:rPr>
          <w:rFonts w:ascii="Arial" w:hAnsi="Arial"/>
          <w:sz w:val="14"/>
        </w:rPr>
      </w:pPr>
      <w:r>
        <w:rPr>
          <w:sz w:val="15"/>
        </w:rPr>
        <w:t xml:space="preserve">§ 3 </w:t>
      </w:r>
      <w:r>
        <w:rPr/>
        <w:t xml:space="preserve">wagon 3-osiowy, przebudowany przez warsztaty petersburskie w 1908 roku z samochodu III klasy ostatniego typu rządowego. Charakter wyposażenia wewnętrznego samochodu przedstawiono na </w:t>
      </w:r>
      <w:r>
        <w:rPr>
          <w:i/>
        </w:rPr>
        <w:t xml:space="preserve">rysunku nr 41 </w:t>
      </w:r>
      <w:r>
        <w:rPr/>
        <w:t>wraz z odpowiednią tabelą objaśniającą. W tym wagonie, przeznaczonym do jednoczesnego zakwaterowania w nim 15 osób, pracownicy wraz z rodzinami przenoszeni są na czas dezynfekcji ich mieszkań, gdy w rodzinie</w:t>
      </w:r>
      <w:r>
        <w:rPr>
          <w:spacing w:val="-20"/>
        </w:rPr>
        <w:t xml:space="preserve"> </w:t>
      </w:r>
      <w:r>
        <w:rPr/>
        <w:t>wykryta zostanie choroba zakaźna. Biorąc pod uwagę maksymalną liczbę izolowanych 15 osób, inwentaryzacja samochodu została również obliczona</w:t>
      </w:r>
      <w:r>
        <w:rPr>
          <w:spacing w:val="-16"/>
        </w:rPr>
        <w:t xml:space="preserve"> </w:t>
      </w:r>
      <w:r>
        <w:rPr/>
        <w:t>z</w:t>
      </w:r>
    </w:p>
    <w:p>
      <w:pPr>
        <w:pStyle w:val="Normal"/>
        <w:spacing w:lineRule="exact" w:line="169" w:before="0" w:after="0"/>
        <w:ind w:left="119" w:right="376" w:hanging="0"/>
        <w:jc w:val="center"/>
        <w:rPr>
          <w:rFonts w:ascii="Arial" w:hAnsi="Arial"/>
          <w:b/>
          <w:b/>
          <w:sz w:val="14"/>
        </w:rPr>
      </w:pPr>
      <w:r>
        <w:rPr>
          <w:sz w:val="17"/>
        </w:rPr>
        <w:t xml:space="preserve">uwzględnieniem asortymentu pościeli i bielizny pościelowej oraz naczyń kuchennych i stołowych. </w:t>
      </w:r>
      <w:r>
        <w:rPr>
          <w:rFonts w:ascii="Arial" w:hAnsi="Arial"/>
          <w:b/>
          <w:sz w:val="14"/>
        </w:rPr>
        <w:t>Muzeum wagonowo-sanitarno-higieniczne.</w:t>
      </w:r>
    </w:p>
    <w:p>
      <w:pPr>
        <w:pStyle w:val="TextBody"/>
        <w:spacing w:lineRule="exact" w:line="191"/>
        <w:ind w:left="497" w:right="0" w:hanging="0"/>
        <w:rPr>
          <w:rFonts w:ascii="Arial" w:hAnsi="Arial"/>
          <w:sz w:val="14"/>
        </w:rPr>
      </w:pPr>
      <w:r>
        <w:rPr/>
        <w:t>wagon jest 4-osiowy, przebudowany przez warsztaty petersburskie pod koniec 1911 roku z samochodu trzeciej klasy ostatniego typu rządowego.</w:t>
      </w:r>
    </w:p>
    <w:p>
      <w:pPr>
        <w:sectPr>
          <w:headerReference w:type="default" r:id="rId94"/>
          <w:footerReference w:type="default" r:id="rId9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rFonts w:ascii="Arial" w:hAnsi="Arial"/>
          <w:sz w:val="14"/>
        </w:rPr>
      </w:pPr>
      <w:r>
        <w:rPr/>
        <w:t>Zgodnie z wewnętrznym układem rozdzielenia</w:t>
      </w:r>
    </w:p>
    <w:p>
      <w:pPr>
        <w:pStyle w:val="TextBody"/>
        <w:spacing w:before="5" w:after="0"/>
        <w:rPr>
          <w:sz w:val="13"/>
        </w:rPr>
      </w:pPr>
      <w:r>
        <w:br w:type="column"/>
      </w:r>
      <w:r>
        <w:rPr>
          <w:sz w:val="13"/>
        </w:rPr>
      </w:r>
    </w:p>
    <w:p>
      <w:pPr>
        <w:pStyle w:val="Normal"/>
        <w:spacing w:before="0" w:after="0"/>
        <w:ind w:left="4" w:right="0" w:hanging="0"/>
        <w:jc w:val="left"/>
        <w:rPr>
          <w:sz w:val="11"/>
        </w:rPr>
      </w:pPr>
      <w:r>
        <w:rPr>
          <w:sz w:val="11"/>
        </w:rPr>
        <w:t>ien</w:t>
      </w:r>
    </w:p>
    <w:p>
      <w:pPr>
        <w:pStyle w:val="TextBody"/>
        <w:spacing w:before="1" w:after="0"/>
        <w:ind w:left="-12" w:right="0" w:hanging="0"/>
        <w:rPr>
          <w:rFonts w:ascii="Arial" w:hAnsi="Arial"/>
          <w:sz w:val="14"/>
        </w:rPr>
      </w:pPr>
      <w:r>
        <w:br w:type="column"/>
      </w:r>
      <w:r>
        <w:rPr/>
        <w:t>na dwa przedziały: mały przewodnik i duża pojemność do 40. Człowiek ma muzeynyh eksponatov, część</w:t>
      </w:r>
    </w:p>
    <w:p>
      <w:pPr>
        <w:sectPr>
          <w:type w:val="continuous"/>
          <w:pgSz w:w="11920" w:h="16860"/>
          <w:pgMar w:left="540" w:right="440" w:header="274" w:top="460" w:footer="282" w:bottom="480" w:gutter="0"/>
          <w:cols w:num="3" w:equalWidth="false" w:sep="false">
            <w:col w:w="3314" w:space="40"/>
            <w:col w:w="142" w:space="38"/>
            <w:col w:w="7404"/>
          </w:cols>
          <w:formProt w:val="false"/>
          <w:textDirection w:val="lrTb"/>
          <w:docGrid w:type="default" w:linePitch="100" w:charSpace="4096"/>
        </w:sectPr>
      </w:pPr>
    </w:p>
    <w:p>
      <w:pPr>
        <w:pStyle w:val="TextBody"/>
        <w:ind w:left="118" w:right="216" w:hanging="0"/>
        <w:jc w:val="both"/>
        <w:rPr>
          <w:rFonts w:ascii="Arial" w:hAnsi="Arial"/>
          <w:sz w:val="14"/>
        </w:rPr>
      </w:pPr>
      <w:r>
        <w:rPr/>
        <w:t>razmeschennyh na wolnej powierzchni podłogi, a częściowo w postaci zdjęć i kartogramm pas stenah. Wagon został zorganizowany w celu zwalczania chorób zakaźnych i alkoholizmu wśród pracowników Kolei Północno-Zachodnich, w tym celu wskazany wagon jeździ po całej linii, zatrzymując się w znanych punktach podczas powszechnego czytania w nim wykładów przez lekarzy powiatowych, miejscowy kontyngent pracowników i ich rodziny.</w:t>
      </w:r>
    </w:p>
    <w:p>
      <w:pPr>
        <w:pStyle w:val="TextBody"/>
        <w:spacing w:before="11" w:after="0"/>
        <w:rPr>
          <w:sz w:val="25"/>
        </w:rPr>
      </w:pPr>
      <w:r>
        <w:rPr>
          <w:sz w:val="25"/>
        </w:rPr>
      </w:r>
    </w:p>
    <w:p>
      <w:pPr>
        <w:pStyle w:val="Normal"/>
        <w:spacing w:lineRule="exact" w:line="160" w:before="0" w:after="0"/>
        <w:ind w:left="119" w:right="374" w:hanging="0"/>
        <w:jc w:val="center"/>
        <w:rPr>
          <w:rFonts w:ascii="Arial" w:hAnsi="Arial"/>
          <w:b/>
          <w:b/>
          <w:sz w:val="14"/>
        </w:rPr>
      </w:pPr>
      <w:r>
        <w:rPr>
          <w:w w:val="105"/>
          <w:sz w:val="15"/>
        </w:rPr>
        <w:t xml:space="preserve">§ 4 </w:t>
      </w:r>
      <w:r>
        <w:rPr>
          <w:rFonts w:ascii="Arial" w:hAnsi="Arial"/>
          <w:b/>
          <w:w w:val="105"/>
          <w:sz w:val="14"/>
        </w:rPr>
        <w:t>Stacja prób wagonów.</w:t>
      </w:r>
    </w:p>
    <w:p>
      <w:pPr>
        <w:pStyle w:val="TextBody"/>
        <w:spacing w:lineRule="exact" w:line="183"/>
        <w:ind w:left="445" w:right="0" w:hanging="0"/>
        <w:rPr>
          <w:rFonts w:ascii="Arial" w:hAnsi="Arial"/>
          <w:sz w:val="14"/>
        </w:rPr>
      </w:pPr>
      <w:r>
        <w:rPr/>
        <w:t>wagon jest 3-osiowy, zbudowany przez warsztaty w Sankt Petersburgu w 1896 roku.</w:t>
      </w:r>
    </w:p>
    <w:p>
      <w:pPr>
        <w:pStyle w:val="TextBody"/>
        <w:ind w:left="118" w:right="215" w:firstLine="326"/>
        <w:jc w:val="both"/>
        <w:rPr>
          <w:rFonts w:ascii="Arial" w:hAnsi="Arial"/>
          <w:sz w:val="14"/>
        </w:rPr>
      </w:pPr>
      <w:r>
        <w:rPr/>
        <w:t>Wewnątrz wyposażony jest w dużą komorę na urządzenia kontrolno-pomiarowe, pomieszczenie dla inżyniera oraz małą komorę na dyrygent-palnik. wagon jest przystosowany do wykonywania wszelkiego rodzaju badań technicznych związanych z opracowaniem warunków dla normalnego i prawidłowego ruchu wagonów i lokomotyw parowych.</w:t>
      </w:r>
    </w:p>
    <w:p>
      <w:pPr>
        <w:pStyle w:val="TextBody"/>
        <w:spacing w:before="6" w:after="0"/>
        <w:rPr>
          <w:sz w:val="26"/>
        </w:rPr>
      </w:pPr>
      <w:r>
        <w:rPr>
          <w:sz w:val="26"/>
        </w:rPr>
      </w:r>
    </w:p>
    <w:p>
      <w:pPr>
        <w:pStyle w:val="Normal"/>
        <w:spacing w:lineRule="exact" w:line="160" w:before="0" w:after="0"/>
        <w:ind w:left="119" w:right="374" w:hanging="0"/>
        <w:jc w:val="center"/>
        <w:rPr>
          <w:rFonts w:ascii="Arial" w:hAnsi="Arial"/>
          <w:b/>
          <w:b/>
          <w:sz w:val="14"/>
        </w:rPr>
      </w:pPr>
      <w:r>
        <w:rPr>
          <w:w w:val="105"/>
          <w:sz w:val="15"/>
        </w:rPr>
        <w:t xml:space="preserve">§ 5 </w:t>
      </w:r>
      <w:r>
        <w:rPr>
          <w:rFonts w:eastAsia="Times New Roman" w:cs="Times New Roman" w:ascii="Arial" w:hAnsi="Arial"/>
          <w:b/>
          <w:w w:val="105"/>
          <w:sz w:val="14"/>
        </w:rPr>
        <w:t>Wagon silnikowy salonowy</w:t>
      </w:r>
      <w:r>
        <w:rPr>
          <w:rFonts w:ascii="Arial" w:hAnsi="Arial"/>
          <w:b/>
          <w:w w:val="105"/>
          <w:sz w:val="14"/>
        </w:rPr>
        <w:t>.</w:t>
      </w:r>
    </w:p>
    <w:p>
      <w:pPr>
        <w:pStyle w:val="TextBody"/>
        <w:spacing w:lineRule="exact" w:line="183"/>
        <w:ind w:left="445" w:right="0" w:hanging="0"/>
        <w:rPr>
          <w:rFonts w:ascii="Arial" w:hAnsi="Arial"/>
          <w:sz w:val="14"/>
        </w:rPr>
      </w:pPr>
      <w:r>
        <w:rPr/>
        <w:t>W</w:t>
      </w:r>
      <w:r>
        <w:rPr>
          <w:spacing w:val="18"/>
        </w:rPr>
        <w:t xml:space="preserve"> </w:t>
      </w:r>
      <w:r>
        <w:rPr/>
        <w:t>sumie</w:t>
      </w:r>
      <w:r>
        <w:rPr>
          <w:spacing w:val="18"/>
        </w:rPr>
        <w:t xml:space="preserve"> </w:t>
      </w:r>
      <w:r>
        <w:rPr/>
        <w:t>w</w:t>
      </w:r>
      <w:r>
        <w:rPr>
          <w:spacing w:val="18"/>
        </w:rPr>
        <w:t xml:space="preserve"> </w:t>
      </w:r>
      <w:r>
        <w:rPr/>
        <w:t>dniu</w:t>
      </w:r>
      <w:r>
        <w:rPr>
          <w:spacing w:val="18"/>
        </w:rPr>
        <w:t xml:space="preserve"> </w:t>
      </w:r>
      <w:r>
        <w:rPr/>
        <w:t>1</w:t>
      </w:r>
      <w:r>
        <w:rPr>
          <w:spacing w:val="18"/>
        </w:rPr>
        <w:t xml:space="preserve"> </w:t>
      </w:r>
      <w:r>
        <w:rPr/>
        <w:t>stycznia</w:t>
      </w:r>
      <w:r>
        <w:rPr>
          <w:spacing w:val="18"/>
        </w:rPr>
        <w:t xml:space="preserve"> </w:t>
      </w:r>
      <w:r>
        <w:rPr/>
        <w:t>1912</w:t>
      </w:r>
      <w:r>
        <w:rPr>
          <w:spacing w:val="18"/>
        </w:rPr>
        <w:t xml:space="preserve"> </w:t>
      </w:r>
      <w:r>
        <w:rPr>
          <w:spacing w:val="-5"/>
        </w:rPr>
        <w:t>r.</w:t>
      </w:r>
      <w:r>
        <w:rPr>
          <w:spacing w:val="18"/>
        </w:rPr>
        <w:t xml:space="preserve"> </w:t>
      </w:r>
      <w:r>
        <w:rPr/>
        <w:t>W</w:t>
      </w:r>
      <w:r>
        <w:rPr>
          <w:spacing w:val="18"/>
        </w:rPr>
        <w:t xml:space="preserve"> </w:t>
      </w:r>
      <w:r>
        <w:rPr/>
        <w:t>inwentarzu</w:t>
      </w:r>
      <w:r>
        <w:rPr>
          <w:spacing w:val="18"/>
        </w:rPr>
        <w:t xml:space="preserve"> </w:t>
      </w:r>
      <w:r>
        <w:rPr/>
        <w:t>drogi</w:t>
      </w:r>
      <w:r>
        <w:rPr>
          <w:spacing w:val="18"/>
        </w:rPr>
        <w:t xml:space="preserve"> </w:t>
      </w:r>
      <w:r>
        <w:rPr/>
        <w:t>uwzględniono</w:t>
      </w:r>
      <w:r>
        <w:rPr>
          <w:spacing w:val="18"/>
        </w:rPr>
        <w:t xml:space="preserve"> </w:t>
      </w:r>
      <w:r>
        <w:rPr/>
        <w:t>dwa</w:t>
      </w:r>
      <w:r>
        <w:rPr>
          <w:spacing w:val="18"/>
        </w:rPr>
        <w:t xml:space="preserve"> </w:t>
      </w:r>
      <w:r>
        <w:rPr/>
        <w:t>wagony</w:t>
      </w:r>
      <w:r>
        <w:rPr>
          <w:spacing w:val="18"/>
        </w:rPr>
        <w:t xml:space="preserve"> </w:t>
      </w:r>
      <w:r>
        <w:rPr/>
        <w:t>przydzielone</w:t>
      </w:r>
      <w:r>
        <w:rPr>
          <w:spacing w:val="18"/>
        </w:rPr>
        <w:t xml:space="preserve"> </w:t>
      </w:r>
      <w:r>
        <w:rPr/>
        <w:t>do</w:t>
      </w:r>
      <w:r>
        <w:rPr>
          <w:spacing w:val="18"/>
        </w:rPr>
        <w:t xml:space="preserve"> </w:t>
      </w:r>
      <w:r>
        <w:rPr/>
        <w:t>taboru</w:t>
      </w:r>
      <w:r>
        <w:rPr>
          <w:spacing w:val="18"/>
        </w:rPr>
        <w:t xml:space="preserve"> </w:t>
      </w:r>
      <w:r>
        <w:rPr/>
        <w:t>na</w:t>
      </w:r>
      <w:r>
        <w:rPr>
          <w:spacing w:val="18"/>
        </w:rPr>
        <w:t xml:space="preserve"> </w:t>
      </w:r>
      <w:r>
        <w:rPr/>
        <w:t>zlecenie</w:t>
      </w:r>
      <w:r>
        <w:rPr>
          <w:spacing w:val="18"/>
        </w:rPr>
        <w:t xml:space="preserve"> </w:t>
      </w:r>
      <w:r>
        <w:rPr/>
        <w:t>Zarządu</w:t>
      </w:r>
      <w:r>
        <w:rPr>
          <w:spacing w:val="18"/>
        </w:rPr>
        <w:t xml:space="preserve"> </w:t>
      </w:r>
      <w:r>
        <w:rPr/>
        <w:t>Kolei.</w:t>
      </w:r>
      <w:r>
        <w:rPr>
          <w:spacing w:val="18"/>
        </w:rPr>
        <w:t xml:space="preserve"> </w:t>
      </w:r>
      <w:r>
        <w:rPr/>
        <w:t>Jeden:</w:t>
      </w:r>
      <w:r>
        <w:rPr>
          <w:spacing w:val="9"/>
        </w:rPr>
        <w:t xml:space="preserve"> </w:t>
      </w:r>
      <w:r>
        <w:rPr/>
        <w:t>dla</w:t>
      </w:r>
    </w:p>
    <w:p>
      <w:pPr>
        <w:pStyle w:val="TextBody"/>
        <w:ind w:left="0" w:right="104" w:hanging="0"/>
        <w:jc w:val="center"/>
        <w:rPr>
          <w:rFonts w:ascii="Arial" w:hAnsi="Arial"/>
          <w:sz w:val="14"/>
        </w:rPr>
      </w:pPr>
      <w:r>
        <w:rPr/>
        <w:t xml:space="preserve">VYSOCHAYSHIKH SPECIAL </w:t>
      </w:r>
      <w:r>
        <w:rPr>
          <w:i/>
        </w:rPr>
        <w:t xml:space="preserve">(Rys. 42) </w:t>
      </w:r>
      <w:r>
        <w:rPr/>
        <w:t>czteroosiowy na wózkach z podwójnym zawieszeniem, wjechał na drogę w 1906 roku z fabryki Gan</w:t>
      </w:r>
      <w:r>
        <w:rPr/>
        <w:t>z</w:t>
      </w:r>
      <w:r>
        <w:rPr/>
        <w:t xml:space="preserve"> and Co.</w:t>
      </w:r>
      <w:r>
        <w:rPr>
          <w:spacing w:val="-7"/>
        </w:rPr>
        <w:t xml:space="preserve"> </w:t>
      </w:r>
      <w:r>
        <w:rPr/>
        <w:t>w</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auto" w:line="336" w:before="1" w:after="0"/>
        <w:ind w:left="118" w:right="0" w:hanging="0"/>
        <w:rPr>
          <w:rFonts w:ascii="Arial" w:hAnsi="Arial"/>
          <w:sz w:val="14"/>
        </w:rPr>
      </w:pPr>
      <w:r>
        <w:rPr/>
        <w:t>Budapeszcie i drugi: Ministerial przebudowany w 1910 roku przez warsztaty drogowe z wagonów silnikowych mieszane * | sedanów z tego samego zakładu Gan</w:t>
      </w:r>
      <w:r>
        <w:rPr/>
        <w:t>z</w:t>
      </w:r>
      <w:r>
        <w:rPr/>
        <w:t xml:space="preserve"> and Co. Wagony kontenerowe: pierwszy - 28,7 tony a drugi 28,3 tony,</w:t>
      </w:r>
    </w:p>
    <w:p>
      <w:pPr>
        <w:pStyle w:val="TextBody"/>
        <w:spacing w:lineRule="auto" w:line="336" w:before="1" w:after="0"/>
        <w:ind w:left="118" w:right="0" w:hanging="0"/>
        <w:rPr>
          <w:rFonts w:ascii="Arial" w:hAnsi="Arial"/>
          <w:sz w:val="14"/>
        </w:rPr>
      </w:pPr>
      <w:r>
        <w:rPr/>
        <w:drawing>
          <wp:anchor behindDoc="0" distT="0" distB="0" distL="0" distR="0" simplePos="0" locked="0" layoutInCell="1" allowOverlap="1" relativeHeight="444">
            <wp:simplePos x="0" y="0"/>
            <wp:positionH relativeFrom="column">
              <wp:posOffset>671830</wp:posOffset>
            </wp:positionH>
            <wp:positionV relativeFrom="paragraph">
              <wp:posOffset>26035</wp:posOffset>
            </wp:positionV>
            <wp:extent cx="5434330" cy="4273550"/>
            <wp:effectExtent l="0" t="0" r="0" b="0"/>
            <wp:wrapTopAndBottom/>
            <wp:docPr id="18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2" descr=""/>
                    <pic:cNvPicPr>
                      <a:picLocks noChangeAspect="1" noChangeArrowheads="1"/>
                    </pic:cNvPicPr>
                  </pic:nvPicPr>
                  <pic:blipFill>
                    <a:blip r:embed="rId96"/>
                    <a:stretch>
                      <a:fillRect/>
                    </a:stretch>
                  </pic:blipFill>
                  <pic:spPr bwMode="auto">
                    <a:xfrm>
                      <a:off x="0" y="0"/>
                      <a:ext cx="5434330" cy="4273550"/>
                    </a:xfrm>
                    <a:prstGeom prst="rect">
                      <a:avLst/>
                    </a:prstGeom>
                  </pic:spPr>
                </pic:pic>
              </a:graphicData>
            </a:graphic>
          </wp:anchor>
        </w:drawing>
      </w:r>
    </w:p>
    <w:p>
      <w:pPr>
        <w:pStyle w:val="TextBody"/>
        <w:spacing w:lineRule="auto" w:line="336" w:before="1" w:after="0"/>
        <w:ind w:left="118" w:right="0" w:hanging="0"/>
        <w:rPr>
          <w:rFonts w:ascii="Arial" w:hAnsi="Arial"/>
          <w:sz w:val="14"/>
        </w:rPr>
      </w:pPr>
      <w:r>
        <w:rPr/>
      </w:r>
    </w:p>
    <w:p>
      <w:pPr>
        <w:pStyle w:val="TextBody"/>
        <w:spacing w:lineRule="exact" w:line="175" w:before="1" w:after="0"/>
        <w:ind w:left="94" w:right="0" w:hanging="0"/>
        <w:rPr>
          <w:rFonts w:ascii="Arial" w:hAnsi="Arial"/>
          <w:sz w:val="14"/>
        </w:rPr>
      </w:pPr>
      <w:r>
        <w:br w:type="column"/>
      </w:r>
      <w:r>
        <w:rPr/>
        <w:t>klasy jednoczesnej dostawy</w:t>
      </w:r>
    </w:p>
    <w:p>
      <w:pPr>
        <w:pStyle w:val="Normal"/>
        <w:spacing w:lineRule="exact" w:line="106" w:before="0" w:after="0"/>
        <w:ind w:left="9" w:right="0" w:hanging="0"/>
        <w:jc w:val="left"/>
        <w:rPr>
          <w:sz w:val="11"/>
        </w:rPr>
      </w:pPr>
      <w:r>
        <w:rPr>
          <w:w w:val="102"/>
          <w:sz w:val="11"/>
        </w:rPr>
        <w:t>2</w:t>
      </w:r>
    </w:p>
    <w:p>
      <w:pPr>
        <w:sectPr>
          <w:type w:val="continuous"/>
          <w:pgSz w:w="11920" w:h="16860"/>
          <w:pgMar w:left="540" w:right="440" w:header="274" w:top="460" w:footer="282" w:bottom="480" w:gutter="0"/>
          <w:cols w:num="2" w:equalWidth="false" w:sep="false">
            <w:col w:w="8676" w:space="40"/>
            <w:col w:w="2223"/>
          </w:cols>
          <w:formProt w:val="false"/>
          <w:textDirection w:val="lrTb"/>
          <w:docGrid w:type="default" w:linePitch="100" w:charSpace="4096"/>
        </w:sectPr>
      </w:pPr>
    </w:p>
    <w:p>
      <w:pPr>
        <w:pStyle w:val="TextBody"/>
        <w:spacing w:before="148" w:after="0"/>
        <w:ind w:left="118" w:right="887" w:hanging="0"/>
        <w:jc w:val="both"/>
        <w:rPr>
          <w:sz w:val="11"/>
        </w:rPr>
      </w:pPr>
      <w:r>
        <w:rPr/>
        <w:t>Cena silnika Salon wynosi około 38000 rubli, a silnik samochodowy Ministerstwa Skago to około 28000 rubli. Wewnętrzna kubatura pierwszego samochodu zawiera w sobie: salon, gabinet, hol, dwie toalety, korytarz i maszynownię; kubatura drugiego wagonu zajęta: zamykana</w:t>
      </w:r>
      <w:r>
        <w:rPr>
          <w:spacing w:val="-29"/>
        </w:rPr>
        <w:t xml:space="preserve"> </w:t>
      </w:r>
      <w:r>
        <w:rPr/>
        <w:t>wiatrołapem, pomieszczeniami socjalno-usługowymi, pokojem służby, płaszczem, garderobą i</w:t>
      </w:r>
      <w:r>
        <w:rPr>
          <w:spacing w:val="-8"/>
        </w:rPr>
        <w:t xml:space="preserve"> </w:t>
      </w:r>
      <w:r>
        <w:rPr/>
        <w:t>maszynownią</w:t>
      </w:r>
      <w:r>
        <w:br w:type="page"/>
      </w:r>
    </w:p>
    <w:p>
      <w:pPr>
        <w:pStyle w:val="TextBody"/>
        <w:spacing w:before="148" w:after="0"/>
        <w:ind w:left="118" w:right="887" w:hanging="0"/>
        <w:jc w:val="both"/>
        <w:rPr>
          <w:sz w:val="11"/>
        </w:rPr>
      </w:pPr>
      <w:r>
        <w:rPr/>
      </w:r>
    </w:p>
    <w:p>
      <w:pPr>
        <w:pStyle w:val="TextBody"/>
        <w:rPr>
          <w:sz w:val="18"/>
        </w:rPr>
      </w:pPr>
      <w:r>
        <w:rPr>
          <w:sz w:val="18"/>
        </w:rPr>
      </w:r>
    </w:p>
    <w:p>
      <w:pPr>
        <w:pStyle w:val="Normal"/>
        <w:spacing w:lineRule="exact" w:line="160" w:before="108" w:after="0"/>
        <w:ind w:left="119" w:right="374" w:hanging="0"/>
        <w:jc w:val="center"/>
        <w:rPr>
          <w:rFonts w:ascii="Arial" w:hAnsi="Arial"/>
          <w:b/>
          <w:b/>
          <w:sz w:val="14"/>
        </w:rPr>
      </w:pPr>
      <w:r>
        <w:rPr>
          <w:w w:val="105"/>
          <w:sz w:val="15"/>
        </w:rPr>
        <w:t xml:space="preserve">§ 6 </w:t>
      </w:r>
      <w:r>
        <w:rPr>
          <w:rFonts w:eastAsia="Times New Roman" w:cs="Times New Roman" w:ascii="Arial" w:hAnsi="Arial"/>
          <w:b/>
          <w:w w:val="105"/>
          <w:sz w:val="14"/>
        </w:rPr>
        <w:t>samochód szynowy</w:t>
      </w:r>
      <w:r>
        <w:rPr>
          <w:rFonts w:ascii="Arial" w:hAnsi="Arial"/>
          <w:b/>
          <w:w w:val="105"/>
          <w:sz w:val="14"/>
        </w:rPr>
        <w:t>.</w:t>
      </w:r>
    </w:p>
    <w:p>
      <w:pPr>
        <w:pStyle w:val="TextBody"/>
        <w:spacing w:lineRule="exact" w:line="183"/>
        <w:ind w:left="497" w:right="0" w:hanging="0"/>
        <w:rPr>
          <w:sz w:val="11"/>
        </w:rPr>
      </w:pPr>
      <w:r>
        <w:rPr/>
        <w:t xml:space="preserve">wagon jest dwuosiowy, typu </w:t>
      </w:r>
      <w:r>
        <w:rPr>
          <w:rFonts w:eastAsia="Times New Roman" w:cs="Times New Roman"/>
          <w:sz w:val="17"/>
          <w:szCs w:val="17"/>
        </w:rPr>
        <w:t>samochodowego</w:t>
      </w:r>
      <w:r>
        <w:rPr/>
        <w:t xml:space="preserve"> z silnikiem benzynowym ( </w:t>
      </w:r>
      <w:r>
        <w:rPr>
          <w:i/>
        </w:rPr>
        <w:t xml:space="preserve">rysunek nr 43). </w:t>
      </w:r>
    </w:p>
    <w:p>
      <w:pPr>
        <w:pStyle w:val="TextBody"/>
        <w:spacing w:lineRule="exact" w:line="183"/>
        <w:ind w:left="497" w:right="0" w:hanging="0"/>
        <w:rPr>
          <w:sz w:val="11"/>
        </w:rPr>
      </w:pPr>
      <w:r>
        <w:rPr/>
        <w:drawing>
          <wp:anchor behindDoc="0" distT="0" distB="0" distL="0" distR="0" simplePos="0" locked="0" layoutInCell="1" allowOverlap="1" relativeHeight="445">
            <wp:simplePos x="0" y="0"/>
            <wp:positionH relativeFrom="column">
              <wp:align>center</wp:align>
            </wp:positionH>
            <wp:positionV relativeFrom="paragraph">
              <wp:posOffset>635</wp:posOffset>
            </wp:positionV>
            <wp:extent cx="6631305" cy="5154295"/>
            <wp:effectExtent l="0" t="0" r="0" b="0"/>
            <wp:wrapTopAndBottom/>
            <wp:docPr id="18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23" descr=""/>
                    <pic:cNvPicPr>
                      <a:picLocks noChangeAspect="1" noChangeArrowheads="1"/>
                    </pic:cNvPicPr>
                  </pic:nvPicPr>
                  <pic:blipFill>
                    <a:blip r:embed="rId97"/>
                    <a:stretch>
                      <a:fillRect/>
                    </a:stretch>
                  </pic:blipFill>
                  <pic:spPr bwMode="auto">
                    <a:xfrm>
                      <a:off x="0" y="0"/>
                      <a:ext cx="6631305" cy="5154295"/>
                    </a:xfrm>
                    <a:prstGeom prst="rect">
                      <a:avLst/>
                    </a:prstGeom>
                  </pic:spPr>
                </pic:pic>
              </a:graphicData>
            </a:graphic>
          </wp:anchor>
        </w:drawing>
      </w:r>
    </w:p>
    <w:p>
      <w:pPr>
        <w:pStyle w:val="TextBody"/>
        <w:spacing w:lineRule="exact" w:line="183"/>
        <w:ind w:left="497" w:right="0" w:hanging="0"/>
        <w:rPr>
          <w:sz w:val="11"/>
        </w:rPr>
      </w:pPr>
      <w:r>
        <w:rPr/>
      </w:r>
    </w:p>
    <w:p>
      <w:pPr>
        <w:pStyle w:val="TextBody"/>
        <w:spacing w:lineRule="exact" w:line="183"/>
        <w:ind w:left="497" w:right="0" w:hanging="0"/>
        <w:rPr>
          <w:sz w:val="11"/>
        </w:rPr>
      </w:pPr>
      <w:r>
        <w:rPr/>
        <w:t>Drogę otrzymał w 1903 roku od zakładu Aktsion.</w:t>
      </w:r>
    </w:p>
    <w:p>
      <w:pPr>
        <w:pStyle w:val="TextBody"/>
        <w:ind w:left="118" w:right="266" w:hanging="0"/>
        <w:rPr>
          <w:sz w:val="11"/>
        </w:rPr>
      </w:pPr>
      <w:r>
        <w:rPr/>
        <w:t>Wspólny Duks. Pojemnik 151 pudów. Koszt to około 6.200 rubli. W nadwoziu znajdują się dwa przednie siedzenia dla kierowcy-kierowcy i konduktora oraz 6 siedzeń wewnątrz wagonu dla pasażerów. Moc silnika 24 koni mechanicznych. Maksymalna prędkość ruchu to 63 wiorsty na godzinę.</w:t>
      </w:r>
    </w:p>
    <w:p>
      <w:pPr>
        <w:pStyle w:val="TextBody"/>
        <w:rPr>
          <w:sz w:val="18"/>
        </w:rPr>
      </w:pPr>
      <w:r>
        <w:rPr>
          <w:sz w:val="18"/>
        </w:rPr>
      </w:r>
    </w:p>
    <w:p>
      <w:pPr>
        <w:pStyle w:val="Normal"/>
        <w:spacing w:lineRule="exact" w:line="160" w:before="107" w:after="0"/>
        <w:ind w:left="119" w:right="374" w:hanging="0"/>
        <w:jc w:val="center"/>
        <w:rPr>
          <w:rFonts w:ascii="Arial" w:hAnsi="Arial"/>
          <w:b/>
          <w:b/>
          <w:sz w:val="14"/>
        </w:rPr>
      </w:pPr>
      <w:r>
        <w:rPr>
          <w:w w:val="105"/>
          <w:sz w:val="15"/>
        </w:rPr>
        <w:t xml:space="preserve">§ 7 </w:t>
      </w:r>
      <w:r>
        <w:rPr>
          <w:rFonts w:ascii="Arial" w:hAnsi="Arial"/>
          <w:b/>
          <w:w w:val="105"/>
          <w:sz w:val="14"/>
        </w:rPr>
        <w:t>Namiot wagonowy.</w:t>
      </w:r>
    </w:p>
    <w:p>
      <w:pPr>
        <w:pStyle w:val="TextBody"/>
        <w:spacing w:lineRule="exact" w:line="183"/>
        <w:ind w:left="497" w:right="0" w:hanging="0"/>
        <w:rPr>
          <w:sz w:val="11"/>
        </w:rPr>
      </w:pPr>
      <w:r>
        <w:rPr/>
        <w:t>Oprócz wymienionego w wykazie taboru specjalnego na dzień 1 stycznia 1912 r. W skład parku drogowego wchodzą:</w:t>
      </w:r>
    </w:p>
    <w:p>
      <w:pPr>
        <w:pStyle w:val="TextBody"/>
        <w:ind w:left="497" w:right="0" w:hanging="0"/>
        <w:rPr>
          <w:sz w:val="11"/>
        </w:rPr>
      </w:pPr>
      <w:r>
        <w:rPr/>
        <w:t>Czteroosiowa komora wagonowa na wozach Pulmana, będąca własnością Dyrekcji Głównej Izby Miar i pozostająca w jej bezpośredniej dyspozycji.</w:t>
      </w:r>
    </w:p>
    <w:p>
      <w:pPr>
        <w:pStyle w:val="Normal"/>
        <w:spacing w:before="160" w:after="0"/>
        <w:ind w:left="119" w:right="214" w:hanging="0"/>
        <w:jc w:val="center"/>
        <w:rPr>
          <w:b/>
          <w:b/>
          <w:sz w:val="22"/>
        </w:rPr>
      </w:pPr>
      <w:r>
        <w:rPr>
          <w:sz w:val="17"/>
        </w:rPr>
        <w:t xml:space="preserve">Inżynier-technolog </w:t>
      </w:r>
      <w:r>
        <w:rPr>
          <w:i/>
          <w:sz w:val="17"/>
        </w:rPr>
        <w:t>S. Alekseev.</w:t>
      </w:r>
      <w:r>
        <w:br w:type="page"/>
      </w:r>
    </w:p>
    <w:p>
      <w:pPr>
        <w:pStyle w:val="Normal"/>
        <w:spacing w:before="160" w:after="0"/>
        <w:ind w:left="119" w:right="214" w:hanging="0"/>
        <w:jc w:val="center"/>
        <w:rPr>
          <w:b/>
          <w:b/>
          <w:sz w:val="22"/>
        </w:rPr>
      </w:pPr>
      <w:r>
        <w:rPr/>
      </w:r>
    </w:p>
    <w:p>
      <w:pPr>
        <w:pStyle w:val="Normal"/>
        <w:spacing w:before="160" w:after="0"/>
        <w:ind w:left="119" w:right="214" w:hanging="0"/>
        <w:jc w:val="center"/>
        <w:rPr>
          <w:b/>
          <w:b/>
          <w:sz w:val="22"/>
        </w:rPr>
      </w:pPr>
      <w:r>
        <w:rPr>
          <w:b/>
          <w:sz w:val="22"/>
        </w:rPr>
        <w:t>Rozdział IV.</w:t>
      </w:r>
    </w:p>
    <w:p>
      <w:pPr>
        <w:pStyle w:val="TextBody"/>
        <w:spacing w:before="11" w:after="0"/>
        <w:rPr>
          <w:b/>
          <w:b/>
          <w:sz w:val="29"/>
        </w:rPr>
      </w:pPr>
      <w:r>
        <w:rPr>
          <w:b/>
          <w:sz w:val="29"/>
        </w:rPr>
      </w:r>
    </w:p>
    <w:p>
      <w:pPr>
        <w:pStyle w:val="Heading2"/>
        <w:ind w:left="119" w:right="214" w:hanging="0"/>
        <w:rPr>
          <w:sz w:val="11"/>
        </w:rPr>
      </w:pPr>
      <w:r>
        <w:rPr/>
        <w:t>Wyposażenie warsztatów i fabryk.</w:t>
      </w:r>
    </w:p>
    <w:p>
      <w:pPr>
        <w:pStyle w:val="Heading4"/>
        <w:spacing w:lineRule="auto" w:line="252" w:before="138" w:after="0"/>
        <w:ind w:left="2685" w:right="2829" w:hanging="0"/>
        <w:jc w:val="center"/>
        <w:rPr>
          <w:sz w:val="11"/>
        </w:rPr>
      </w:pPr>
      <w:r>
        <w:rPr/>
        <w:t>Rozdział. I. Ogólny opis warsztatów petersburskich i wykonywanych w nich prac</w:t>
      </w:r>
      <w:r>
        <w:rPr>
          <w:rFonts w:ascii="Times New Roman" w:hAnsi="Times New Roman"/>
          <w:b w:val="false"/>
          <w:color w:val="0000ED"/>
          <w:sz w:val="15"/>
        </w:rPr>
        <w:t>[</w:t>
      </w:r>
      <w:r>
        <w:rPr>
          <w:rFonts w:ascii="Times New Roman" w:hAnsi="Times New Roman"/>
          <w:b w:val="false"/>
          <w:color w:val="0000ED"/>
          <w:sz w:val="15"/>
          <w:u w:val="single" w:color="0000ED"/>
        </w:rPr>
        <w:t>2]</w:t>
      </w:r>
      <w:r>
        <w:rPr/>
        <w:t>).</w:t>
      </w:r>
    </w:p>
    <w:p>
      <w:pPr>
        <w:pStyle w:val="TextBody"/>
        <w:spacing w:before="129" w:after="0"/>
        <w:ind w:left="118" w:right="214" w:firstLine="300"/>
        <w:jc w:val="both"/>
        <w:rPr>
          <w:sz w:val="11"/>
        </w:rPr>
      </w:pPr>
      <w:r>
        <w:rPr/>
        <w:t>Były główny warsztat naprawy taboru kolejowego (lokomotyw i wagonów) w St. Petersburgu. Kolej SGiBurgo-Warszawa znajdująca się na stacji. Petersburga tą samą drogą na terenie zamkniętym między trasami drogi warszawskiej i bałtyckiej oraz nasypem kanału Obvodnago. Węższe granice warsztatów biegną od Dworca Warszawskiego: plac dworcowy z przyległymi zabudowaniami Zarządu Dróg i stacji elektrycznej, po drugiej Mitrofaniewskoje, oddzielające od siebie ścieżki warszawskiej i bałtyckiej oraz budynek Służby Materialnej, a od Kanału Obvodnago znaczące obszary prawie niezabudowane oraz place służące do przechowywania i składowania starych materiałów oraz wiaty do przechowywania materiałów leśnych. Umiejscowienie warsztatów w mieście pomiędzy dwoma równoległymi liniami kolejowymi, połączonymi z tym samym odgałęzieniem z linią kolejową Nikolaev, stanowi duże udogodnienie w sensie „dostarczania taboru do warsztatu, dostarczania surowców i produktów. W pierwszych latach istnienia warsztatów pewną rolę odgrywał także Kanał Obwodny, przez który Newę przepływała do specjalnego basenu znajdującego się naprzeciw warsztatów wagonowych, statków załadowanych drewnem i materiałami budowlanymi. Następnie ta pula została wypełniona. W tym samym czasie cechy tej lokalizacji masterskih kak zaklinennyh między ścieżkami dvuh sosednih linie i brak svobodnyh obszarów predstavlyayut poważną przeszkodę dla naturalnego wzrostu masterskih równolegle Sh rostom passazhirskago i ruchu towarowego, wzrośnie do bardziej zrozumiałej liczby parovozov i vagonov 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6" w:after="0"/>
        <w:ind w:left="118" w:right="0" w:hanging="0"/>
        <w:rPr>
          <w:sz w:val="11"/>
        </w:rPr>
      </w:pPr>
      <w:r>
        <w:rPr/>
        <w:t xml:space="preserve">szybko zmieniających się usloviyam </w:t>
      </w:r>
      <w:r>
        <w:rPr>
          <w:spacing w:val="-19"/>
        </w:rPr>
        <w:t>p</w:t>
      </w:r>
    </w:p>
    <w:p>
      <w:pPr>
        <w:pStyle w:val="TextBody"/>
        <w:spacing w:lineRule="exact" w:line="175" w:before="6" w:after="0"/>
        <w:ind w:left="159" w:right="0" w:hanging="0"/>
        <w:rPr>
          <w:sz w:val="11"/>
        </w:rPr>
      </w:pPr>
      <w:r>
        <w:br w:type="column"/>
      </w:r>
      <w:r>
        <w:rPr/>
        <w:t>. W efekcie, pomimo częściowej budowy i dobudów do istniejących budynków, charakter i lokalizacja warsztatów</w:t>
      </w:r>
    </w:p>
    <w:p>
      <w:pPr>
        <w:pStyle w:val="Normal"/>
        <w:spacing w:lineRule="exact" w:line="106" w:before="0" w:after="0"/>
        <w:ind w:left="2" w:right="0" w:hanging="0"/>
        <w:jc w:val="left"/>
        <w:rPr>
          <w:sz w:val="11"/>
        </w:rPr>
      </w:pPr>
      <w:r>
        <w:rPr>
          <w:w w:val="105"/>
          <w:sz w:val="11"/>
        </w:rPr>
        <w:t>e e</w:t>
      </w:r>
    </w:p>
    <w:p>
      <w:pPr>
        <w:sectPr>
          <w:type w:val="continuous"/>
          <w:pgSz w:w="11920" w:h="16860"/>
          <w:pgMar w:left="540" w:right="440" w:header="274" w:top="460" w:footer="282" w:bottom="480" w:gutter="0"/>
          <w:cols w:num="2" w:equalWidth="false" w:sep="false">
            <w:col w:w="2731" w:space="40"/>
            <w:col w:w="8168"/>
          </w:cols>
          <w:formProt w:val="false"/>
          <w:textDirection w:val="lrTb"/>
          <w:docGrid w:type="default" w:linePitch="100" w:charSpace="4096"/>
        </w:sectPr>
      </w:pPr>
    </w:p>
    <w:p>
      <w:pPr>
        <w:pStyle w:val="TextBody"/>
        <w:spacing w:lineRule="exact" w:line="190"/>
        <w:ind w:left="118" w:right="0" w:hanging="0"/>
        <w:rPr>
          <w:sz w:val="11"/>
        </w:rPr>
      </w:pPr>
      <w:r>
        <w:rPr/>
        <w:t>w obecnym czasie, pomimo częściowej budowy prowadzonej przez kilka lat, pozostały generalnie takie</w:t>
      </w:r>
    </w:p>
    <w:p>
      <w:pPr>
        <w:pStyle w:val="TextBody"/>
        <w:spacing w:before="10" w:after="0"/>
        <w:rPr>
          <w:sz w:val="12"/>
        </w:rPr>
      </w:pPr>
      <w:r>
        <w:br w:type="column"/>
      </w:r>
      <w:r>
        <w:rPr>
          <w:sz w:val="12"/>
        </w:rPr>
      </w:r>
    </w:p>
    <w:p>
      <w:pPr>
        <w:pStyle w:val="Normal"/>
        <w:spacing w:before="0" w:after="0"/>
        <w:ind w:left="18" w:right="0" w:hanging="0"/>
        <w:jc w:val="left"/>
        <w:rPr>
          <w:sz w:val="11"/>
        </w:rPr>
      </w:pPr>
      <w:r>
        <w:rPr>
          <w:sz w:val="11"/>
        </w:rPr>
        <w:t>same,</w:t>
      </w:r>
    </w:p>
    <w:p>
      <w:pPr>
        <w:pStyle w:val="TextBody"/>
        <w:spacing w:lineRule="exact" w:line="190"/>
        <w:ind w:left="-2" w:right="0" w:hanging="0"/>
        <w:rPr>
          <w:sz w:val="11"/>
        </w:rPr>
      </w:pPr>
      <w:r>
        <w:br w:type="column"/>
      </w:r>
      <w:r>
        <w:rPr/>
        <w:t>jak 40 lat temu *). Jedną z głównych cech</w:t>
      </w:r>
    </w:p>
    <w:p>
      <w:pPr>
        <w:sectPr>
          <w:type w:val="continuous"/>
          <w:pgSz w:w="11920" w:h="16860"/>
          <w:pgMar w:left="540" w:right="440" w:header="274" w:top="460" w:footer="282" w:bottom="480" w:gutter="0"/>
          <w:cols w:num="3" w:equalWidth="false" w:sep="false">
            <w:col w:w="7363" w:space="40"/>
            <w:col w:w="280" w:space="38"/>
            <w:col w:w="3218"/>
          </w:cols>
          <w:formProt w:val="false"/>
          <w:textDirection w:val="lrTb"/>
          <w:docGrid w:type="default" w:linePitch="100" w:charSpace="4096"/>
        </w:sectPr>
      </w:pPr>
    </w:p>
    <w:p>
      <w:pPr>
        <w:pStyle w:val="TextBody"/>
        <w:ind w:left="118" w:right="214" w:hanging="0"/>
        <w:jc w:val="both"/>
        <w:rPr>
          <w:sz w:val="11"/>
        </w:rPr>
      </w:pPr>
      <w:r>
        <w:rPr/>
        <w:t>wyróżniających warsztat w tym okresie było całkowicie oddzielne usytuowanie odlewni, a także kotłowni, które znajdowały się na dawnej. fabryka księcia Leuchtenberg, nad brzegiem rzeki Tarakanovka. Niedogodności takiego układu zostały w pewnym stopniu wyeliminowane specjalną ścieżką łączącą te wydziały ze ścieżkami warsztatów. Wszystkie inne budynki warsztatowe są zgrupowane razem.</w:t>
      </w:r>
    </w:p>
    <w:p>
      <w:pPr>
        <w:pStyle w:val="TextBody"/>
        <w:ind w:left="471" w:right="0" w:hanging="0"/>
        <w:rPr>
          <w:sz w:val="11"/>
        </w:rPr>
      </w:pPr>
      <w:r>
        <w:rPr/>
        <w:t xml:space="preserve">Założony w 1858 r. Warsztat petersburski składał się do 1871 r. Z następujących budynków: (patrz plan </w:t>
      </w:r>
      <w:r>
        <w:rPr>
          <w:i/>
        </w:rPr>
        <w:t xml:space="preserve">Diabła. </w:t>
      </w:r>
      <w:r>
        <w:rPr/>
        <w:t>Nr 44 **).</w:t>
      </w:r>
    </w:p>
    <w:p>
      <w:pPr>
        <w:pStyle w:val="TextBody"/>
        <w:spacing w:before="2" w:after="0"/>
        <w:rPr>
          <w:sz w:val="25"/>
        </w:rPr>
      </w:pPr>
      <w:r>
        <w:rPr>
          <w:sz w:val="25"/>
        </w:rPr>
      </w:r>
    </w:p>
    <w:p>
      <w:pPr>
        <w:pStyle w:val="ListParagraph"/>
        <w:numPr>
          <w:ilvl w:val="0"/>
          <w:numId w:val="4"/>
        </w:numPr>
        <w:tabs>
          <w:tab w:val="clear" w:pos="720"/>
          <w:tab w:val="left" w:pos="3769" w:leader="none"/>
        </w:tabs>
        <w:spacing w:lineRule="auto" w:line="240" w:before="0" w:after="0"/>
        <w:ind w:left="3768" w:right="0" w:hanging="269"/>
        <w:jc w:val="left"/>
        <w:rPr>
          <w:sz w:val="17"/>
        </w:rPr>
      </w:pPr>
      <w:r>
        <w:rPr>
          <w:sz w:val="17"/>
        </w:rPr>
        <w:t>Budynki sklasyfikowane jako warsztaty</w:t>
      </w:r>
      <w:r>
        <w:rPr>
          <w:spacing w:val="-4"/>
          <w:sz w:val="17"/>
        </w:rPr>
        <w:t xml:space="preserve"> </w:t>
      </w:r>
      <w:r>
        <w:rPr>
          <w:sz w:val="17"/>
        </w:rPr>
        <w:t>lokomotyw</w:t>
      </w:r>
    </w:p>
    <w:p>
      <w:pPr>
        <w:pStyle w:val="TextBody"/>
        <w:spacing w:before="1" w:after="0"/>
        <w:ind w:left="0" w:right="96" w:hanging="0"/>
        <w:jc w:val="center"/>
        <w:rPr>
          <w:sz w:val="11"/>
        </w:rPr>
      </w:pPr>
      <w:r>
        <w:rPr/>
        <w:t>.</w:t>
      </w:r>
    </w:p>
    <w:p>
      <w:pPr>
        <w:pStyle w:val="ListParagraph"/>
        <w:numPr>
          <w:ilvl w:val="0"/>
          <w:numId w:val="44"/>
        </w:numPr>
        <w:tabs>
          <w:tab w:val="clear" w:pos="720"/>
          <w:tab w:val="left" w:pos="628" w:leader="none"/>
        </w:tabs>
        <w:spacing w:lineRule="auto" w:line="240" w:before="0" w:after="0"/>
        <w:ind w:left="458" w:right="6961" w:hanging="0"/>
        <w:jc w:val="left"/>
        <w:rPr>
          <w:sz w:val="17"/>
        </w:rPr>
      </w:pPr>
      <w:r>
        <w:rPr>
          <w:sz w:val="17"/>
        </w:rPr>
        <w:t xml:space="preserve">Budynek główny o powierzchni 666 </w:t>
      </w:r>
      <w:r>
        <w:rPr>
          <w:spacing w:val="-3"/>
          <w:sz w:val="17"/>
        </w:rPr>
        <w:t xml:space="preserve">mkw. sadza. </w:t>
      </w:r>
      <w:r>
        <w:rPr>
          <w:sz w:val="17"/>
        </w:rPr>
        <w:t>Budynek ten</w:t>
      </w:r>
      <w:r>
        <w:rPr>
          <w:spacing w:val="-2"/>
          <w:sz w:val="17"/>
        </w:rPr>
        <w:t xml:space="preserve"> </w:t>
      </w:r>
      <w:r>
        <w:rPr>
          <w:sz w:val="17"/>
        </w:rPr>
        <w:t>obejmował:</w:t>
      </w:r>
    </w:p>
    <w:p>
      <w:pPr>
        <w:pStyle w:val="TextBody"/>
        <w:spacing w:before="139" w:after="12"/>
        <w:ind w:left="1893" w:right="0" w:hanging="0"/>
        <w:rPr>
          <w:sz w:val="11"/>
        </w:rPr>
      </w:pPr>
      <w:r>
        <w:rPr/>
        <w:t>1 piętro.</w:t>
      </w:r>
    </w:p>
    <w:tbl>
      <w:tblPr>
        <w:tblW w:w="4651" w:type="dxa"/>
        <w:jc w:val="left"/>
        <w:tblInd w:w="3097" w:type="dxa"/>
        <w:tblCellMar>
          <w:top w:w="0" w:type="dxa"/>
          <w:left w:w="5" w:type="dxa"/>
          <w:bottom w:w="0" w:type="dxa"/>
          <w:right w:w="5" w:type="dxa"/>
        </w:tblCellMar>
        <w:tblLook w:val="01e0"/>
      </w:tblPr>
      <w:tblGrid>
        <w:gridCol w:w="2764"/>
        <w:gridCol w:w="1886"/>
      </w:tblGrid>
      <w:tr>
        <w:trPr>
          <w:trHeight w:val="195" w:hRule="atLeast"/>
        </w:trPr>
        <w:tc>
          <w:tcPr>
            <w:tcW w:w="2764"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a) warsztat mechaniczny, pow.</w:t>
            </w:r>
          </w:p>
        </w:tc>
        <w:tc>
          <w:tcPr>
            <w:tcW w:w="1886"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122,1 kw. sadza.</w:t>
            </w:r>
          </w:p>
        </w:tc>
      </w:tr>
      <w:tr>
        <w:trPr>
          <w:trHeight w:val="195" w:hRule="atLeast"/>
        </w:trPr>
        <w:tc>
          <w:tcPr>
            <w:tcW w:w="2764"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b) wiosna </w:t>
            </w:r>
            <w:r>
              <w:rPr>
                <w:rFonts w:ascii="Times New Roman" w:hAnsi="Times New Roman"/>
                <w:color w:val="574E40"/>
                <w:sz w:val="17"/>
              </w:rPr>
              <w:t xml:space="preserve">&gt; </w:t>
            </w:r>
            <w:r>
              <w:rPr>
                <w:rFonts w:ascii="Times New Roman" w:hAnsi="Times New Roman"/>
                <w:color w:val="161616"/>
                <w:sz w:val="17"/>
              </w:rPr>
              <w:t xml:space="preserve">„ </w:t>
            </w:r>
            <w:r>
              <w:rPr>
                <w:rFonts w:ascii="Times New Roman" w:hAnsi="Times New Roman"/>
                <w:sz w:val="17"/>
              </w:rPr>
              <w:t>.</w:t>
            </w:r>
          </w:p>
        </w:tc>
        <w:tc>
          <w:tcPr>
            <w:tcW w:w="1886"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 54,3 „ </w:t>
            </w:r>
            <w:r>
              <w:rPr>
                <w:rFonts w:ascii="Times New Roman" w:hAnsi="Times New Roman"/>
                <w:color w:val="161616"/>
                <w:sz w:val="17"/>
              </w:rPr>
              <w:t>”</w:t>
            </w:r>
          </w:p>
        </w:tc>
      </w:tr>
      <w:tr>
        <w:trPr>
          <w:trHeight w:val="195" w:hRule="atLeast"/>
        </w:trPr>
        <w:tc>
          <w:tcPr>
            <w:tcW w:w="2764"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c) koło &gt; &gt; .</w:t>
            </w:r>
          </w:p>
        </w:tc>
        <w:tc>
          <w:tcPr>
            <w:tcW w:w="1886"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223,8 „ ”</w:t>
            </w:r>
          </w:p>
        </w:tc>
      </w:tr>
      <w:tr>
        <w:trPr>
          <w:trHeight w:val="195" w:hRule="atLeast"/>
        </w:trPr>
        <w:tc>
          <w:tcPr>
            <w:tcW w:w="2764"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d) kowal " </w:t>
            </w:r>
            <w:r>
              <w:rPr>
                <w:rFonts w:ascii="Times New Roman" w:hAnsi="Times New Roman"/>
                <w:color w:val="574E40"/>
                <w:sz w:val="17"/>
              </w:rPr>
              <w:t xml:space="preserve">&gt; </w:t>
            </w:r>
            <w:r>
              <w:rPr>
                <w:rFonts w:ascii="Times New Roman" w:hAnsi="Times New Roman"/>
                <w:color w:val="161616"/>
                <w:sz w:val="17"/>
              </w:rPr>
              <w:t>.</w:t>
            </w:r>
          </w:p>
        </w:tc>
        <w:tc>
          <w:tcPr>
            <w:tcW w:w="1886"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4" w:right="0" w:hanging="0"/>
              <w:rPr>
                <w:rFonts w:ascii="Times New Roman" w:hAnsi="Times New Roman"/>
                <w:sz w:val="17"/>
              </w:rPr>
            </w:pPr>
            <w:r>
              <w:rPr>
                <w:rFonts w:ascii="Times New Roman" w:hAnsi="Times New Roman"/>
                <w:color w:val="161616"/>
                <w:sz w:val="17"/>
              </w:rPr>
              <w:t xml:space="preserve">... </w:t>
            </w:r>
            <w:r>
              <w:rPr>
                <w:rFonts w:ascii="Times New Roman" w:hAnsi="Times New Roman"/>
                <w:sz w:val="17"/>
              </w:rPr>
              <w:t>248,6 „ ”</w:t>
            </w:r>
          </w:p>
        </w:tc>
      </w:tr>
      <w:tr>
        <w:trPr>
          <w:trHeight w:val="195" w:hRule="atLeast"/>
        </w:trPr>
        <w:tc>
          <w:tcPr>
            <w:tcW w:w="2764"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e) miedź „ ” .</w:t>
            </w:r>
          </w:p>
        </w:tc>
        <w:tc>
          <w:tcPr>
            <w:tcW w:w="1886"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 17,2 </w:t>
            </w:r>
            <w:r>
              <w:rPr>
                <w:rFonts w:ascii="Times New Roman" w:hAnsi="Times New Roman"/>
                <w:color w:val="202020"/>
                <w:sz w:val="17"/>
              </w:rPr>
              <w:t xml:space="preserve">&gt; </w:t>
            </w:r>
            <w:r>
              <w:rPr>
                <w:rFonts w:ascii="Times New Roman" w:hAnsi="Times New Roman"/>
                <w:sz w:val="17"/>
              </w:rPr>
              <w:t>"</w:t>
            </w:r>
          </w:p>
        </w:tc>
      </w:tr>
      <w:tr>
        <w:trPr>
          <w:trHeight w:val="195" w:hRule="atLeast"/>
        </w:trPr>
        <w:tc>
          <w:tcPr>
            <w:tcW w:w="276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886" w:type="dxa"/>
            <w:tcBorders>
              <w:top w:val="single" w:sz="4" w:space="0" w:color="000000"/>
              <w:left w:val="single" w:sz="4" w:space="0" w:color="000000"/>
              <w:right w:val="single" w:sz="8" w:space="0" w:color="000000"/>
            </w:tcBorders>
          </w:tcPr>
          <w:p>
            <w:pPr>
              <w:pStyle w:val="TableParagraph"/>
              <w:spacing w:lineRule="exact" w:line="176"/>
              <w:ind w:left="226" w:right="0" w:hanging="0"/>
              <w:rPr>
                <w:rFonts w:ascii="Times New Roman" w:hAnsi="Times New Roman"/>
                <w:sz w:val="17"/>
              </w:rPr>
            </w:pPr>
            <w:r>
              <w:rPr>
                <w:rFonts w:ascii="Times New Roman" w:hAnsi="Times New Roman"/>
                <w:sz w:val="17"/>
              </w:rPr>
              <w:t>666,0</w:t>
            </w:r>
          </w:p>
        </w:tc>
      </w:tr>
    </w:tbl>
    <w:p>
      <w:pPr>
        <w:pStyle w:val="Normal"/>
        <w:spacing w:before="0" w:after="0"/>
        <w:ind w:left="118" w:right="0" w:hanging="0"/>
        <w:jc w:val="left"/>
        <w:rPr>
          <w:rFonts w:ascii="Cambria" w:hAnsi="Cambria"/>
          <w:sz w:val="11"/>
        </w:rPr>
      </w:pPr>
      <w:r>
        <w:rPr>
          <w:rFonts w:ascii="Cambria" w:hAnsi="Cambria"/>
          <w:w w:val="105"/>
          <w:sz w:val="11"/>
        </w:rPr>
        <w:t>*) W szczególności prace budowlane w najmniejszym stopniu dotknęły warsztaty powozowe.</w:t>
      </w:r>
    </w:p>
    <w:p>
      <w:pPr>
        <w:pStyle w:val="Normal"/>
        <w:spacing w:lineRule="auto" w:line="252" w:before="8" w:after="0"/>
        <w:ind w:left="118" w:right="668" w:hanging="0"/>
        <w:jc w:val="left"/>
        <w:rPr>
          <w:rFonts w:ascii="Cambria" w:hAnsi="Cambria"/>
          <w:sz w:val="11"/>
        </w:rPr>
      </w:pPr>
      <w:r>
        <w:rPr>
          <w:rFonts w:ascii="Cambria" w:hAnsi="Cambria"/>
          <w:w w:val="105"/>
          <w:sz w:val="11"/>
        </w:rPr>
        <w:t xml:space="preserve">**)  Plan  ten  odpowiada  </w:t>
      </w:r>
      <w:r>
        <w:rPr>
          <w:rFonts w:ascii="Cambria" w:hAnsi="Cambria"/>
          <w:spacing w:val="-3"/>
          <w:w w:val="105"/>
          <w:sz w:val="11"/>
        </w:rPr>
        <w:t xml:space="preserve">lokalizacji warsztatów  </w:t>
      </w:r>
      <w:r>
        <w:rPr>
          <w:rFonts w:ascii="Cambria" w:hAnsi="Cambria"/>
          <w:w w:val="105"/>
          <w:sz w:val="11"/>
        </w:rPr>
        <w:t xml:space="preserve">petersburskich  w tej samej formie, w jakiej istniały w latach  </w:t>
      </w:r>
      <w:r>
        <w:rPr>
          <w:rFonts w:ascii="Cambria" w:hAnsi="Cambria"/>
          <w:spacing w:val="2"/>
          <w:w w:val="105"/>
          <w:sz w:val="11"/>
        </w:rPr>
        <w:t xml:space="preserve">1870-1890; </w:t>
      </w:r>
      <w:r>
        <w:rPr>
          <w:rFonts w:ascii="Cambria" w:hAnsi="Cambria"/>
          <w:w w:val="105"/>
          <w:sz w:val="11"/>
        </w:rPr>
        <w:t xml:space="preserve">W </w:t>
      </w:r>
      <w:r>
        <w:rPr>
          <w:rFonts w:ascii="Cambria" w:hAnsi="Cambria"/>
          <w:spacing w:val="-4"/>
          <w:w w:val="105"/>
          <w:sz w:val="11"/>
        </w:rPr>
        <w:t xml:space="preserve">swoich  </w:t>
      </w:r>
      <w:r>
        <w:rPr>
          <w:rFonts w:ascii="Cambria" w:hAnsi="Cambria"/>
          <w:spacing w:val="-3"/>
          <w:w w:val="105"/>
          <w:sz w:val="11"/>
        </w:rPr>
        <w:t xml:space="preserve">głównych  </w:t>
      </w:r>
      <w:r>
        <w:rPr>
          <w:rFonts w:ascii="Cambria" w:hAnsi="Cambria"/>
          <w:w w:val="105"/>
          <w:sz w:val="11"/>
        </w:rPr>
        <w:t xml:space="preserve">cechach  </w:t>
      </w:r>
      <w:r>
        <w:rPr>
          <w:rFonts w:ascii="Cambria" w:hAnsi="Cambria"/>
          <w:spacing w:val="-3"/>
          <w:w w:val="105"/>
          <w:sz w:val="11"/>
        </w:rPr>
        <w:t xml:space="preserve">lokalizacja  </w:t>
      </w:r>
      <w:r>
        <w:rPr>
          <w:rFonts w:ascii="Cambria" w:hAnsi="Cambria"/>
          <w:w w:val="105"/>
          <w:sz w:val="11"/>
        </w:rPr>
        <w:t xml:space="preserve">i wygląd  </w:t>
      </w:r>
      <w:r>
        <w:rPr>
          <w:rFonts w:ascii="Cambria" w:hAnsi="Cambria"/>
          <w:spacing w:val="-3"/>
          <w:w w:val="105"/>
          <w:sz w:val="11"/>
        </w:rPr>
        <w:t xml:space="preserve">warsztatów  </w:t>
      </w:r>
      <w:r>
        <w:rPr>
          <w:rFonts w:ascii="Cambria" w:hAnsi="Cambria"/>
          <w:w w:val="105"/>
          <w:sz w:val="11"/>
        </w:rPr>
        <w:t xml:space="preserve">zachowały </w:t>
      </w:r>
      <w:r>
        <w:rPr>
          <w:rFonts w:ascii="Cambria" w:hAnsi="Cambria"/>
          <w:spacing w:val="-2"/>
          <w:w w:val="105"/>
          <w:sz w:val="11"/>
        </w:rPr>
        <w:t xml:space="preserve">się  </w:t>
      </w:r>
      <w:r>
        <w:rPr>
          <w:rFonts w:ascii="Cambria" w:hAnsi="Cambria"/>
          <w:w w:val="105"/>
          <w:sz w:val="11"/>
        </w:rPr>
        <w:t xml:space="preserve">do </w:t>
      </w:r>
      <w:r>
        <w:rPr>
          <w:rFonts w:ascii="Cambria" w:hAnsi="Cambria"/>
          <w:spacing w:val="-3"/>
          <w:w w:val="105"/>
          <w:sz w:val="11"/>
        </w:rPr>
        <w:t xml:space="preserve">dziś. </w:t>
      </w:r>
      <w:r>
        <w:rPr>
          <w:rFonts w:ascii="Cambria" w:hAnsi="Cambria"/>
          <w:w w:val="105"/>
          <w:sz w:val="11"/>
        </w:rPr>
        <w:t>' ) Zobacz plan nr - 1.</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rPr>
          <w:rFonts w:ascii="Cambria" w:hAnsi="Cambria"/>
          <w:sz w:val="20"/>
        </w:rPr>
      </w:pPr>
      <w:r>
        <w:rPr>
          <w:rFonts w:ascii="Cambria" w:hAnsi="Cambria"/>
          <w:sz w:val="20"/>
        </w:rPr>
      </w:r>
    </w:p>
    <w:p>
      <w:pPr>
        <w:pStyle w:val="TextBody"/>
        <w:spacing w:before="9" w:after="0"/>
        <w:rPr>
          <w:rFonts w:ascii="Cambria" w:hAnsi="Cambria"/>
          <w:sz w:val="19"/>
        </w:rPr>
      </w:pPr>
      <w:r>
        <w:rPr>
          <w:rFonts w:ascii="Cambria" w:hAnsi="Cambria"/>
          <w:sz w:val="19"/>
        </w:rPr>
      </w:r>
    </w:p>
    <w:p>
      <w:pPr>
        <w:pStyle w:val="TextBody"/>
        <w:ind w:left="3440" w:right="0" w:hanging="0"/>
        <w:rPr>
          <w:rFonts w:ascii="Cambria" w:hAnsi="Cambria"/>
          <w:sz w:val="11"/>
        </w:rPr>
      </w:pPr>
      <w:r>
        <mc:AlternateContent>
          <mc:Choice Requires="wpg">
            <w:drawing>
              <wp:anchor behindDoc="1" distT="0" distB="0" distL="114300" distR="114300" simplePos="0" locked="0" layoutInCell="1" allowOverlap="1" relativeHeight="336">
                <wp:simplePos x="0" y="0"/>
                <wp:positionH relativeFrom="page">
                  <wp:posOffset>421005</wp:posOffset>
                </wp:positionH>
                <wp:positionV relativeFrom="paragraph">
                  <wp:posOffset>-100330</wp:posOffset>
                </wp:positionV>
                <wp:extent cx="2104390" cy="162560"/>
                <wp:effectExtent l="0" t="0" r="0" b="0"/>
                <wp:wrapNone/>
                <wp:docPr id="190" name=""/>
                <a:graphic xmlns:a="http://schemas.openxmlformats.org/drawingml/2006/main">
                  <a:graphicData uri="http://schemas.microsoft.com/office/word/2010/wordprocessingGroup">
                    <wpg:wgp>
                      <wpg:cNvGrpSpPr/>
                      <wpg:grpSpPr>
                        <a:xfrm>
                          <a:off x="0" y="0"/>
                          <a:ext cx="2103840" cy="162000"/>
                        </a:xfrm>
                      </wpg:grpSpPr>
                      <wps:wsp>
                        <wps:cNvSpPr/>
                        <wps:nvSpPr>
                          <wps:cNvPr id="31" name="Rectangle 1"/>
                          <wps:cNvSpPr/>
                        </wps:nvSpPr>
                        <wps:spPr>
                          <a:xfrm>
                            <a:off x="0" y="0"/>
                            <a:ext cx="2103840" cy="162000"/>
                          </a:xfrm>
                          <a:prstGeom prst="rect">
                            <a:avLst/>
                          </a:prstGeom>
                          <a:noFill/>
                          <a:ln w="6480">
                            <a:solidFill>
                              <a:srgbClr val="bfbfbf"/>
                            </a:solidFill>
                            <a:round/>
                          </a:ln>
                        </wps:spPr>
                        <wps:bodyPr/>
                      </wps:wsp>
                      <pic:pic xmlns:pic="http://schemas.openxmlformats.org/drawingml/2006/picture">
                        <pic:nvPicPr>
                          <pic:cNvPr id="32" name="" descr=""/>
                          <pic:cNvPicPr/>
                        </pic:nvPicPr>
                        <pic:blipFill>
                          <a:blip r:embed="rId11"/>
                          <a:stretch/>
                        </pic:blipFill>
                        <pic:spPr>
                          <a:xfrm>
                            <a:off x="9360" y="9000"/>
                            <a:ext cx="99720" cy="99720"/>
                          </a:xfrm>
                          <a:prstGeom prst="rect">
                            <a:avLst/>
                          </a:prstGeom>
                          <a:ln>
                            <a:noFill/>
                          </a:ln>
                        </pic:spPr>
                      </pic:pic>
                    </wpg:wgp>
                  </a:graphicData>
                </a:graphic>
              </wp:anchor>
            </w:drawing>
          </mc:Choice>
          <mc:Fallback>
            <w:pict>
              <v:group id="shape_0" style="position:absolute;margin-left:33.15pt;margin-top:-7.9pt;width:165.65pt;height:12.75pt" coordorigin="663,-158" coordsize="3313,255">
                <v:rect id="shape_0" stroked="t" style="position:absolute;left:663;top:-158;width:3312;height:254;mso-position-horizontal-relative:page">
                  <w10:wrap type="none"/>
                  <v:fill o:detectmouseclick="t" on="false"/>
                  <v:stroke color="#bfbfbf" weight="6480" joinstyle="round" endcap="flat"/>
                </v:rect>
                <v:shape id="shape_0" stroked="f" style="position:absolute;left:677;top:-144;width:156;height:156;mso-position-horizontal-relative:page" type="shapetype_75">
                  <v:imagedata r:id="rId11" o:detectmouseclick="t"/>
                  <w10:wrap type="none"/>
                  <v:stroke color="#3465a4" joinstyle="round" endcap="flat"/>
                </v:shape>
              </v:group>
            </w:pict>
          </mc:Fallback>
        </mc:AlternateContent>
      </w:r>
      <w:r>
        <w:rPr/>
        <w:t>D</w:t>
      </w:r>
      <w:r>
        <w:rPr/>
        <w:t>rugie piętro jest prywatne, o powierzchni 78 mkw. sadza.</w:t>
      </w:r>
    </w:p>
    <w:p>
      <w:pPr>
        <w:pStyle w:val="TextBody"/>
        <w:spacing w:before="1" w:after="0"/>
        <w:ind w:left="471" w:right="0" w:hanging="0"/>
        <w:rPr>
          <w:rFonts w:ascii="Cambria" w:hAnsi="Cambria"/>
          <w:sz w:val="11"/>
        </w:rPr>
      </w:pPr>
      <w:r>
        <w:rPr/>
        <w:t xml:space="preserve">g) warsztat lamp 115,4 </w:t>
      </w:r>
      <w:r>
        <w:rPr>
          <w:color w:val="574E40"/>
        </w:rPr>
        <w:t xml:space="preserve">" </w:t>
      </w:r>
      <w:r>
        <w:rPr/>
        <w:t>"</w:t>
      </w:r>
    </w:p>
    <w:p>
      <w:pPr>
        <w:pStyle w:val="TextBody"/>
        <w:spacing w:before="108" w:after="0"/>
        <w:ind w:left="471" w:right="0" w:hanging="0"/>
        <w:rPr>
          <w:rFonts w:ascii="Cambria" w:hAnsi="Cambria"/>
          <w:sz w:val="11"/>
        </w:rPr>
      </w:pPr>
      <w:r>
        <w:rPr>
          <w:color w:val="161616"/>
        </w:rPr>
        <w:t>(z przegrodami armaturowymi i galwanoplastycznymi).</w:t>
      </w:r>
    </w:p>
    <w:p>
      <w:pPr>
        <w:pStyle w:val="TextBody"/>
        <w:spacing w:lineRule="auto" w:line="216" w:before="114" w:after="0"/>
        <w:ind w:left="118" w:right="0" w:firstLine="378"/>
        <w:rPr>
          <w:rFonts w:ascii="Cambria" w:hAnsi="Cambria"/>
          <w:sz w:val="11"/>
        </w:rPr>
      </w:pPr>
      <w:r>
        <w:rPr>
          <w:color w:val="161616"/>
        </w:rPr>
        <w:t>W głównym budynku powinna znajdować się spiżarnia do składowania wyprodukowanych, ale jeszcze nie dostarczonych produktów oraz palarnia o łącznej powierzchni 56,3 m2. sadza</w:t>
      </w:r>
    </w:p>
    <w:p>
      <w:pPr>
        <w:pStyle w:val="ListParagraph"/>
        <w:numPr>
          <w:ilvl w:val="0"/>
          <w:numId w:val="44"/>
        </w:numPr>
        <w:tabs>
          <w:tab w:val="clear" w:pos="720"/>
          <w:tab w:val="left" w:pos="668" w:leader="none"/>
        </w:tabs>
        <w:spacing w:lineRule="auto" w:line="216" w:before="1" w:after="0"/>
        <w:ind w:left="497" w:right="3347" w:hanging="0"/>
        <w:jc w:val="left"/>
        <w:rPr>
          <w:sz w:val="17"/>
        </w:rPr>
      </w:pPr>
      <w:r>
        <w:rPr>
          <w:color w:val="161616"/>
          <w:sz w:val="17"/>
        </w:rPr>
        <w:t xml:space="preserve">Montaż lokomotyw parowych z tendrem (2 budynki) o </w:t>
      </w:r>
      <w:r>
        <w:rPr>
          <w:color w:val="161616"/>
          <w:spacing w:val="-3"/>
          <w:sz w:val="17"/>
        </w:rPr>
        <w:t xml:space="preserve">pow. </w:t>
      </w:r>
      <w:r>
        <w:rPr>
          <w:color w:val="161616"/>
          <w:sz w:val="17"/>
        </w:rPr>
        <w:t xml:space="preserve">600 </w:t>
      </w:r>
      <w:r>
        <w:rPr>
          <w:color w:val="161616"/>
          <w:spacing w:val="-3"/>
          <w:sz w:val="17"/>
        </w:rPr>
        <w:t xml:space="preserve">mkw. </w:t>
      </w:r>
      <w:r>
        <w:rPr>
          <w:color w:val="161616"/>
          <w:sz w:val="17"/>
        </w:rPr>
        <w:t>sadza. (patrz plan nr 2 i 3). Obejmuje to również warsztat do produkcji tłumaczeń torów i sygnałów o powierzchni 60 m2.</w:t>
      </w:r>
      <w:r>
        <w:rPr>
          <w:color w:val="161616"/>
          <w:spacing w:val="-14"/>
          <w:sz w:val="17"/>
        </w:rPr>
        <w:t xml:space="preserve"> </w:t>
      </w:r>
      <w:r>
        <w:rPr>
          <w:color w:val="161616"/>
          <w:sz w:val="17"/>
        </w:rPr>
        <w:t>sadza.</w:t>
      </w:r>
    </w:p>
    <w:p>
      <w:pPr>
        <w:pStyle w:val="TextBody"/>
        <w:spacing w:lineRule="exact" w:line="161"/>
        <w:ind w:left="2052" w:right="0" w:hanging="0"/>
        <w:rPr>
          <w:rFonts w:ascii="Cambria" w:hAnsi="Cambria"/>
          <w:sz w:val="11"/>
        </w:rPr>
      </w:pPr>
      <w:r>
        <w:rPr>
          <w:color w:val="161616"/>
        </w:rPr>
        <w:t>*</w:t>
      </w:r>
    </w:p>
    <w:p>
      <w:pPr>
        <w:pStyle w:val="ListParagraph"/>
        <w:numPr>
          <w:ilvl w:val="0"/>
          <w:numId w:val="4"/>
        </w:numPr>
        <w:tabs>
          <w:tab w:val="clear" w:pos="720"/>
          <w:tab w:val="left" w:pos="393" w:leader="none"/>
        </w:tabs>
        <w:spacing w:lineRule="exact" w:line="186" w:before="99" w:after="0"/>
        <w:ind w:left="392" w:right="0" w:hanging="274"/>
        <w:jc w:val="left"/>
        <w:rPr>
          <w:sz w:val="17"/>
        </w:rPr>
      </w:pPr>
      <w:r>
        <w:rPr>
          <w:color w:val="161616"/>
          <w:sz w:val="17"/>
        </w:rPr>
        <w:t>Budynki sklasyfikowane jako warsztaty</w:t>
      </w:r>
      <w:r>
        <w:rPr>
          <w:color w:val="161616"/>
          <w:spacing w:val="-4"/>
          <w:sz w:val="17"/>
        </w:rPr>
        <w:t xml:space="preserve"> </w:t>
      </w:r>
      <w:r>
        <w:rPr>
          <w:color w:val="161616"/>
          <w:sz w:val="17"/>
        </w:rPr>
        <w:t>powozowe.</w:t>
      </w:r>
    </w:p>
    <w:p>
      <w:pPr>
        <w:pStyle w:val="ListParagraph"/>
        <w:numPr>
          <w:ilvl w:val="1"/>
          <w:numId w:val="4"/>
        </w:numPr>
        <w:tabs>
          <w:tab w:val="clear" w:pos="720"/>
          <w:tab w:val="left" w:pos="668" w:leader="none"/>
        </w:tabs>
        <w:spacing w:lineRule="auto" w:line="240" w:before="0" w:after="3"/>
        <w:ind w:left="626" w:right="297" w:hanging="129"/>
        <w:jc w:val="left"/>
        <w:rPr>
          <w:sz w:val="17"/>
        </w:rPr>
      </w:pPr>
      <w:r>
        <w:rPr>
          <w:sz w:val="17"/>
        </w:rPr>
        <w:t xml:space="preserve">Budynek główny, mieszczący warsztaty podnoszenia, piłowania, ślusarstwa, stolarki i tapet - o powierzchni 1584,5 </w:t>
      </w:r>
      <w:r>
        <w:rPr>
          <w:spacing w:val="-3"/>
          <w:sz w:val="17"/>
        </w:rPr>
        <w:t xml:space="preserve">mkw. </w:t>
      </w:r>
      <w:r>
        <w:rPr>
          <w:sz w:val="17"/>
        </w:rPr>
        <w:t>sadza. (patrz plan nr</w:t>
      </w:r>
      <w:r>
        <w:rPr>
          <w:spacing w:val="-28"/>
          <w:sz w:val="17"/>
        </w:rPr>
        <w:t xml:space="preserve"> </w:t>
      </w:r>
      <w:r>
        <w:rPr>
          <w:sz w:val="17"/>
        </w:rPr>
        <w:t>15). Poszczególne obszary</w:t>
      </w:r>
      <w:r>
        <w:rPr>
          <w:spacing w:val="-2"/>
          <w:sz w:val="17"/>
        </w:rPr>
        <w:t xml:space="preserve"> </w:t>
      </w:r>
      <w:r>
        <w:rPr>
          <w:sz w:val="17"/>
        </w:rPr>
        <w:t>warsztatowe.</w:t>
      </w:r>
    </w:p>
    <w:tbl>
      <w:tblPr>
        <w:tblW w:w="4669" w:type="dxa"/>
        <w:jc w:val="left"/>
        <w:tblInd w:w="3087" w:type="dxa"/>
        <w:tblCellMar>
          <w:top w:w="0" w:type="dxa"/>
          <w:left w:w="5" w:type="dxa"/>
          <w:bottom w:w="0" w:type="dxa"/>
          <w:right w:w="5" w:type="dxa"/>
        </w:tblCellMar>
        <w:tblLook w:val="01e0"/>
      </w:tblPr>
      <w:tblGrid>
        <w:gridCol w:w="2743"/>
        <w:gridCol w:w="1206"/>
        <w:gridCol w:w="720"/>
      </w:tblGrid>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a) obszar podnoszenia</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738,7</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9" w:right="-15" w:hanging="0"/>
              <w:rPr>
                <w:rFonts w:ascii="Times New Roman" w:hAnsi="Times New Roman"/>
                <w:sz w:val="17"/>
              </w:rPr>
            </w:pPr>
            <w:r>
              <w:rPr>
                <w:rFonts w:ascii="Times New Roman" w:hAnsi="Times New Roman"/>
                <w:spacing w:val="-4"/>
                <w:sz w:val="17"/>
              </w:rPr>
              <w:t>kw.</w:t>
            </w:r>
            <w:r>
              <w:rPr>
                <w:rFonts w:ascii="Times New Roman" w:hAnsi="Times New Roman"/>
                <w:spacing w:val="-1"/>
                <w:sz w:val="17"/>
              </w:rPr>
              <w:t xml:space="preserve"> </w:t>
            </w:r>
            <w:r>
              <w:rPr>
                <w:rFonts w:ascii="Times New Roman" w:hAnsi="Times New Roman"/>
                <w:sz w:val="17"/>
              </w:rPr>
              <w:t>sadza.</w:t>
            </w:r>
          </w:p>
        </w:tc>
      </w:tr>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b) ślusarz "</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62,6</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109" w:right="0" w:hanging="0"/>
              <w:rPr>
                <w:rFonts w:ascii="Times New Roman" w:hAnsi="Times New Roman"/>
                <w:sz w:val="17"/>
              </w:rPr>
            </w:pPr>
            <w:r>
              <w:rPr>
                <w:rFonts w:ascii="Times New Roman" w:hAnsi="Times New Roman"/>
                <w:sz w:val="17"/>
              </w:rPr>
              <w:t>„”</w:t>
            </w:r>
          </w:p>
        </w:tc>
      </w:tr>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c) stolarstwo </w:t>
            </w:r>
            <w:r>
              <w:rPr>
                <w:rFonts w:ascii="Times New Roman" w:hAnsi="Times New Roman"/>
                <w:color w:val="574E40"/>
                <w:sz w:val="17"/>
              </w:rPr>
              <w:t>”</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431,0</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109" w:right="0" w:hanging="0"/>
              <w:rPr>
                <w:rFonts w:ascii="Times New Roman" w:hAnsi="Times New Roman"/>
                <w:sz w:val="17"/>
              </w:rPr>
            </w:pPr>
            <w:r>
              <w:rPr>
                <w:rFonts w:ascii="Times New Roman" w:hAnsi="Times New Roman"/>
                <w:color w:val="161616"/>
                <w:sz w:val="17"/>
              </w:rPr>
              <w:t>„”</w:t>
            </w:r>
          </w:p>
        </w:tc>
      </w:tr>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xml:space="preserve">d) zobaczył </w:t>
            </w:r>
            <w:r>
              <w:rPr>
                <w:rFonts w:ascii="Times New Roman" w:hAnsi="Times New Roman"/>
                <w:color w:val="161616"/>
                <w:sz w:val="17"/>
              </w:rPr>
              <w:t>"</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255,6</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109" w:right="0" w:hanging="0"/>
              <w:rPr>
                <w:rFonts w:ascii="Times New Roman" w:hAnsi="Times New Roman"/>
                <w:sz w:val="17"/>
              </w:rPr>
            </w:pPr>
            <w:r>
              <w:rPr>
                <w:rFonts w:ascii="Times New Roman" w:hAnsi="Times New Roman"/>
                <w:color w:val="161616"/>
                <w:sz w:val="17"/>
              </w:rPr>
              <w:t xml:space="preserve">&gt; </w:t>
            </w:r>
            <w:r>
              <w:rPr>
                <w:rFonts w:ascii="Times New Roman" w:hAnsi="Times New Roman"/>
                <w:color w:val="574E40"/>
                <w:sz w:val="17"/>
              </w:rPr>
              <w:t>&gt;</w:t>
            </w:r>
          </w:p>
        </w:tc>
      </w:tr>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e) tapeta "</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50,0</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274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g) forge "</w:t>
            </w:r>
          </w:p>
        </w:tc>
        <w:tc>
          <w:tcPr>
            <w:tcW w:w="1206"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14.6</w:t>
            </w:r>
          </w:p>
        </w:tc>
        <w:tc>
          <w:tcPr>
            <w:tcW w:w="720"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109" w:right="0" w:hanging="0"/>
              <w:rPr>
                <w:rFonts w:ascii="Times New Roman" w:hAnsi="Times New Roman"/>
                <w:sz w:val="17"/>
              </w:rPr>
            </w:pPr>
            <w:r>
              <w:rPr>
                <w:rFonts w:ascii="Times New Roman" w:hAnsi="Times New Roman"/>
                <w:color w:val="161616"/>
                <w:sz w:val="17"/>
              </w:rPr>
              <w:t>„”</w:t>
            </w:r>
          </w:p>
        </w:tc>
      </w:tr>
      <w:tr>
        <w:trPr>
          <w:trHeight w:val="195" w:hRule="atLeast"/>
        </w:trPr>
        <w:tc>
          <w:tcPr>
            <w:tcW w:w="2743" w:type="dxa"/>
            <w:tcBorders>
              <w:top w:val="single" w:sz="4" w:space="0" w:color="000000"/>
              <w:left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h) palarnia i maszynownia.</w:t>
            </w:r>
          </w:p>
        </w:tc>
        <w:tc>
          <w:tcPr>
            <w:tcW w:w="1206" w:type="dxa"/>
            <w:tcBorders>
              <w:top w:val="single" w:sz="4" w:space="0" w:color="000000"/>
              <w:left w:val="single" w:sz="4" w:space="0" w:color="000000"/>
              <w:right w:val="single" w:sz="4" w:space="0" w:color="000000"/>
            </w:tcBorders>
          </w:tcPr>
          <w:p>
            <w:pPr>
              <w:pStyle w:val="TableParagraph"/>
              <w:spacing w:lineRule="exact" w:line="176"/>
              <w:ind w:left="4" w:right="0" w:hanging="0"/>
              <w:rPr>
                <w:rFonts w:ascii="Times New Roman" w:hAnsi="Times New Roman"/>
                <w:sz w:val="17"/>
              </w:rPr>
            </w:pPr>
            <w:r>
              <w:rPr>
                <w:rFonts w:ascii="Times New Roman" w:hAnsi="Times New Roman"/>
                <w:sz w:val="17"/>
              </w:rPr>
              <w:t>... ... 32,0</w:t>
            </w:r>
          </w:p>
        </w:tc>
        <w:tc>
          <w:tcPr>
            <w:tcW w:w="720" w:type="dxa"/>
            <w:tcBorders>
              <w:top w:val="single" w:sz="4" w:space="0" w:color="000000"/>
              <w:left w:val="single" w:sz="4" w:space="0" w:color="000000"/>
              <w:right w:val="single" w:sz="8" w:space="0" w:color="000000"/>
            </w:tcBorders>
          </w:tcPr>
          <w:p>
            <w:pPr>
              <w:pStyle w:val="TableParagraph"/>
              <w:spacing w:lineRule="exact" w:line="176"/>
              <w:ind w:left="109" w:right="0" w:hanging="0"/>
              <w:rPr>
                <w:rFonts w:ascii="Times New Roman" w:hAnsi="Times New Roman"/>
                <w:sz w:val="17"/>
              </w:rPr>
            </w:pPr>
            <w:r>
              <w:rPr>
                <w:rFonts w:ascii="Times New Roman" w:hAnsi="Times New Roman"/>
                <w:color w:val="161616"/>
                <w:sz w:val="17"/>
              </w:rPr>
              <w:t>„”</w:t>
            </w:r>
          </w:p>
        </w:tc>
      </w:tr>
    </w:tbl>
    <w:p>
      <w:pPr>
        <w:pStyle w:val="ListParagraph"/>
        <w:numPr>
          <w:ilvl w:val="1"/>
          <w:numId w:val="4"/>
        </w:numPr>
        <w:tabs>
          <w:tab w:val="clear" w:pos="720"/>
          <w:tab w:val="left" w:pos="602" w:leader="none"/>
        </w:tabs>
        <w:spacing w:lineRule="auto" w:line="240" w:before="0" w:after="0"/>
        <w:ind w:left="601" w:right="0" w:hanging="169"/>
        <w:jc w:val="left"/>
        <w:rPr>
          <w:sz w:val="17"/>
        </w:rPr>
      </w:pPr>
      <w:r>
        <w:rPr>
          <w:sz w:val="17"/>
        </w:rPr>
        <w:t xml:space="preserve">Zobacz warsztat powozowy na planie nr 14 (tu jest biuro kierownika warsztatów wagonowych) o powierzchni 740 </w:t>
      </w:r>
      <w:r>
        <w:rPr>
          <w:spacing w:val="-3"/>
          <w:sz w:val="17"/>
        </w:rPr>
        <w:t>mkw.</w:t>
      </w:r>
      <w:r>
        <w:rPr>
          <w:spacing w:val="-17"/>
          <w:sz w:val="17"/>
        </w:rPr>
        <w:t xml:space="preserve"> </w:t>
      </w:r>
      <w:r>
        <w:rPr>
          <w:sz w:val="17"/>
        </w:rPr>
        <w:t>sadza.</w:t>
      </w:r>
    </w:p>
    <w:p>
      <w:pPr>
        <w:pStyle w:val="ListParagraph"/>
        <w:numPr>
          <w:ilvl w:val="1"/>
          <w:numId w:val="4"/>
        </w:numPr>
        <w:tabs>
          <w:tab w:val="clear" w:pos="720"/>
          <w:tab w:val="left" w:pos="602" w:leader="none"/>
        </w:tabs>
        <w:spacing w:lineRule="auto" w:line="240" w:before="0" w:after="0"/>
        <w:ind w:left="601" w:right="0" w:hanging="169"/>
        <w:jc w:val="left"/>
        <w:rPr>
          <w:sz w:val="17"/>
        </w:rPr>
      </w:pPr>
      <w:r>
        <w:rPr>
          <w:sz w:val="17"/>
        </w:rPr>
        <w:t>Budynek na lokal</w:t>
      </w:r>
      <w:r>
        <w:rPr>
          <w:spacing w:val="-3"/>
          <w:sz w:val="17"/>
        </w:rPr>
        <w:t xml:space="preserve"> IMPERATOR</w:t>
      </w:r>
    </w:p>
    <w:p>
      <w:pPr>
        <w:pStyle w:val="TextBody"/>
        <w:spacing w:before="1" w:after="0"/>
        <w:ind w:left="118" w:right="645" w:hanging="0"/>
        <w:rPr>
          <w:rFonts w:ascii="Cambria" w:hAnsi="Cambria"/>
          <w:sz w:val="11"/>
        </w:rPr>
      </w:pPr>
      <w:r>
        <w:rPr/>
        <w:t xml:space="preserve">wagony SKIH na planie nr 13, później spalone (obecnie w tym </w:t>
      </w:r>
      <w:r>
        <w:rPr>
          <w:color w:val="161616"/>
        </w:rPr>
        <w:t xml:space="preserve">samym </w:t>
      </w:r>
      <w:r>
        <w:rPr/>
        <w:t xml:space="preserve">miejscu znajduje się mały warsztat samochodowy) o powierzchni 0,740 </w:t>
      </w:r>
      <w:r>
        <w:rPr>
          <w:spacing w:val="-13"/>
        </w:rPr>
        <w:t xml:space="preserve">"             </w:t>
      </w:r>
      <w:r>
        <w:rPr>
          <w:spacing w:val="16"/>
        </w:rPr>
        <w:t xml:space="preserve"> </w:t>
      </w:r>
      <w:r>
        <w:rPr>
          <w:color w:val="161616"/>
        </w:rPr>
        <w:t>"</w:t>
      </w:r>
    </w:p>
    <w:p>
      <w:pPr>
        <w:pStyle w:val="ListParagraph"/>
        <w:numPr>
          <w:ilvl w:val="1"/>
          <w:numId w:val="4"/>
        </w:numPr>
        <w:tabs>
          <w:tab w:val="clear" w:pos="720"/>
          <w:tab w:val="left" w:pos="642" w:leader="none"/>
        </w:tabs>
        <w:spacing w:lineRule="exact" w:line="191" w:before="138" w:after="0"/>
        <w:ind w:left="641" w:right="0" w:hanging="170"/>
        <w:jc w:val="left"/>
        <w:rPr>
          <w:sz w:val="17"/>
        </w:rPr>
      </w:pPr>
      <w:r>
        <w:rPr>
          <w:color w:val="161616"/>
          <w:sz w:val="17"/>
        </w:rPr>
        <w:t xml:space="preserve">Budowa lakierni do malowania wagonów osobowych (patrz plan Lg 16) o powierzchni 50 </w:t>
      </w:r>
      <w:r>
        <w:rPr>
          <w:color w:val="161616"/>
          <w:spacing w:val="-3"/>
          <w:sz w:val="17"/>
        </w:rPr>
        <w:t>mkw.</w:t>
      </w:r>
      <w:r>
        <w:rPr>
          <w:color w:val="161616"/>
          <w:spacing w:val="-14"/>
          <w:sz w:val="17"/>
        </w:rPr>
        <w:t xml:space="preserve"> </w:t>
      </w:r>
      <w:r>
        <w:rPr>
          <w:color w:val="161616"/>
          <w:sz w:val="17"/>
        </w:rPr>
        <w:t>sadza.</w:t>
      </w:r>
    </w:p>
    <w:p>
      <w:pPr>
        <w:pStyle w:val="ListParagraph"/>
        <w:numPr>
          <w:ilvl w:val="1"/>
          <w:numId w:val="4"/>
        </w:numPr>
        <w:tabs>
          <w:tab w:val="clear" w:pos="720"/>
          <w:tab w:val="left" w:pos="642" w:leader="none"/>
        </w:tabs>
        <w:spacing w:lineRule="exact" w:line="191" w:before="0" w:after="0"/>
        <w:ind w:left="641" w:right="0" w:hanging="170"/>
        <w:jc w:val="left"/>
        <w:rPr>
          <w:sz w:val="17"/>
        </w:rPr>
      </w:pPr>
      <w:r>
        <w:rPr>
          <w:color w:val="161616"/>
          <w:sz w:val="17"/>
        </w:rPr>
        <w:t xml:space="preserve">Malarnia budowlana (drewniana) do malowania wagonów towarowych i warsztatu dachowego, (patrz plan 20 i 21) </w:t>
      </w:r>
      <w:r>
        <w:rPr>
          <w:color w:val="161616"/>
          <w:spacing w:val="-3"/>
          <w:sz w:val="17"/>
        </w:rPr>
        <w:t xml:space="preserve">pow. </w:t>
      </w:r>
      <w:r>
        <w:rPr>
          <w:color w:val="161616"/>
          <w:sz w:val="17"/>
        </w:rPr>
        <w:t>420 "</w:t>
      </w:r>
      <w:r>
        <w:rPr>
          <w:color w:val="161616"/>
          <w:spacing w:val="33"/>
          <w:sz w:val="17"/>
        </w:rPr>
        <w:t xml:space="preserve"> </w:t>
      </w:r>
      <w:r>
        <w:rPr>
          <w:color w:val="161616"/>
          <w:sz w:val="17"/>
        </w:rPr>
        <w:t>"</w:t>
      </w:r>
    </w:p>
    <w:p>
      <w:pPr>
        <w:pStyle w:val="TextBody"/>
        <w:spacing w:before="1" w:after="0"/>
        <w:rPr>
          <w:rFonts w:ascii="Cambria" w:hAnsi="Cambria"/>
          <w:sz w:val="11"/>
        </w:rPr>
      </w:pPr>
      <w:r>
        <w:rPr/>
      </w:r>
    </w:p>
    <w:p>
      <w:pPr>
        <w:pStyle w:val="ListParagraph"/>
        <w:numPr>
          <w:ilvl w:val="1"/>
          <w:numId w:val="4"/>
        </w:numPr>
        <w:tabs>
          <w:tab w:val="clear" w:pos="720"/>
          <w:tab w:val="left" w:pos="651" w:leader="none"/>
        </w:tabs>
        <w:spacing w:lineRule="auto" w:line="480" w:before="0" w:after="0"/>
        <w:ind w:left="458" w:right="1138" w:firstLine="13"/>
        <w:jc w:val="left"/>
        <w:rPr>
          <w:sz w:val="17"/>
        </w:rPr>
      </w:pPr>
      <w:r>
        <w:rPr>
          <w:color w:val="161616"/>
          <w:sz w:val="17"/>
        </w:rPr>
        <w:t xml:space="preserve">Wiata (drewniana) do przechowywania urządzeń dla pociągów do przewozu wojska, (patrz na planie nr 22 o powierzchni) 220 &gt; </w:t>
      </w:r>
      <w:r>
        <w:rPr>
          <w:color w:val="161616"/>
          <w:spacing w:val="-15"/>
          <w:sz w:val="17"/>
        </w:rPr>
        <w:t>"</w:t>
      </w:r>
      <w:r>
        <w:rPr>
          <w:spacing w:val="-15"/>
          <w:sz w:val="17"/>
        </w:rPr>
        <w:t xml:space="preserve"> </w:t>
      </w:r>
      <w:r>
        <w:rPr>
          <w:sz w:val="17"/>
        </w:rPr>
        <w:t>Budynki dawnej. zakład księcia</w:t>
      </w:r>
      <w:r>
        <w:rPr>
          <w:spacing w:val="-5"/>
          <w:sz w:val="17"/>
        </w:rPr>
        <w:t xml:space="preserve"> </w:t>
      </w:r>
      <w:r>
        <w:rPr>
          <w:sz w:val="17"/>
        </w:rPr>
        <w:t>Leuchtenberg.</w:t>
      </w:r>
    </w:p>
    <w:p>
      <w:pPr>
        <w:pStyle w:val="ListParagraph"/>
        <w:numPr>
          <w:ilvl w:val="0"/>
          <w:numId w:val="43"/>
        </w:numPr>
        <w:tabs>
          <w:tab w:val="clear" w:pos="720"/>
          <w:tab w:val="left" w:pos="642" w:leader="none"/>
          <w:tab w:val="left" w:pos="2149" w:leader="dot"/>
        </w:tabs>
        <w:spacing w:lineRule="exact" w:line="194" w:before="0" w:after="0"/>
        <w:ind w:left="641" w:right="0" w:hanging="183"/>
        <w:jc w:val="left"/>
        <w:rPr>
          <w:sz w:val="17"/>
        </w:rPr>
      </w:pPr>
      <w:r>
        <w:rPr>
          <w:sz w:val="17"/>
        </w:rPr>
        <w:t>Kotłownia,</w:t>
      </w:r>
      <w:r>
        <w:rPr>
          <w:spacing w:val="-1"/>
          <w:sz w:val="17"/>
        </w:rPr>
        <w:t xml:space="preserve"> </w:t>
      </w:r>
      <w:r>
        <w:rPr>
          <w:sz w:val="17"/>
        </w:rPr>
        <w:t>pow</w:t>
        <w:tab/>
        <w:t xml:space="preserve">600 </w:t>
      </w:r>
      <w:r>
        <w:rPr>
          <w:spacing w:val="-3"/>
          <w:sz w:val="17"/>
        </w:rPr>
        <w:t>mkw.</w:t>
      </w:r>
      <w:r>
        <w:rPr>
          <w:spacing w:val="-2"/>
          <w:sz w:val="17"/>
        </w:rPr>
        <w:t xml:space="preserve"> </w:t>
      </w:r>
      <w:r>
        <w:rPr>
          <w:sz w:val="17"/>
        </w:rPr>
        <w:t>sadza.</w:t>
      </w:r>
    </w:p>
    <w:p>
      <w:pPr>
        <w:pStyle w:val="ListParagraph"/>
        <w:numPr>
          <w:ilvl w:val="0"/>
          <w:numId w:val="43"/>
        </w:numPr>
        <w:tabs>
          <w:tab w:val="clear" w:pos="720"/>
          <w:tab w:val="left" w:pos="642" w:leader="none"/>
        </w:tabs>
        <w:spacing w:lineRule="auto" w:line="240" w:before="59" w:after="0"/>
        <w:ind w:left="641" w:right="0" w:hanging="183"/>
        <w:jc w:val="left"/>
        <w:rPr>
          <w:sz w:val="17"/>
        </w:rPr>
      </w:pPr>
      <w:r>
        <w:rPr>
          <w:sz w:val="17"/>
        </w:rPr>
        <w:t>Odlewnia o powierzchni 860 &gt;</w:t>
      </w:r>
      <w:r>
        <w:rPr>
          <w:spacing w:val="-5"/>
          <w:sz w:val="17"/>
        </w:rPr>
        <w:t xml:space="preserve"> </w:t>
      </w:r>
      <w:r>
        <w:rPr>
          <w:sz w:val="17"/>
        </w:rPr>
        <w:t>"</w:t>
      </w:r>
    </w:p>
    <w:p>
      <w:pPr>
        <w:pStyle w:val="TextBody"/>
        <w:spacing w:before="1" w:after="0"/>
        <w:rPr>
          <w:rFonts w:ascii="Cambria" w:hAnsi="Cambria"/>
          <w:sz w:val="11"/>
        </w:rPr>
      </w:pPr>
      <w:r>
        <w:rPr/>
      </w:r>
    </w:p>
    <w:p>
      <w:pPr>
        <w:pStyle w:val="TextBody"/>
        <w:ind w:left="118" w:right="216" w:hanging="0"/>
        <w:jc w:val="both"/>
        <w:rPr>
          <w:rFonts w:ascii="Cambria" w:hAnsi="Cambria"/>
          <w:sz w:val="11"/>
        </w:rPr>
      </w:pPr>
      <w:r>
        <w:rPr/>
        <w:t xml:space="preserve">Nie będzie zbyteczne wspomnieć, że w początkowym okresie działalności warsztatów petersburskich, a mianowicie: na przełomie lat 50. i 60. ubiegłego wieku, bezpośrednio do warsztatów Towarzystwa Głównego przylegały prywatne warsztaty powozowe miasta. Pflug i Lauenstein, którzy w tym </w:t>
      </w:r>
      <w:r>
        <w:rPr>
          <w:spacing w:val="-3"/>
        </w:rPr>
        <w:t xml:space="preserve">czasie  </w:t>
      </w:r>
      <w:r>
        <w:rPr/>
        <w:t xml:space="preserve">byli wykonawcami skarbu na wyposażenie rosyjskich kolei w wagony. </w:t>
      </w:r>
      <w:r>
        <w:rPr>
          <w:spacing w:val="-4"/>
        </w:rPr>
        <w:t xml:space="preserve">Ten </w:t>
      </w:r>
      <w:r>
        <w:rPr/>
        <w:t xml:space="preserve">ostatni, jak i całe inne wyposażenie rosyjskiej sieci kolejowej, dostarczano wówczas wyłącznie z zagranicy, głównie z Francji i Niemiec (wagony). Wyszczególnione warsztaty prywatne, przeznaczone do końcowego montażu </w:t>
      </w:r>
      <w:r>
        <w:rPr>
          <w:spacing w:val="-14"/>
        </w:rPr>
        <w:t xml:space="preserve">i </w:t>
      </w:r>
      <w:r>
        <w:rPr/>
        <w:t xml:space="preserve">wykańczania przyjeżdżających wagonów, zlokalizowane na terenie udostępnionym bezpłatnie przez Spółkę Główną w bezpośrednim sąsiedztwie </w:t>
      </w:r>
      <w:r>
        <w:rPr>
          <w:spacing w:val="-3"/>
        </w:rPr>
        <w:t xml:space="preserve">Kanału </w:t>
      </w:r>
      <w:r>
        <w:rPr/>
        <w:t xml:space="preserve">Obwodnego, po wygaśnięciu umów zawartych z Pfl i Lauensteinem na dostawę wagonów, były przez pewien czas eksploatowane przez Spółkę Główną. Firma na dzierżawionych terenach później mocno ucierpiała w wyniku pożaru, po którym na podstawie umowy z właścicielami przeszli </w:t>
      </w:r>
      <w:r>
        <w:rPr>
          <w:spacing w:val="-9"/>
        </w:rPr>
        <w:t xml:space="preserve">na </w:t>
      </w:r>
      <w:r>
        <w:rPr/>
        <w:t xml:space="preserve">własność drogi (w 1865 </w:t>
      </w:r>
      <w:r>
        <w:rPr>
          <w:spacing w:val="-4"/>
        </w:rPr>
        <w:t xml:space="preserve">r.) </w:t>
      </w:r>
      <w:r>
        <w:rPr/>
        <w:t>I zamienili głównie na magazyn materiałów leśnych (część obecnego składu</w:t>
      </w:r>
      <w:r>
        <w:rPr>
          <w:spacing w:val="-11"/>
        </w:rPr>
        <w:t xml:space="preserve"> </w:t>
      </w:r>
      <w:r>
        <w:rPr/>
        <w:t>materiałowego).</w:t>
      </w:r>
    </w:p>
    <w:p>
      <w:pPr>
        <w:pStyle w:val="TextBody"/>
        <w:spacing w:before="4" w:after="0"/>
        <w:ind w:left="118" w:right="214" w:firstLine="326"/>
        <w:jc w:val="both"/>
        <w:rPr>
          <w:rFonts w:ascii="Cambria" w:hAnsi="Cambria"/>
          <w:sz w:val="11"/>
        </w:rPr>
      </w:pPr>
      <w:r>
        <w:rPr/>
        <w:t>W okresie 40 lat, który upłynął od 1871 roku, jak wspomniano powyżej, warsztaty nie przeszły radykalnej przebudowy i restrukturyzacji, w wyniku której do dziś w dużej mierze zachowały ślad starożytności, a ich ogólne położenie i charakter pozostały niezmienione; niemniej jednak w wyznaczonym okresie dokonywany był w różnym czasie, ze względu na rosnące potrzeby, rozbudowę taboru przewozowego i pasażerskiego oraz zmienione warunki ruchu i napraw taboru, a także jego konstrukcję, szereg zmian cząstkowych, w wyznaczeniu poszczególnych lokali, a także powstało wiele nowych obiektów, co znacząco wpłynęło na charakter i powodzenie wykonywanych prac oraz znacząco poprawiło całokształt działalności remontowej, stawiając ją na szczycie obecnie nakładanych wymagań zarówno pod względem jakościowym, jak i ilościowym.</w:t>
      </w:r>
    </w:p>
    <w:p>
      <w:pPr>
        <w:pStyle w:val="TextBody"/>
        <w:spacing w:before="72" w:after="0"/>
        <w:ind w:left="445" w:right="0" w:hanging="0"/>
        <w:rPr>
          <w:rFonts w:ascii="Cambria" w:hAnsi="Cambria"/>
          <w:sz w:val="11"/>
        </w:rPr>
      </w:pPr>
      <w:r>
        <w:rPr/>
        <w:t>Spośród wykonanych nowych budynków i zmian w charakterze starych, wymienimy tutaj główne.</w:t>
      </w:r>
    </w:p>
    <w:p>
      <w:pPr>
        <w:pStyle w:val="ListParagraph"/>
        <w:numPr>
          <w:ilvl w:val="0"/>
          <w:numId w:val="42"/>
        </w:numPr>
        <w:tabs>
          <w:tab w:val="clear" w:pos="720"/>
          <w:tab w:val="left" w:pos="615" w:leader="none"/>
        </w:tabs>
        <w:spacing w:lineRule="auto" w:line="240" w:before="69" w:after="0"/>
        <w:ind w:left="118" w:right="219" w:firstLine="327"/>
        <w:jc w:val="both"/>
        <w:rPr>
          <w:sz w:val="17"/>
        </w:rPr>
      </w:pPr>
      <w:r>
        <w:rPr>
          <w:sz w:val="17"/>
        </w:rPr>
        <w:t xml:space="preserve">Odlewnia położona początkowo na terenie dawnej. fabryka księcia Leuchtenberga została zamknięta, a na jej terenie powstała odlewnia. gazownię zlokalizowaną w bezpośrednim sąsiedztwie warsztatów petersburskich oraz dawne zabudowania fabryczne wykorzystano na potrzeby odlewni. W </w:t>
      </w:r>
      <w:r>
        <w:rPr>
          <w:spacing w:val="-4"/>
          <w:sz w:val="17"/>
        </w:rPr>
        <w:t xml:space="preserve">tym </w:t>
      </w:r>
      <w:r>
        <w:rPr>
          <w:sz w:val="17"/>
        </w:rPr>
        <w:t>samym czasie zamknięto kotłownię w dawnej. fabryka księcia</w:t>
      </w:r>
      <w:r>
        <w:rPr>
          <w:spacing w:val="-9"/>
          <w:sz w:val="17"/>
        </w:rPr>
        <w:t xml:space="preserve"> </w:t>
      </w:r>
      <w:r>
        <w:rPr>
          <w:sz w:val="17"/>
        </w:rPr>
        <w:t>Leuchtenberg.</w:t>
      </w:r>
    </w:p>
    <w:p>
      <w:pPr>
        <w:pStyle w:val="TextBody"/>
        <w:spacing w:before="2" w:after="0"/>
        <w:ind w:left="118" w:right="215" w:firstLine="326"/>
        <w:jc w:val="both"/>
        <w:rPr>
          <w:rFonts w:ascii="Cambria" w:hAnsi="Cambria"/>
          <w:sz w:val="11"/>
        </w:rPr>
      </w:pPr>
      <w:r>
        <w:rPr/>
        <w:t>W związku z całkowitym brakiem pomieszczeń w nowej odlewni, każde pomieszczenie nadające się do przechowywania modeli, których liczba po pojawieniu się nowych parowozów na drogach od 1900 r. Gwałtownie wzrosła, w 1902 r. Wybudowano specjalny dwukondygnacyjny kamienny budynek do przechowywania modeli na terenie zajmowanym przez odlewnię. ...</w:t>
      </w:r>
    </w:p>
    <w:p>
      <w:pPr>
        <w:pStyle w:val="ListParagraph"/>
        <w:numPr>
          <w:ilvl w:val="0"/>
          <w:numId w:val="42"/>
        </w:numPr>
        <w:tabs>
          <w:tab w:val="clear" w:pos="720"/>
          <w:tab w:val="left" w:pos="615" w:leader="none"/>
        </w:tabs>
        <w:spacing w:lineRule="auto" w:line="240" w:before="60" w:after="0"/>
        <w:ind w:left="118" w:right="220" w:firstLine="327"/>
        <w:jc w:val="both"/>
        <w:rPr>
          <w:sz w:val="17"/>
        </w:rPr>
      </w:pPr>
      <w:r>
        <w:rPr>
          <w:sz w:val="17"/>
        </w:rPr>
        <w:t xml:space="preserve">W 1900 </w:t>
      </w:r>
      <w:r>
        <w:rPr>
          <w:spacing w:val="-5"/>
          <w:sz w:val="17"/>
        </w:rPr>
        <w:t xml:space="preserve">r. </w:t>
      </w:r>
      <w:r>
        <w:rPr>
          <w:sz w:val="17"/>
        </w:rPr>
        <w:t xml:space="preserve">Wybudowano specjalny budynek warsztatu bandaży, w którym prace koncentrują się na zdejmowaniu i zakładaniu bandaży na tarcze kół, </w:t>
      </w:r>
      <w:r>
        <w:rPr>
          <w:spacing w:val="-9"/>
          <w:sz w:val="17"/>
        </w:rPr>
        <w:t xml:space="preserve">co </w:t>
      </w:r>
      <w:r>
        <w:rPr>
          <w:sz w:val="17"/>
        </w:rPr>
        <w:t>wcześniej wykonywano w głównym budynku warsztatu, w pomieszczeniu obecnie zajmujesz warsztat</w:t>
      </w:r>
      <w:r>
        <w:rPr>
          <w:spacing w:val="-13"/>
          <w:sz w:val="17"/>
        </w:rPr>
        <w:t xml:space="preserve"> </w:t>
      </w:r>
      <w:r>
        <w:rPr>
          <w:sz w:val="17"/>
        </w:rPr>
        <w:t>wiosenny.</w:t>
      </w:r>
    </w:p>
    <w:p>
      <w:pPr>
        <w:pStyle w:val="ListParagraph"/>
        <w:numPr>
          <w:ilvl w:val="0"/>
          <w:numId w:val="42"/>
        </w:numPr>
        <w:tabs>
          <w:tab w:val="clear" w:pos="720"/>
          <w:tab w:val="left" w:pos="684" w:leader="none"/>
        </w:tabs>
        <w:spacing w:lineRule="auto" w:line="240" w:before="1" w:after="0"/>
        <w:ind w:left="118" w:right="214" w:firstLine="366"/>
        <w:jc w:val="both"/>
        <w:rPr>
          <w:sz w:val="17"/>
        </w:rPr>
      </w:pPr>
      <w:r>
        <w:rPr>
          <w:sz w:val="17"/>
        </w:rPr>
        <w:t xml:space="preserve">W 1899 </w:t>
      </w:r>
      <w:r>
        <w:rPr>
          <w:spacing w:val="-5"/>
          <w:sz w:val="17"/>
        </w:rPr>
        <w:t xml:space="preserve">r. </w:t>
      </w:r>
      <w:r>
        <w:rPr>
          <w:sz w:val="17"/>
        </w:rPr>
        <w:t xml:space="preserve">Rozpoczęto nowy budynek warsztatów mechaniczno-kołowych, który ukończono w 1902 </w:t>
      </w:r>
      <w:r>
        <w:rPr>
          <w:spacing w:val="-4"/>
          <w:sz w:val="17"/>
        </w:rPr>
        <w:t xml:space="preserve">r., </w:t>
      </w:r>
      <w:r>
        <w:rPr>
          <w:sz w:val="17"/>
        </w:rPr>
        <w:t>Znajdujący się naprzeciw wcześniej zbudowanego bandaża; po przeniesieniu warsztatu mechaniczno-kołowego z budynku głównego do nowego, znacznie obszerniejszego pomieszczenia, stała się możliwa znaczna rozbudowa warsztatu kowalskiego i wiosennego oraz przeniesienie warsztatu lampowego z drugiego piętra budynku głównego do pierwszego, które zwolniło się po przeniesieniu tego ostatniego warsztatu do wykorzystania pomieszczeń na rozbudowę księgowości i biura i warsztaty rysunkowe.</w:t>
      </w:r>
    </w:p>
    <w:p>
      <w:pPr>
        <w:pStyle w:val="ListParagraph"/>
        <w:numPr>
          <w:ilvl w:val="0"/>
          <w:numId w:val="42"/>
        </w:numPr>
        <w:tabs>
          <w:tab w:val="clear" w:pos="720"/>
          <w:tab w:val="left" w:pos="674" w:leader="none"/>
        </w:tabs>
        <w:spacing w:lineRule="auto" w:line="240" w:before="3" w:after="0"/>
        <w:ind w:left="118" w:right="216" w:firstLine="366"/>
        <w:jc w:val="both"/>
        <w:rPr>
          <w:sz w:val="17"/>
        </w:rPr>
      </w:pPr>
      <w:r>
        <w:rPr>
          <w:sz w:val="17"/>
        </w:rPr>
        <w:t xml:space="preserve">W 1900 </w:t>
      </w:r>
      <w:r>
        <w:rPr>
          <w:spacing w:val="-5"/>
          <w:sz w:val="17"/>
        </w:rPr>
        <w:t xml:space="preserve">r. </w:t>
      </w:r>
      <w:r>
        <w:rPr>
          <w:sz w:val="17"/>
        </w:rPr>
        <w:t xml:space="preserve">Istniejący główny warsztat montażu parowozów został przedłużony poprzez dobudowanie do niego nowego budynku, oddzielonego murem czołowym od głównego, w którym wszystkie remonty kotłów parowozów, które wcześniej były przeprowadzane częściowo w okrągłym </w:t>
      </w:r>
      <w:r>
        <w:rPr>
          <w:spacing w:val="-4"/>
          <w:sz w:val="17"/>
        </w:rPr>
        <w:t xml:space="preserve">budynku </w:t>
      </w:r>
      <w:r>
        <w:rPr>
          <w:sz w:val="17"/>
        </w:rPr>
        <w:t>lokomotywy, przylegającym do warsztatów do budynku centralnego. na planie nr 29), dla której zajęte były 3 stanowiska lokomotyw częściowo w starej montowni lokomotyw; Obecnie w kotłowni głównego budynku warsztatu wykonywane są jedynie sporadyczne prace związane z gięciem, prostowaniem blach kotłowych</w:t>
      </w:r>
      <w:r>
        <w:rPr>
          <w:spacing w:val="-2"/>
          <w:sz w:val="17"/>
        </w:rPr>
        <w:t xml:space="preserve"> </w:t>
      </w:r>
      <w:r>
        <w:rPr>
          <w:sz w:val="17"/>
        </w:rPr>
        <w:t>itp.</w:t>
      </w:r>
    </w:p>
    <w:p>
      <w:pPr>
        <w:pStyle w:val="ListParagraph"/>
        <w:numPr>
          <w:ilvl w:val="0"/>
          <w:numId w:val="42"/>
        </w:numPr>
        <w:tabs>
          <w:tab w:val="clear" w:pos="720"/>
          <w:tab w:val="left" w:pos="684" w:leader="none"/>
        </w:tabs>
        <w:spacing w:lineRule="auto" w:line="240" w:before="2" w:after="0"/>
        <w:ind w:left="118" w:right="217" w:firstLine="366"/>
        <w:jc w:val="both"/>
        <w:rPr>
          <w:sz w:val="17"/>
        </w:rPr>
      </w:pPr>
      <w:r>
        <w:rPr>
          <w:sz w:val="17"/>
        </w:rPr>
        <w:t xml:space="preserve">W 1910 </w:t>
      </w:r>
      <w:r>
        <w:rPr>
          <w:spacing w:val="-5"/>
          <w:sz w:val="17"/>
        </w:rPr>
        <w:t xml:space="preserve">r. </w:t>
      </w:r>
      <w:r>
        <w:rPr>
          <w:sz w:val="17"/>
        </w:rPr>
        <w:t>W wyniku całego postępującego rozwoju elektrotechniki, głównie oświetlenia wagonów elektrycznych, warsztat</w:t>
      </w:r>
      <w:r>
        <w:rPr>
          <w:spacing w:val="17"/>
          <w:sz w:val="17"/>
        </w:rPr>
        <w:t xml:space="preserve"> </w:t>
      </w:r>
      <w:r>
        <w:rPr>
          <w:spacing w:val="-4"/>
          <w:sz w:val="17"/>
        </w:rPr>
        <w:t xml:space="preserve">elektryczny, </w:t>
      </w:r>
      <w:r>
        <w:rPr>
          <w:sz w:val="17"/>
        </w:rPr>
        <w:t xml:space="preserve">wcześniej skulony na terenie elektrowni głównej, otrzymał oddzielne pomieszczenie w specjalnie wybudowanym budynku; budynek ten ma </w:t>
      </w:r>
      <w:r>
        <w:rPr>
          <w:spacing w:val="-5"/>
          <w:sz w:val="17"/>
        </w:rPr>
        <w:t xml:space="preserve">być </w:t>
      </w:r>
      <w:r>
        <w:rPr>
          <w:sz w:val="17"/>
        </w:rPr>
        <w:t>dodatkowo rozbudowany o nadbudowę na drugim</w:t>
      </w:r>
      <w:r>
        <w:rPr>
          <w:spacing w:val="-6"/>
          <w:sz w:val="17"/>
        </w:rPr>
        <w:t xml:space="preserve"> </w:t>
      </w:r>
      <w:r>
        <w:rPr>
          <w:sz w:val="17"/>
        </w:rPr>
        <w:t>piętrze.</w:t>
      </w:r>
    </w:p>
    <w:p>
      <w:pPr>
        <w:pStyle w:val="TextBody"/>
        <w:spacing w:before="6" w:after="0"/>
        <w:rPr>
          <w:sz w:val="15"/>
        </w:rPr>
      </w:pPr>
      <w:r>
        <w:rPr>
          <w:sz w:val="15"/>
        </w:rPr>
      </w:r>
    </w:p>
    <w:p>
      <w:pPr>
        <w:sectPr>
          <w:headerReference w:type="default" r:id="rId98"/>
          <w:footerReference w:type="default" r:id="rId99"/>
          <w:type w:val="nextPage"/>
          <w:pgSz w:w="11920" w:h="16860"/>
          <w:pgMar w:left="540" w:right="440" w:header="274" w:top="460" w:footer="282" w:bottom="480" w:gutter="0"/>
          <w:pgNumType w:fmt="decimal"/>
          <w:formProt w:val="false"/>
          <w:textDirection w:val="lrTb"/>
          <w:docGrid w:type="default" w:linePitch="100" w:charSpace="4096"/>
        </w:sectPr>
        <w:pStyle w:val="TextBody"/>
        <w:ind w:left="118" w:right="216" w:hanging="0"/>
        <w:jc w:val="both"/>
        <w:rPr>
          <w:rFonts w:ascii="Cambria" w:hAnsi="Cambria"/>
          <w:sz w:val="11"/>
        </w:rPr>
      </w:pPr>
      <w:r>
        <w:rPr/>
        <w:t>W 1910 r. Rozpoczęto budowę, aw obecnym 1913 r. Kończy się budowa nowej hali lakierni wagonów osobowych, co pozwoli skrócić czas postoju wagonów, które często są opóźniane w oczekiwaniu w kolejce na zwolnienia z powodu braku miejsca w starej lakierni. Wraz z rozpoczęciem prac w nowej lakierni będzie można ostatecznie zamknąć, z uwagi na zniszczenie i zagrożenie pożarowe, starą, drewnianą lakiernię, zlokalizowaną na tzw. Placu Fishera Służby Materiałowej.</w:t>
      </w:r>
    </w:p>
    <w:p>
      <w:pPr>
        <w:pStyle w:val="ListParagraph"/>
        <w:numPr>
          <w:ilvl w:val="0"/>
          <w:numId w:val="42"/>
        </w:numPr>
        <w:tabs>
          <w:tab w:val="clear" w:pos="720"/>
          <w:tab w:val="left" w:pos="655" w:leader="none"/>
        </w:tabs>
        <w:spacing w:lineRule="auto" w:line="240" w:before="94" w:after="0"/>
        <w:ind w:left="118" w:right="215" w:firstLine="327"/>
        <w:jc w:val="right"/>
        <w:rPr>
          <w:i/>
          <w:i/>
          <w:sz w:val="17"/>
        </w:rPr>
      </w:pPr>
      <w:r>
        <w:rPr>
          <w:sz w:val="17"/>
        </w:rPr>
        <w:t>W 1912 i 1913 roku zreorganizowano działalność prania bielizny wagonowej, dla której lokale starej pralni, po</w:t>
      </w:r>
      <w:r>
        <w:rPr>
          <w:spacing w:val="38"/>
          <w:sz w:val="17"/>
        </w:rPr>
        <w:t xml:space="preserve"> </w:t>
      </w:r>
      <w:r>
        <w:rPr>
          <w:sz w:val="17"/>
        </w:rPr>
        <w:t>odpowiednich  remontach wewnętrznych,</w:t>
      </w:r>
      <w:r>
        <w:rPr>
          <w:spacing w:val="22"/>
          <w:sz w:val="17"/>
        </w:rPr>
        <w:t xml:space="preserve"> </w:t>
      </w:r>
      <w:r>
        <w:rPr>
          <w:sz w:val="17"/>
        </w:rPr>
        <w:t>zostały</w:t>
      </w:r>
      <w:r>
        <w:rPr>
          <w:spacing w:val="23"/>
          <w:sz w:val="17"/>
        </w:rPr>
        <w:t xml:space="preserve"> </w:t>
      </w:r>
      <w:r>
        <w:rPr>
          <w:sz w:val="17"/>
        </w:rPr>
        <w:t>wyposażone</w:t>
      </w:r>
      <w:r>
        <w:rPr>
          <w:spacing w:val="22"/>
          <w:sz w:val="17"/>
        </w:rPr>
        <w:t xml:space="preserve"> </w:t>
      </w:r>
      <w:r>
        <w:rPr>
          <w:sz w:val="17"/>
        </w:rPr>
        <w:t>w</w:t>
      </w:r>
      <w:r>
        <w:rPr>
          <w:spacing w:val="23"/>
          <w:sz w:val="17"/>
        </w:rPr>
        <w:t xml:space="preserve"> </w:t>
      </w:r>
      <w:r>
        <w:rPr>
          <w:sz w:val="17"/>
        </w:rPr>
        <w:t>najnowocześniejsze</w:t>
      </w:r>
      <w:r>
        <w:rPr>
          <w:spacing w:val="22"/>
          <w:sz w:val="17"/>
        </w:rPr>
        <w:t xml:space="preserve"> </w:t>
      </w:r>
      <w:r>
        <w:rPr>
          <w:sz w:val="17"/>
        </w:rPr>
        <w:t>pralki</w:t>
      </w:r>
      <w:r>
        <w:rPr>
          <w:spacing w:val="23"/>
          <w:sz w:val="17"/>
        </w:rPr>
        <w:t xml:space="preserve"> </w:t>
      </w:r>
      <w:r>
        <w:rPr>
          <w:sz w:val="17"/>
        </w:rPr>
        <w:t>i</w:t>
      </w:r>
      <w:r>
        <w:rPr>
          <w:spacing w:val="22"/>
          <w:sz w:val="17"/>
        </w:rPr>
        <w:t xml:space="preserve"> </w:t>
      </w:r>
      <w:r>
        <w:rPr>
          <w:sz w:val="17"/>
        </w:rPr>
        <w:t>prasowarki</w:t>
      </w:r>
      <w:r>
        <w:rPr>
          <w:spacing w:val="23"/>
          <w:sz w:val="17"/>
        </w:rPr>
        <w:t xml:space="preserve"> </w:t>
      </w:r>
      <w:r>
        <w:rPr>
          <w:sz w:val="17"/>
        </w:rPr>
        <w:t>oraz</w:t>
      </w:r>
      <w:r>
        <w:rPr>
          <w:spacing w:val="22"/>
          <w:sz w:val="17"/>
        </w:rPr>
        <w:t xml:space="preserve"> </w:t>
      </w:r>
      <w:r>
        <w:rPr>
          <w:sz w:val="17"/>
        </w:rPr>
        <w:t>inne</w:t>
      </w:r>
      <w:r>
        <w:rPr>
          <w:spacing w:val="23"/>
          <w:sz w:val="17"/>
        </w:rPr>
        <w:t xml:space="preserve"> </w:t>
      </w:r>
      <w:r>
        <w:rPr>
          <w:sz w:val="17"/>
        </w:rPr>
        <w:t>urządzenia</w:t>
      </w:r>
      <w:r>
        <w:rPr>
          <w:spacing w:val="22"/>
          <w:sz w:val="17"/>
        </w:rPr>
        <w:t xml:space="preserve"> </w:t>
      </w:r>
      <w:r>
        <w:rPr>
          <w:sz w:val="17"/>
        </w:rPr>
        <w:t>mechaniczne,</w:t>
      </w:r>
      <w:r>
        <w:rPr>
          <w:spacing w:val="23"/>
          <w:sz w:val="17"/>
        </w:rPr>
        <w:t xml:space="preserve"> </w:t>
      </w:r>
      <w:r>
        <w:rPr>
          <w:sz w:val="17"/>
        </w:rPr>
        <w:t>co</w:t>
      </w:r>
      <w:r>
        <w:rPr>
          <w:spacing w:val="22"/>
          <w:sz w:val="17"/>
        </w:rPr>
        <w:t xml:space="preserve"> </w:t>
      </w:r>
      <w:r>
        <w:rPr>
          <w:sz w:val="17"/>
        </w:rPr>
        <w:t>pozwoli</w:t>
      </w:r>
      <w:r>
        <w:rPr>
          <w:spacing w:val="23"/>
          <w:sz w:val="17"/>
        </w:rPr>
        <w:t xml:space="preserve"> </w:t>
      </w:r>
      <w:r>
        <w:rPr>
          <w:sz w:val="17"/>
        </w:rPr>
        <w:t>znacznie</w:t>
      </w:r>
      <w:r>
        <w:rPr>
          <w:spacing w:val="22"/>
          <w:sz w:val="17"/>
        </w:rPr>
        <w:t xml:space="preserve"> </w:t>
      </w:r>
      <w:r>
        <w:rPr>
          <w:sz w:val="17"/>
        </w:rPr>
        <w:t>obniżyć</w:t>
      </w:r>
      <w:r>
        <w:rPr>
          <w:spacing w:val="23"/>
          <w:sz w:val="17"/>
        </w:rPr>
        <w:t xml:space="preserve"> </w:t>
      </w:r>
      <w:r>
        <w:rPr>
          <w:spacing w:val="-3"/>
          <w:sz w:val="17"/>
        </w:rPr>
        <w:t>koszty</w:t>
      </w:r>
      <w:r>
        <w:rPr>
          <w:sz w:val="17"/>
        </w:rPr>
        <w:t xml:space="preserve"> prania bielizny, przynosząc przy tym do minimum czasu trwania wszystkich operacji mycia. (Aby zobaczyć wnętrze nowej pralni, </w:t>
      </w:r>
      <w:r>
        <w:rPr>
          <w:i/>
          <w:sz w:val="17"/>
        </w:rPr>
        <w:t>patrz Damn. L? 45 i</w:t>
      </w:r>
      <w:r>
        <w:rPr>
          <w:i/>
          <w:spacing w:val="-24"/>
          <w:sz w:val="17"/>
        </w:rPr>
        <w:t xml:space="preserve"> </w:t>
      </w:r>
      <w:r>
        <w:rPr>
          <w:i/>
          <w:sz w:val="17"/>
        </w:rPr>
        <w:t>46).</w:t>
      </w:r>
    </w:p>
    <w:p>
      <w:pPr>
        <w:pStyle w:val="TextBody"/>
        <w:spacing w:before="2" w:after="0"/>
        <w:ind w:left="118" w:right="215" w:firstLine="326"/>
        <w:jc w:val="both"/>
        <w:rPr>
          <w:rFonts w:ascii="Cambria" w:hAnsi="Cambria"/>
          <w:sz w:val="11"/>
        </w:rPr>
      </w:pPr>
      <w:r>
        <w:rPr/>
        <w:t>Wydajność nowo wyposażonej pralni to 60 pudów. czysta pościel dziennie; czas prania, licząc od momentu przybycia brudnego prania do jego całkowitego zakończenia, 1 '/ 2 godz.</w:t>
      </w:r>
    </w:p>
    <w:p>
      <w:pPr>
        <w:pStyle w:val="ListParagraph"/>
        <w:numPr>
          <w:ilvl w:val="0"/>
          <w:numId w:val="42"/>
        </w:numPr>
        <w:tabs>
          <w:tab w:val="clear" w:pos="720"/>
          <w:tab w:val="left" w:pos="615" w:leader="none"/>
        </w:tabs>
        <w:spacing w:lineRule="auto" w:line="240" w:before="69" w:after="0"/>
        <w:ind w:left="118" w:right="214" w:firstLine="327"/>
        <w:jc w:val="both"/>
        <w:rPr>
          <w:sz w:val="17"/>
        </w:rPr>
      </w:pPr>
      <w:r>
        <w:rPr>
          <w:sz w:val="17"/>
        </w:rPr>
        <w:t xml:space="preserve">Laboratorium chemiczne warsztatów, które najpierw znajdowało się w głównym budynku warsztatów, a następnie w latach 1911-1912 </w:t>
      </w:r>
      <w:r>
        <w:rPr>
          <w:spacing w:val="-2"/>
          <w:sz w:val="17"/>
        </w:rPr>
        <w:t xml:space="preserve">przeniesione </w:t>
      </w:r>
      <w:r>
        <w:rPr>
          <w:sz w:val="17"/>
        </w:rPr>
        <w:t xml:space="preserve">do specjalnego niewielkiego budynku przylegającego do terenu Służby Materialnej. został przeniesiony do nowego, osobno zlokalizowanego przestronnego pomieszczenia, które wcześniej służyło jako stołówka dla pracowników, całkowicie odnowione i specjalnie przystosowane do nowego </w:t>
      </w:r>
      <w:r>
        <w:rPr>
          <w:spacing w:val="-3"/>
          <w:sz w:val="17"/>
        </w:rPr>
        <w:t xml:space="preserve">celu; </w:t>
      </w:r>
      <w:r>
        <w:rPr>
          <w:sz w:val="17"/>
        </w:rPr>
        <w:t xml:space="preserve">Jednocześnie wyposażenie wewnętrzne laboratorium zostało znacząco powiększone o specjalne urządzenia, które pozwalają na jakościowe i ilościowe rozszerzenie pracy laboratorium do badań i badań różnych surowców i produktów chemicznych przygotowywanych zarówno na potrzeby </w:t>
      </w:r>
      <w:r>
        <w:rPr>
          <w:spacing w:val="-4"/>
          <w:sz w:val="17"/>
        </w:rPr>
        <w:t xml:space="preserve">służby  </w:t>
      </w:r>
      <w:r>
        <w:rPr>
          <w:sz w:val="17"/>
        </w:rPr>
        <w:t>trakcyjnej, jak i innych usług (węgiel, nafta, produkty ropopochodne</w:t>
      </w:r>
      <w:r>
        <w:rPr>
          <w:spacing w:val="-9"/>
          <w:sz w:val="17"/>
        </w:rPr>
        <w:t xml:space="preserve"> </w:t>
      </w:r>
      <w:r>
        <w:rPr>
          <w:sz w:val="17"/>
        </w:rPr>
        <w:t>itp.).</w:t>
      </w:r>
    </w:p>
    <w:p>
      <w:pPr>
        <w:pStyle w:val="TextBody"/>
        <w:spacing w:before="3" w:after="0"/>
        <w:ind w:left="118" w:right="266" w:hanging="0"/>
        <w:rPr>
          <w:rFonts w:ascii="Cambria" w:hAnsi="Cambria"/>
          <w:sz w:val="11"/>
        </w:rPr>
      </w:pPr>
      <w:r>
        <w:rPr/>
        <w:t>Dla wszystkich nowych obiektów powstałych w latach 1871-1912, rozbudowy starych budynków i zmiany charakteru prac wykonywanych w poszczególnych warsztatach, warsztaty petersburskie prezentowane są obecnie pod względem zajmowanej powierzchni i kubatury poszczególnych budynków w następującej formie</w:t>
      </w:r>
    </w:p>
    <w:p>
      <w:pPr>
        <w:pStyle w:val="TextBody"/>
        <w:spacing w:before="6" w:after="0"/>
        <w:rPr>
          <w:sz w:val="15"/>
        </w:rPr>
      </w:pPr>
      <w:r>
        <w:rPr>
          <w:sz w:val="15"/>
        </w:rPr>
      </w:r>
    </w:p>
    <w:p>
      <w:pPr>
        <w:pStyle w:val="TextBody"/>
        <w:ind w:left="118" w:right="0" w:hanging="0"/>
        <w:rPr>
          <w:rFonts w:ascii="Cambria" w:hAnsi="Cambria"/>
          <w:sz w:val="11"/>
        </w:rPr>
      </w:pPr>
      <w:r>
        <w:rPr/>
        <w:t>:</w:t>
      </w:r>
    </w:p>
    <w:p>
      <w:pPr>
        <w:pStyle w:val="TextBody"/>
        <w:spacing w:before="2" w:after="0"/>
        <w:rPr>
          <w:sz w:val="23"/>
        </w:rPr>
      </w:pPr>
      <w:r>
        <w:rPr>
          <w:sz w:val="23"/>
        </w:rPr>
      </w:r>
    </w:p>
    <w:tbl>
      <w:tblPr>
        <w:tblW w:w="8952" w:type="dxa"/>
        <w:jc w:val="left"/>
        <w:tblInd w:w="951" w:type="dxa"/>
        <w:tblCellMar>
          <w:top w:w="0" w:type="dxa"/>
          <w:left w:w="5" w:type="dxa"/>
          <w:bottom w:w="0" w:type="dxa"/>
          <w:right w:w="5" w:type="dxa"/>
        </w:tblCellMar>
        <w:tblLook w:val="01e0"/>
      </w:tblPr>
      <w:tblGrid>
        <w:gridCol w:w="891"/>
        <w:gridCol w:w="4116"/>
        <w:gridCol w:w="1931"/>
        <w:gridCol w:w="2013"/>
      </w:tblGrid>
      <w:tr>
        <w:trPr>
          <w:trHeight w:val="18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15" w:hanging="0"/>
              <w:rPr>
                <w:sz w:val="11"/>
              </w:rPr>
            </w:pPr>
            <w:r>
              <w:rPr>
                <w:spacing w:val="-3"/>
                <w:w w:val="105"/>
                <w:sz w:val="11"/>
              </w:rPr>
              <w:t>Liczba</w:t>
            </w:r>
            <w:r>
              <w:rPr>
                <w:spacing w:val="16"/>
                <w:w w:val="105"/>
                <w:sz w:val="11"/>
              </w:rPr>
              <w:t xml:space="preserve"> </w:t>
            </w:r>
            <w:r>
              <w:rPr>
                <w:w w:val="105"/>
                <w:sz w:val="11"/>
              </w:rPr>
              <w:t>budynków</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16" w:right="0" w:hanging="0"/>
              <w:rPr>
                <w:sz w:val="11"/>
              </w:rPr>
            </w:pPr>
            <w:r>
              <w:rPr>
                <w:color w:val="161616"/>
                <w:w w:val="105"/>
                <w:sz w:val="11"/>
              </w:rPr>
              <w:t>I A 3 V A N I e 3 D A N 1 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w w:val="105"/>
                <w:sz w:val="11"/>
              </w:rPr>
              <w:t>Powierzchnia użytkowa w mkw. sadza.</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4" w:right="-15" w:hanging="0"/>
              <w:rPr>
                <w:sz w:val="11"/>
              </w:rPr>
            </w:pPr>
            <w:r>
              <w:rPr>
                <w:w w:val="105"/>
                <w:sz w:val="11"/>
              </w:rPr>
              <w:t xml:space="preserve">Objętość wewnętrzna w </w:t>
            </w:r>
            <w:r>
              <w:rPr>
                <w:spacing w:val="-3"/>
                <w:w w:val="105"/>
                <w:sz w:val="11"/>
              </w:rPr>
              <w:t>kostce.</w:t>
            </w:r>
            <w:r>
              <w:rPr>
                <w:spacing w:val="-12"/>
                <w:w w:val="105"/>
                <w:sz w:val="11"/>
              </w:rPr>
              <w:t xml:space="preserve"> </w:t>
            </w:r>
            <w:r>
              <w:rPr>
                <w:spacing w:val="-4"/>
                <w:w w:val="105"/>
                <w:sz w:val="11"/>
              </w:rPr>
              <w:t>metrów.</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66</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color w:val="161616"/>
                <w:w w:val="105"/>
                <w:sz w:val="11"/>
              </w:rPr>
              <w:t>Warsztat elektryczny. neha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45.44</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color w:val="161616"/>
                <w:w w:val="105"/>
                <w:sz w:val="11"/>
              </w:rPr>
              <w:t>839,54</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43</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color w:val="161616"/>
                <w:w w:val="105"/>
                <w:sz w:val="11"/>
              </w:rPr>
              <w:t>Warsztat powozów</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720,20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w w:val="105"/>
                <w:sz w:val="11"/>
              </w:rPr>
              <w:t>300,00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59</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Suszarka parowa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45,00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w w:val="105"/>
                <w:sz w:val="11"/>
              </w:rPr>
              <w:t>758,30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60</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color w:val="161616"/>
                <w:w w:val="105"/>
                <w:sz w:val="11"/>
              </w:rPr>
              <w:t>Pralnia (kamienna przybudówka)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color w:val="161616"/>
                <w:w w:val="105"/>
                <w:sz w:val="11"/>
              </w:rPr>
              <w:t>20,00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color w:val="161616"/>
                <w:w w:val="105"/>
                <w:sz w:val="11"/>
              </w:rPr>
              <w:t>320.10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color w:val="161616"/>
                <w:w w:val="106"/>
                <w:sz w:val="11"/>
              </w:rPr>
              <w: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Pralnia (część drewniana)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color w:val="161616"/>
                <w:w w:val="105"/>
                <w:sz w:val="11"/>
              </w:rPr>
              <w:t>85,70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1497,40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44</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 piłowania drewna.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257,20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33" w:right="0" w:hanging="0"/>
              <w:rPr>
                <w:sz w:val="11"/>
              </w:rPr>
            </w:pPr>
            <w:r>
              <w:rPr>
                <w:w w:val="105"/>
                <w:sz w:val="11"/>
              </w:rPr>
              <w:t>12696,50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Warsztaty stolarskie i tapetowe.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color w:val="161616"/>
                <w:w w:val="105"/>
                <w:sz w:val="11"/>
              </w:rPr>
              <w:t>481,00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33" w:right="0" w:hanging="0"/>
              <w:rPr>
                <w:sz w:val="11"/>
              </w:rPr>
            </w:pPr>
            <w:r>
              <w:rPr>
                <w:w w:val="105"/>
                <w:sz w:val="11"/>
              </w:rPr>
              <w:t>24440,30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color w:val="574E40"/>
                <w:w w:val="105"/>
                <w:sz w:val="11"/>
              </w:rPr>
              <w:t>Mieć</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 ślusarski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76,80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3244,60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color w:val="161616"/>
                <w:w w:val="106"/>
                <w:sz w:val="11"/>
              </w:rPr>
              <w: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color w:val="161616"/>
                <w:w w:val="105"/>
                <w:sz w:val="11"/>
              </w:rPr>
              <w:t>Podnoszenie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742,00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33" w:right="0" w:hanging="0"/>
              <w:rPr>
                <w:sz w:val="11"/>
              </w:rPr>
            </w:pPr>
            <w:r>
              <w:rPr>
                <w:w w:val="105"/>
                <w:sz w:val="11"/>
              </w:rPr>
              <w:t>37312,30</w:t>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64" w:right="0" w:hanging="0"/>
              <w:rPr>
                <w:sz w:val="11"/>
              </w:rPr>
            </w:pPr>
            <w:r>
              <w:rPr>
                <w:color w:val="161616"/>
                <w:w w:val="105"/>
                <w:sz w:val="11"/>
              </w:rPr>
              <w:t>Maszynownia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6" w:right="0" w:hanging="0"/>
              <w:rPr>
                <w:sz w:val="11"/>
              </w:rPr>
            </w:pPr>
            <w:r>
              <w:rPr>
                <w:w w:val="105"/>
                <w:sz w:val="11"/>
              </w:rPr>
              <w:t>13.45</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12" w:right="0" w:hanging="0"/>
              <w:rPr>
                <w:sz w:val="11"/>
              </w:rPr>
            </w:pPr>
            <w:r>
              <w:rPr>
                <w:color w:val="161616"/>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64" w:right="0" w:hanging="0"/>
              <w:rPr>
                <w:sz w:val="11"/>
              </w:rPr>
            </w:pPr>
            <w:r>
              <w:rPr>
                <w:w w:val="105"/>
                <w:sz w:val="11"/>
              </w:rPr>
              <w:t>Kotłownia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6" w:right="0" w:hanging="0"/>
              <w:rPr>
                <w:sz w:val="11"/>
              </w:rPr>
            </w:pPr>
            <w:r>
              <w:rPr>
                <w:w w:val="105"/>
                <w:sz w:val="11"/>
              </w:rPr>
              <w:t>15.60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3" w:right="0" w:hanging="0"/>
              <w:rPr>
                <w:sz w:val="11"/>
              </w:rPr>
            </w:pPr>
            <w:r>
              <w:rPr>
                <w:color w:val="161616"/>
                <w:w w:val="105"/>
                <w:sz w:val="11"/>
              </w:rPr>
              <w:t>57</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64" w:right="0" w:hanging="0"/>
              <w:rPr>
                <w:sz w:val="11"/>
              </w:rPr>
            </w:pPr>
            <w:r>
              <w:rPr>
                <w:color w:val="161616"/>
                <w:w w:val="105"/>
                <w:sz w:val="11"/>
              </w:rPr>
              <w:t>Wóz kuźniczy (mały)</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6" w:right="0" w:hanging="0"/>
              <w:rPr>
                <w:sz w:val="11"/>
              </w:rPr>
            </w:pPr>
            <w:r>
              <w:rPr>
                <w:color w:val="161616"/>
                <w:w w:val="105"/>
                <w:sz w:val="11"/>
              </w:rPr>
              <w:t>80,00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45</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Malarnia samochodów osobowych.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207,00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5348,40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58</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Malowanie wagonów towarowych. ...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172,80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4200,00</w:t>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64" w:right="0" w:hanging="0"/>
              <w:rPr>
                <w:sz w:val="11"/>
              </w:rPr>
            </w:pPr>
            <w:r>
              <w:rPr>
                <w:w w:val="105"/>
                <w:sz w:val="11"/>
              </w:rPr>
              <w:t>Pomieszczenie pociągu wagonów strażackich (dawne Laboratorium)</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6" w:right="0" w:hanging="0"/>
              <w:rPr>
                <w:sz w:val="11"/>
              </w:rPr>
            </w:pPr>
            <w:r>
              <w:rPr>
                <w:w w:val="105"/>
                <w:sz w:val="11"/>
              </w:rPr>
              <w:t>10.15</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33" w:right="0" w:hanging="0"/>
              <w:rPr>
                <w:sz w:val="11"/>
              </w:rPr>
            </w:pPr>
            <w:r>
              <w:rPr>
                <w:w w:val="105"/>
                <w:sz w:val="11"/>
              </w:rPr>
              <w:t>50</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64" w:right="0" w:hanging="0"/>
              <w:rPr>
                <w:sz w:val="11"/>
              </w:rPr>
            </w:pPr>
            <w:r>
              <w:rPr>
                <w:w w:val="105"/>
                <w:sz w:val="11"/>
              </w:rPr>
              <w:t>Spiżarnia kowala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16" w:right="0" w:hanging="0"/>
              <w:rPr>
                <w:sz w:val="11"/>
              </w:rPr>
            </w:pPr>
            <w:r>
              <w:rPr>
                <w:w w:val="105"/>
                <w:sz w:val="11"/>
              </w:rPr>
              <w:t>16.60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3" w:right="0" w:hanging="0"/>
              <w:rPr>
                <w:sz w:val="11"/>
              </w:rPr>
            </w:pPr>
            <w:r>
              <w:rPr>
                <w:w w:val="105"/>
                <w:sz w:val="11"/>
              </w:rPr>
              <w:t>50</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 kowalski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250,90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33" w:right="0" w:hanging="0"/>
              <w:rPr>
                <w:sz w:val="11"/>
              </w:rPr>
            </w:pPr>
            <w:r>
              <w:rPr>
                <w:w w:val="105"/>
                <w:sz w:val="11"/>
              </w:rPr>
              <w:t>10617,60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1438" w:leader="dot"/>
              </w:tabs>
              <w:spacing w:lineRule="exact" w:line="114" w:before="3" w:after="0"/>
              <w:ind w:left="264" w:right="0" w:hanging="0"/>
              <w:rPr>
                <w:sz w:val="11"/>
              </w:rPr>
            </w:pPr>
            <w:r>
              <w:rPr>
                <w:w w:val="105"/>
                <w:sz w:val="11"/>
              </w:rPr>
              <w:t>Dział</w:t>
            </w:r>
            <w:r>
              <w:rPr>
                <w:spacing w:val="4"/>
                <w:w w:val="105"/>
                <w:sz w:val="11"/>
              </w:rPr>
              <w:t xml:space="preserve"> </w:t>
            </w:r>
            <w:r>
              <w:rPr>
                <w:w w:val="105"/>
                <w:sz w:val="11"/>
              </w:rPr>
              <w:t>tłoczenia</w:t>
            </w:r>
            <w:r>
              <w:rPr>
                <w:spacing w:val="3"/>
                <w:w w:val="105"/>
                <w:sz w:val="11"/>
              </w:rPr>
              <w:t xml:space="preserve"> </w:t>
            </w:r>
            <w:r>
              <w:rPr>
                <w:w w:val="105"/>
                <w:sz w:val="11"/>
              </w:rPr>
              <w:t>kuźni</w:t>
              <w:tab/>
              <w:t>•</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45,70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w w:val="105"/>
                <w:sz w:val="11"/>
              </w:rPr>
              <w:t>953,80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0" w:hanging="0"/>
              <w:rPr>
                <w:sz w:val="11"/>
              </w:rPr>
            </w:pPr>
            <w:r>
              <w:rPr>
                <w:w w:val="105"/>
                <w:sz w:val="11"/>
              </w:rPr>
              <w:t>1 &gt;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Warsztaty wiosenne</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46,00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color w:val="161616"/>
                <w:w w:val="105"/>
                <w:sz w:val="11"/>
              </w:rPr>
              <w:t>2000,00</w:t>
            </w:r>
          </w:p>
        </w:tc>
      </w:tr>
      <w:tr>
        <w:trPr>
          <w:trHeight w:val="17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264" w:right="0" w:hanging="0"/>
              <w:rPr>
                <w:sz w:val="11"/>
              </w:rPr>
            </w:pPr>
            <w:r>
              <w:rPr>
                <w:w w:val="105"/>
                <w:sz w:val="11"/>
              </w:rPr>
              <w:t>Warsztat kotłowni (dawniej kołowy).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16" w:right="0" w:hanging="0"/>
              <w:rPr>
                <w:sz w:val="11"/>
              </w:rPr>
            </w:pPr>
            <w:r>
              <w:rPr>
                <w:w w:val="105"/>
                <w:sz w:val="11"/>
              </w:rPr>
              <w:t>74.20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185" w:right="0" w:hanging="0"/>
              <w:rPr>
                <w:sz w:val="11"/>
              </w:rPr>
            </w:pPr>
            <w:r>
              <w:rPr>
                <w:w w:val="105"/>
                <w:sz w:val="11"/>
              </w:rPr>
              <w:t>3275,00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 tłoczenia (dekarstwa).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6" w:right="0" w:hanging="0"/>
              <w:rPr>
                <w:sz w:val="11"/>
              </w:rPr>
            </w:pPr>
            <w:r>
              <w:rPr>
                <w:w w:val="105"/>
                <w:sz w:val="11"/>
              </w:rPr>
              <w:t>81,60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2740,00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w w:val="106"/>
                <w:sz w:val="11"/>
              </w:rPr>
              <w: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Maszt lampowo-instrumentalny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118,90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85" w:right="0" w:hanging="0"/>
              <w:rPr>
                <w:sz w:val="11"/>
              </w:rPr>
            </w:pPr>
            <w:r>
              <w:rPr>
                <w:w w:val="105"/>
                <w:sz w:val="11"/>
              </w:rPr>
              <w:t>2434,50</w:t>
            </w:r>
          </w:p>
        </w:tc>
      </w:tr>
      <w:tr>
        <w:trPr>
          <w:trHeight w:val="136"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4" w:right="0" w:hanging="0"/>
              <w:rPr>
                <w:sz w:val="11"/>
              </w:rPr>
            </w:pPr>
            <w:r>
              <w:rPr>
                <w:w w:val="105"/>
                <w:sz w:val="11"/>
              </w:rPr>
              <w:t>Spiżarnia pracowni lamp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93" w:hanging="0"/>
              <w:jc w:val="right"/>
              <w:rPr>
                <w:sz w:val="11"/>
              </w:rPr>
            </w:pPr>
            <w:r>
              <w:rPr>
                <w:w w:val="105"/>
                <w:sz w:val="11"/>
              </w:rPr>
              <w:t>5.40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63" w:right="0" w:hanging="0"/>
              <w:rPr>
                <w:sz w:val="11"/>
              </w:rPr>
            </w:pPr>
            <w:r>
              <w:rPr>
                <w:w w:val="105"/>
                <w:sz w:val="11"/>
              </w:rPr>
              <w:t>132,00</w:t>
            </w:r>
          </w:p>
        </w:tc>
      </w:tr>
      <w:tr>
        <w:trPr>
          <w:trHeight w:val="195" w:hRule="atLeast"/>
        </w:trPr>
        <w:tc>
          <w:tcPr>
            <w:tcW w:w="89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12" w:right="0" w:hanging="0"/>
              <w:rPr>
                <w:sz w:val="11"/>
              </w:rPr>
            </w:pPr>
            <w:r>
              <w:rPr>
                <w:w w:val="106"/>
                <w:sz w:val="11"/>
              </w:rPr>
              <w:t>&gt;</w:t>
            </w:r>
          </w:p>
        </w:tc>
        <w:tc>
          <w:tcPr>
            <w:tcW w:w="411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64" w:right="0" w:hanging="0"/>
              <w:rPr>
                <w:sz w:val="11"/>
              </w:rPr>
            </w:pPr>
            <w:r>
              <w:rPr>
                <w:w w:val="105"/>
                <w:sz w:val="11"/>
              </w:rPr>
              <w:t xml:space="preserve">Stoker (główny) </w:t>
            </w:r>
            <w:r>
              <w:rPr>
                <w:color w:val="161616"/>
                <w:w w:val="105"/>
                <w:sz w:val="11"/>
              </w:rPr>
              <w:t>..</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6" w:right="0" w:hanging="0"/>
              <w:rPr>
                <w:sz w:val="11"/>
              </w:rPr>
            </w:pPr>
            <w:r>
              <w:rPr>
                <w:w w:val="105"/>
                <w:sz w:val="11"/>
              </w:rPr>
              <w:t>38,15</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37" w:hRule="atLeast"/>
        </w:trPr>
        <w:tc>
          <w:tcPr>
            <w:tcW w:w="891" w:type="dxa"/>
            <w:tcBorders>
              <w:top w:val="single" w:sz="4" w:space="0" w:color="000000"/>
              <w:left w:val="single" w:sz="4" w:space="0" w:color="000000"/>
              <w:right w:val="single" w:sz="4" w:space="0" w:color="000000"/>
            </w:tcBorders>
          </w:tcPr>
          <w:p>
            <w:pPr>
              <w:pStyle w:val="TableParagraph"/>
              <w:spacing w:lineRule="exact" w:line="114" w:before="3" w:after="0"/>
              <w:ind w:left="212" w:right="0" w:hanging="0"/>
              <w:rPr>
                <w:sz w:val="11"/>
              </w:rPr>
            </w:pPr>
            <w:r>
              <w:rPr>
                <w:w w:val="106"/>
                <w:sz w:val="11"/>
              </w:rPr>
              <w:t>&gt;</w:t>
            </w:r>
          </w:p>
        </w:tc>
        <w:tc>
          <w:tcPr>
            <w:tcW w:w="4116" w:type="dxa"/>
            <w:tcBorders>
              <w:top w:val="single" w:sz="4" w:space="0" w:color="000000"/>
              <w:left w:val="single" w:sz="4" w:space="0" w:color="000000"/>
              <w:right w:val="single" w:sz="4" w:space="0" w:color="000000"/>
            </w:tcBorders>
          </w:tcPr>
          <w:p>
            <w:pPr>
              <w:pStyle w:val="TableParagraph"/>
              <w:spacing w:lineRule="exact" w:line="114" w:before="3" w:after="0"/>
              <w:ind w:left="264" w:right="0" w:hanging="0"/>
              <w:rPr>
                <w:sz w:val="11"/>
              </w:rPr>
            </w:pPr>
            <w:r>
              <w:rPr>
                <w:w w:val="105"/>
                <w:sz w:val="11"/>
              </w:rPr>
              <w:t>Warsztat miedzi</w:t>
            </w:r>
          </w:p>
        </w:tc>
        <w:tc>
          <w:tcPr>
            <w:tcW w:w="1931" w:type="dxa"/>
            <w:tcBorders>
              <w:top w:val="single" w:sz="4" w:space="0" w:color="000000"/>
              <w:left w:val="single" w:sz="4" w:space="0" w:color="000000"/>
              <w:right w:val="single" w:sz="4" w:space="0" w:color="000000"/>
            </w:tcBorders>
          </w:tcPr>
          <w:p>
            <w:pPr>
              <w:pStyle w:val="TableParagraph"/>
              <w:spacing w:lineRule="exact" w:line="114" w:before="3" w:after="0"/>
              <w:ind w:left="316" w:right="0" w:hanging="0"/>
              <w:rPr>
                <w:sz w:val="11"/>
              </w:rPr>
            </w:pPr>
            <w:r>
              <w:rPr>
                <w:w w:val="105"/>
                <w:sz w:val="11"/>
              </w:rPr>
              <w:t>48,35</w:t>
            </w:r>
          </w:p>
        </w:tc>
        <w:tc>
          <w:tcPr>
            <w:tcW w:w="2013" w:type="dxa"/>
            <w:tcBorders>
              <w:top w:val="single" w:sz="4" w:space="0" w:color="000000"/>
              <w:left w:val="single" w:sz="4" w:space="0" w:color="000000"/>
              <w:right w:val="single" w:sz="8" w:space="0" w:color="000000"/>
            </w:tcBorders>
          </w:tcPr>
          <w:p>
            <w:pPr>
              <w:pStyle w:val="TableParagraph"/>
              <w:spacing w:lineRule="exact" w:line="114" w:before="3" w:after="0"/>
              <w:ind w:left="185" w:right="0" w:hanging="0"/>
              <w:rPr>
                <w:sz w:val="11"/>
              </w:rPr>
            </w:pPr>
            <w:r>
              <w:rPr>
                <w:w w:val="105"/>
                <w:sz w:val="11"/>
              </w:rPr>
              <w:t>2205,25</w:t>
            </w:r>
          </w:p>
        </w:tc>
      </w:tr>
    </w:tbl>
    <w:p>
      <w:pPr>
        <w:pStyle w:val="TextBody"/>
        <w:rPr>
          <w:sz w:val="20"/>
        </w:rPr>
      </w:pPr>
      <w:r>
        <w:rPr>
          <w:sz w:val="20"/>
        </w:rPr>
      </w:r>
    </w:p>
    <w:p>
      <w:pPr>
        <w:pStyle w:val="TextBody"/>
        <w:spacing w:before="4" w:after="0"/>
        <w:rPr>
          <w:sz w:val="15"/>
        </w:rPr>
      </w:pPr>
      <w:r>
        <w:rPr>
          <w:sz w:val="15"/>
        </w:rPr>
        <mc:AlternateContent>
          <mc:Choice Requires="wpg">
            <w:drawing>
              <wp:anchor behindDoc="1" distT="0" distB="0" distL="114300" distR="114300" simplePos="0" locked="0" layoutInCell="1" allowOverlap="1" relativeHeight="337">
                <wp:simplePos x="0" y="0"/>
                <wp:positionH relativeFrom="page">
                  <wp:posOffset>-1168400</wp:posOffset>
                </wp:positionH>
                <wp:positionV relativeFrom="paragraph">
                  <wp:posOffset>1726565</wp:posOffset>
                </wp:positionV>
                <wp:extent cx="3299460" cy="125730"/>
                <wp:effectExtent l="0" t="0" r="0" b="0"/>
                <wp:wrapTopAndBottom/>
                <wp:docPr id="195" name=""/>
                <a:graphic xmlns:a="http://schemas.openxmlformats.org/drawingml/2006/main">
                  <a:graphicData uri="http://schemas.microsoft.com/office/word/2010/wordprocessingGroup">
                    <wpg:wgp>
                      <wpg:cNvGrpSpPr/>
                      <wpg:grpSpPr>
                        <a:xfrm>
                          <a:off x="0" y="0"/>
                          <a:ext cx="3298680" cy="124920"/>
                        </a:xfrm>
                      </wpg:grpSpPr>
                      <wps:wsp>
                        <wps:cNvSpPr/>
                        <wps:spPr>
                          <a:xfrm>
                            <a:off x="3289320" y="19080"/>
                            <a:ext cx="0" cy="87120"/>
                          </a:xfrm>
                          <a:prstGeom prst="line">
                            <a:avLst/>
                          </a:prstGeom>
                          <a:ln w="6480">
                            <a:solidFill>
                              <a:srgbClr val="000000"/>
                            </a:solidFill>
                            <a:round/>
                          </a:ln>
                        </wps:spPr>
                        <wps:style>
                          <a:lnRef idx="0"/>
                          <a:fillRef idx="0"/>
                          <a:effectRef idx="0"/>
                          <a:fontRef idx="minor"/>
                        </wps:style>
                        <wps:bodyPr/>
                      </wps:wsp>
                      <wps:wsp>
                        <wps:cNvSpPr/>
                        <wps:spPr>
                          <a:xfrm>
                            <a:off x="2010960" y="3960"/>
                            <a:ext cx="1287720" cy="0"/>
                          </a:xfrm>
                          <a:prstGeom prst="line">
                            <a:avLst/>
                          </a:prstGeom>
                          <a:ln w="6480">
                            <a:solidFill>
                              <a:srgbClr val="000000"/>
                            </a:solidFill>
                            <a:round/>
                          </a:ln>
                        </wps:spPr>
                        <wps:style>
                          <a:lnRef idx="0"/>
                          <a:fillRef idx="0"/>
                          <a:effectRef idx="0"/>
                          <a:fontRef idx="minor"/>
                        </wps:style>
                        <wps:bodyPr/>
                      </wps:wsp>
                      <wps:wsp>
                        <wps:cNvSpPr/>
                        <wps:spPr>
                          <a:xfrm>
                            <a:off x="3295080" y="720"/>
                            <a:ext cx="0" cy="124560"/>
                          </a:xfrm>
                          <a:prstGeom prst="line">
                            <a:avLst/>
                          </a:prstGeom>
                          <a:ln w="6480">
                            <a:solidFill>
                              <a:srgbClr val="000000"/>
                            </a:solidFill>
                            <a:round/>
                          </a:ln>
                        </wps:spPr>
                        <wps:style>
                          <a:lnRef idx="0"/>
                          <a:fillRef idx="0"/>
                          <a:effectRef idx="0"/>
                          <a:fontRef idx="minor"/>
                        </wps:style>
                        <wps:bodyPr/>
                      </wps:wsp>
                      <wps:wsp>
                        <wps:cNvSpPr/>
                        <wps:spPr>
                          <a:xfrm>
                            <a:off x="784080" y="3960"/>
                            <a:ext cx="1232640" cy="0"/>
                          </a:xfrm>
                          <a:prstGeom prst="line">
                            <a:avLst/>
                          </a:prstGeom>
                          <a:ln w="6480">
                            <a:solidFill>
                              <a:srgbClr val="000000"/>
                            </a:solidFill>
                            <a:round/>
                          </a:ln>
                        </wps:spPr>
                        <wps:style>
                          <a:lnRef idx="0"/>
                          <a:fillRef idx="0"/>
                          <a:effectRef idx="0"/>
                          <a:fontRef idx="minor"/>
                        </wps:style>
                        <wps:bodyPr/>
                      </wps:wsp>
                      <wps:wsp>
                        <wps:cNvSpPr/>
                        <wps:spPr>
                          <a:xfrm>
                            <a:off x="2014200" y="720"/>
                            <a:ext cx="0" cy="124560"/>
                          </a:xfrm>
                          <a:prstGeom prst="line">
                            <a:avLst/>
                          </a:prstGeom>
                          <a:ln w="6480">
                            <a:solidFill>
                              <a:srgbClr val="000000"/>
                            </a:solidFill>
                            <a:round/>
                          </a:ln>
                        </wps:spPr>
                        <wps:style>
                          <a:lnRef idx="0"/>
                          <a:fillRef idx="0"/>
                          <a:effectRef idx="0"/>
                          <a:fontRef idx="minor"/>
                        </wps:style>
                        <wps:bodyPr/>
                      </wps:wsp>
                      <wps:wsp>
                        <wps:cNvSpPr/>
                        <wps:spPr>
                          <a:xfrm>
                            <a:off x="0" y="3960"/>
                            <a:ext cx="790560" cy="0"/>
                          </a:xfrm>
                          <a:prstGeom prst="line">
                            <a:avLst/>
                          </a:prstGeom>
                          <a:ln w="6480">
                            <a:solidFill>
                              <a:srgbClr val="000000"/>
                            </a:solidFill>
                            <a:round/>
                          </a:ln>
                        </wps:spPr>
                        <wps:style>
                          <a:lnRef idx="0"/>
                          <a:fillRef idx="0"/>
                          <a:effectRef idx="0"/>
                          <a:fontRef idx="minor"/>
                        </wps:style>
                        <wps:bodyPr/>
                      </wps:wsp>
                      <wps:wsp>
                        <wps:cNvSpPr/>
                        <wps:spPr>
                          <a:xfrm>
                            <a:off x="3240" y="720"/>
                            <a:ext cx="0" cy="124560"/>
                          </a:xfrm>
                          <a:prstGeom prst="line">
                            <a:avLst/>
                          </a:prstGeom>
                          <a:ln w="6480">
                            <a:solidFill>
                              <a:srgbClr val="000000"/>
                            </a:solidFill>
                            <a:round/>
                          </a:ln>
                        </wps:spPr>
                        <wps:style>
                          <a:lnRef idx="0"/>
                          <a:fillRef idx="0"/>
                          <a:effectRef idx="0"/>
                          <a:fontRef idx="minor"/>
                        </wps:style>
                        <wps:bodyPr/>
                      </wps:wsp>
                      <wps:wsp>
                        <wps:cNvSpPr/>
                        <wps:spPr>
                          <a:xfrm>
                            <a:off x="787320" y="720"/>
                            <a:ext cx="0" cy="124560"/>
                          </a:xfrm>
                          <a:prstGeom prst="line">
                            <a:avLst/>
                          </a:prstGeom>
                          <a:ln w="6480">
                            <a:solidFill>
                              <a:srgbClr val="000000"/>
                            </a:solidFill>
                            <a:round/>
                          </a:ln>
                        </wps:spPr>
                        <wps:style>
                          <a:lnRef idx="0"/>
                          <a:fillRef idx="0"/>
                          <a:effectRef idx="0"/>
                          <a:fontRef idx="minor"/>
                        </wps:style>
                        <wps:bodyPr/>
                      </wps:wsp>
                      <wps:wsp>
                        <wps:cNvSpPr/>
                        <wps:spPr>
                          <a:xfrm>
                            <a:off x="102240" y="0"/>
                            <a:ext cx="3094200" cy="83160"/>
                          </a:xfrm>
                          <a:prstGeom prst="rect">
                            <a:avLst/>
                          </a:prstGeom>
                          <a:noFill/>
                          <a:ln>
                            <a:noFill/>
                          </a:ln>
                        </wps:spPr>
                        <wps:style>
                          <a:lnRef idx="0"/>
                          <a:fillRef idx="0"/>
                          <a:effectRef idx="0"/>
                          <a:fontRef idx="minor"/>
                        </wps:style>
                        <wps:txbx>
                          <w:txbxContent>
                            <w:p>
                              <w:pPr>
                                <w:overflowPunct w:val="false"/>
                                <w:ind w:hanging="0"/>
                                <w:jc w:val="left"/>
                                <w:rPr/>
                              </w:pPr>
                              <w:r>
                                <w:rPr>
                                  <w:sz w:val="11"/>
                                  <w:rFonts w:ascii="Cambria" w:hAnsi="Cambria" w:eastAsia="" w:cs=""/>
                                  <w:color w:val="161616"/>
                                </w:rPr>
                                <w:t>N A 3 B A I f 3 D A N 1 i- Powierzchnia użytkowa w mkw. sadza. Objętość wewnętrzna w kostce. metrów.</w:t>
                              </w:r>
                            </w:p>
                          </w:txbxContent>
                        </wps:txbx>
                        <wps:bodyPr lIns="0" rIns="0" tIns="0" bIns="0">
                          <a:noAutofit/>
                        </wps:bodyPr>
                      </wps:wsp>
                    </wpg:wgp>
                  </a:graphicData>
                </a:graphic>
              </wp:anchor>
            </w:drawing>
          </mc:Choice>
          <mc:Fallback>
            <w:pict>
              <v:group id="shape_0" style="position:absolute;margin-left:32.9pt;margin-top:11pt;width:259.7pt;height:9.8pt" coordorigin="658,220" coordsize="5194,196">
                <v:line id="shape_0" from="5838,250" to="5838,386" stroked="t" style="position:absolute;mso-position-horizontal-relative:page">
                  <v:stroke color="black" weight="6480" joinstyle="round" endcap="flat"/>
                  <v:fill o:detectmouseclick="t" on="false"/>
                </v:line>
                <v:line id="shape_0" from="3825,226" to="5852,226" stroked="t" style="position:absolute;mso-position-horizontal-relative:page">
                  <v:stroke color="black" weight="6480" joinstyle="round" endcap="flat"/>
                  <v:fill o:detectmouseclick="t" on="false"/>
                </v:line>
                <v:line id="shape_0" from="5847,221" to="5847,416" stroked="t" style="position:absolute;mso-position-horizontal-relative:page">
                  <v:stroke color="black" weight="6480" joinstyle="round" endcap="flat"/>
                  <v:fill o:detectmouseclick="t" on="false"/>
                </v:line>
                <v:line id="shape_0" from="1893,226" to="3833,226" stroked="t" style="position:absolute;mso-position-horizontal-relative:page">
                  <v:stroke color="black" weight="6480" joinstyle="round" endcap="flat"/>
                  <v:fill o:detectmouseclick="t" on="false"/>
                </v:line>
                <v:line id="shape_0" from="3830,221" to="3830,416" stroked="t" style="position:absolute;mso-position-horizontal-relative:page">
                  <v:stroke color="black" weight="6480" joinstyle="round" endcap="flat"/>
                  <v:fill o:detectmouseclick="t" on="false"/>
                </v:line>
                <v:line id="shape_0" from="658,226" to="1902,226" stroked="t" style="position:absolute;mso-position-horizontal-relative:page">
                  <v:stroke color="black" weight="6480" joinstyle="round" endcap="flat"/>
                  <v:fill o:detectmouseclick="t" on="false"/>
                </v:line>
                <v:line id="shape_0" from="663,221" to="663,416" stroked="t" style="position:absolute;mso-position-horizontal-relative:page">
                  <v:stroke color="black" weight="6480" joinstyle="round" endcap="flat"/>
                  <v:fill o:detectmouseclick="t" on="false"/>
                </v:line>
                <v:line id="shape_0" from="1898,221" to="1898,416" stroked="t" style="position:absolute;mso-position-horizontal-relative:page">
                  <v:stroke color="black" weight="6480" joinstyle="round" endcap="flat"/>
                  <v:fill o:detectmouseclick="t" on="false"/>
                </v:lin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9" w:after="0"/>
        <w:rPr>
          <w:sz w:val="22"/>
        </w:rPr>
      </w:pPr>
      <w:r>
        <w:rPr>
          <w:sz w:val="22"/>
        </w:rPr>
      </w:r>
    </w:p>
    <w:tbl>
      <w:tblPr>
        <w:tblW w:w="8698" w:type="dxa"/>
        <w:jc w:val="left"/>
        <w:tblInd w:w="1078" w:type="dxa"/>
        <w:tblCellMar>
          <w:top w:w="0" w:type="dxa"/>
          <w:left w:w="5" w:type="dxa"/>
          <w:bottom w:w="0" w:type="dxa"/>
          <w:right w:w="5" w:type="dxa"/>
        </w:tblCellMar>
        <w:tblLook w:val="01e0"/>
      </w:tblPr>
      <w:tblGrid>
        <w:gridCol w:w="822"/>
        <w:gridCol w:w="3931"/>
        <w:gridCol w:w="1931"/>
        <w:gridCol w:w="2013"/>
      </w:tblGrid>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color w:val="161616"/>
                <w:w w:val="105"/>
                <w:sz w:val="11"/>
              </w:rPr>
              <w:t>50</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48" w:right="0" w:hanging="0"/>
              <w:rPr>
                <w:sz w:val="11"/>
              </w:rPr>
            </w:pPr>
            <w:r>
              <w:rPr>
                <w:color w:val="161616"/>
                <w:w w:val="105"/>
                <w:sz w:val="11"/>
              </w:rPr>
              <w:t>Wyposażenie spiżarni (warsztat mechaniczny i podłoga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color w:val="161616"/>
                <w:w w:val="105"/>
                <w:sz w:val="11"/>
              </w:rPr>
              <w:t>17.60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47" w:right="0" w:hanging="0"/>
              <w:rPr>
                <w:sz w:val="11"/>
              </w:rPr>
            </w:pPr>
            <w:r>
              <w:rPr>
                <w:color w:val="161616"/>
                <w:w w:val="105"/>
                <w:sz w:val="11"/>
              </w:rPr>
              <w:t>360,00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color w:val="574E40"/>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Również II piętro</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17.60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47" w:right="0" w:hanging="0"/>
              <w:rPr>
                <w:sz w:val="11"/>
              </w:rPr>
            </w:pPr>
            <w:r>
              <w:rPr>
                <w:w w:val="105"/>
                <w:sz w:val="11"/>
              </w:rPr>
              <w:t>240,00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color w:val="574E40"/>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Spiżarnia narzędziowa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20.30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47" w:right="0" w:hanging="0"/>
              <w:rPr>
                <w:sz w:val="11"/>
              </w:rPr>
            </w:pPr>
            <w:r>
              <w:rPr>
                <w:w w:val="105"/>
                <w:sz w:val="11"/>
              </w:rPr>
              <w:t>427,00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color w:val="161616"/>
                <w:w w:val="105"/>
                <w:sz w:val="11"/>
              </w:rPr>
              <w:t xml:space="preserve">Biuro warsztatowe ze schodami </w:t>
            </w:r>
            <w:r>
              <w:rPr>
                <w:color w:val="574E40"/>
                <w:w w:val="105"/>
                <w:sz w:val="11"/>
              </w:rPr>
              <w:t xml:space="preserve">. </w:t>
            </w:r>
            <w:r>
              <w:rPr>
                <w:color w:val="161616"/>
                <w:w w:val="105"/>
                <w:sz w:val="11"/>
              </w:rPr>
              <w:t>...</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1" w:right="0" w:hanging="0"/>
              <w:rPr>
                <w:sz w:val="11"/>
              </w:rPr>
            </w:pPr>
            <w:r>
              <w:rPr>
                <w:color w:val="161616"/>
                <w:w w:val="105"/>
                <w:sz w:val="11"/>
              </w:rPr>
              <w:t>121,50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 w:hanging="0"/>
              <w:jc w:val="right"/>
              <w:rPr>
                <w:sz w:val="11"/>
              </w:rPr>
            </w:pPr>
            <w:r>
              <w:rPr>
                <w:color w:val="161616"/>
                <w:w w:val="105"/>
                <w:sz w:val="11"/>
              </w:rPr>
              <w:t>1810,15</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color w:val="161616"/>
                <w:w w:val="105"/>
                <w:sz w:val="11"/>
              </w:rPr>
              <w:t>51</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23" w:after="0"/>
              <w:ind w:left="248" w:right="0" w:hanging="0"/>
              <w:rPr>
                <w:sz w:val="11"/>
              </w:rPr>
            </w:pPr>
            <w:r>
              <w:rPr>
                <w:color w:val="161616"/>
                <w:w w:val="105"/>
                <w:sz w:val="11"/>
              </w:rPr>
              <w:t>Warsztat montażu lokomotyw parowych (stary budynek)</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1" w:right="0" w:hanging="0"/>
              <w:rPr>
                <w:sz w:val="11"/>
              </w:rPr>
            </w:pPr>
            <w:r>
              <w:rPr>
                <w:w w:val="105"/>
                <w:sz w:val="11"/>
              </w:rPr>
              <w:t>667,30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43" w:right="0" w:hanging="0"/>
              <w:rPr>
                <w:sz w:val="11"/>
              </w:rPr>
            </w:pPr>
            <w:r>
              <w:rPr>
                <w:w w:val="105"/>
                <w:sz w:val="11"/>
              </w:rPr>
              <w:t>35600,00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48" w:right="0" w:hanging="0"/>
              <w:rPr>
                <w:sz w:val="11"/>
              </w:rPr>
            </w:pPr>
            <w:r>
              <w:rPr>
                <w:color w:val="161616"/>
                <w:w w:val="105"/>
                <w:sz w:val="11"/>
              </w:rPr>
              <w:t>Warsztat montażu lokomotyw parowych (nowa rozbudowa).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1" w:right="0" w:hanging="0"/>
              <w:rPr>
                <w:sz w:val="11"/>
              </w:rPr>
            </w:pPr>
            <w:r>
              <w:rPr>
                <w:w w:val="105"/>
                <w:sz w:val="11"/>
              </w:rPr>
              <w:t>312,40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 w:hanging="0"/>
              <w:jc w:val="right"/>
              <w:rPr>
                <w:sz w:val="11"/>
              </w:rPr>
            </w:pPr>
            <w:r>
              <w:rPr>
                <w:w w:val="105"/>
                <w:sz w:val="11"/>
              </w:rPr>
              <w:t>19.000,00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35" w:right="0" w:hanging="0"/>
              <w:rPr>
                <w:sz w:val="11"/>
              </w:rPr>
            </w:pPr>
            <w:r>
              <w:rPr>
                <w:w w:val="105"/>
                <w:sz w:val="11"/>
              </w:rPr>
              <w:t>Wagi Schenka na montażu lokomotyw. m.</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33,75</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47" w:right="0" w:hanging="0"/>
              <w:rPr>
                <w:sz w:val="11"/>
              </w:rPr>
            </w:pPr>
            <w:r>
              <w:rPr>
                <w:w w:val="105"/>
                <w:sz w:val="11"/>
              </w:rPr>
              <w:t>900,00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6"/>
                <w:sz w:val="11"/>
              </w:rPr>
              <w:t>&gt;</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48" w:right="0" w:hanging="0"/>
              <w:rPr>
                <w:sz w:val="11"/>
              </w:rPr>
            </w:pPr>
            <w:r>
              <w:rPr>
                <w:w w:val="105"/>
                <w:sz w:val="11"/>
              </w:rPr>
              <w:t>Biuro mistrzowskie i magazyn warsztatu montażu parowozów</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color w:val="161616"/>
                <w:w w:val="105"/>
                <w:sz w:val="11"/>
              </w:rPr>
              <w:t>10.40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47" w:right="0" w:hanging="0"/>
              <w:rPr>
                <w:sz w:val="11"/>
              </w:rPr>
            </w:pPr>
            <w:r>
              <w:rPr>
                <w:w w:val="105"/>
                <w:sz w:val="11"/>
              </w:rPr>
              <w:t>380,00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52</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48" w:right="0" w:hanging="0"/>
              <w:rPr>
                <w:sz w:val="11"/>
              </w:rPr>
            </w:pPr>
            <w:r>
              <w:rPr>
                <w:color w:val="161616"/>
                <w:w w:val="105"/>
                <w:sz w:val="11"/>
              </w:rPr>
              <w:t>Montaż (mechaniczny) i warsztat kół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1" w:right="0" w:hanging="0"/>
              <w:rPr>
                <w:sz w:val="11"/>
              </w:rPr>
            </w:pPr>
            <w:r>
              <w:rPr>
                <w:color w:val="161616"/>
                <w:w w:val="105"/>
                <w:sz w:val="11"/>
              </w:rPr>
              <w:t>598,80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 w:hanging="0"/>
              <w:jc w:val="right"/>
              <w:rPr>
                <w:sz w:val="11"/>
              </w:rPr>
            </w:pPr>
            <w:r>
              <w:rPr>
                <w:w w:val="105"/>
                <w:sz w:val="11"/>
              </w:rPr>
              <w:t>23650,00</w:t>
            </w:r>
          </w:p>
        </w:tc>
      </w:tr>
      <w:tr>
        <w:trPr>
          <w:trHeight w:val="352"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 w:right="0" w:hanging="0"/>
              <w:rPr>
                <w:sz w:val="11"/>
              </w:rPr>
            </w:pPr>
            <w:r>
              <w:rPr>
                <w:w w:val="105"/>
                <w:sz w:val="11"/>
              </w:rPr>
              <w:t>56</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35" w:right="0" w:hanging="0"/>
              <w:rPr>
                <w:sz w:val="11"/>
              </w:rPr>
            </w:pPr>
            <w:r>
              <w:rPr>
                <w:spacing w:val="-1"/>
                <w:w w:val="105"/>
                <w:sz w:val="11"/>
              </w:rPr>
              <w:t>Warsztaty</w:t>
            </w:r>
            <w:r>
              <w:rPr>
                <w:spacing w:val="7"/>
                <w:w w:val="105"/>
                <w:sz w:val="11"/>
              </w:rPr>
              <w:t xml:space="preserve"> </w:t>
            </w:r>
            <w:r>
              <w:rPr>
                <w:w w:val="105"/>
                <w:sz w:val="11"/>
              </w:rPr>
              <w:t>Tenderowe</w:t>
            </w:r>
          </w:p>
          <w:p>
            <w:pPr>
              <w:pStyle w:val="TableParagraph"/>
              <w:spacing w:lineRule="exact" w:line="114" w:before="87" w:after="0"/>
              <w:ind w:left="235" w:right="0" w:hanging="0"/>
              <w:rPr>
                <w:sz w:val="11"/>
              </w:rPr>
            </w:pPr>
            <w:r>
              <w:rPr>
                <w:spacing w:val="-1"/>
                <w:w w:val="105"/>
                <w:sz w:val="11"/>
              </w:rPr>
              <w:t>Warsztat</w:t>
            </w:r>
            <w:r>
              <w:rPr>
                <w:spacing w:val="12"/>
                <w:w w:val="105"/>
                <w:sz w:val="11"/>
              </w:rPr>
              <w:t xml:space="preserve"> </w:t>
            </w:r>
            <w:r>
              <w:rPr>
                <w:w w:val="105"/>
                <w:sz w:val="11"/>
              </w:rPr>
              <w:t>bandażowania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61" w:right="0" w:hanging="0"/>
              <w:rPr>
                <w:sz w:val="11"/>
              </w:rPr>
            </w:pPr>
            <w:r>
              <w:rPr>
                <w:color w:val="161616"/>
                <w:w w:val="105"/>
                <w:sz w:val="11"/>
              </w:rPr>
              <w:t>233,50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3" w:after="0"/>
              <w:ind w:left="0" w:right="1" w:hanging="0"/>
              <w:jc w:val="right"/>
              <w:rPr>
                <w:sz w:val="11"/>
              </w:rPr>
            </w:pPr>
            <w:r>
              <w:rPr>
                <w:w w:val="105"/>
                <w:sz w:val="11"/>
              </w:rPr>
              <w:t>11052,00</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405" w:right="0" w:hanging="0"/>
              <w:rPr>
                <w:sz w:val="11"/>
              </w:rPr>
            </w:pPr>
            <w:r>
              <w:rPr>
                <w:w w:val="105"/>
                <w:sz w:val="11"/>
              </w:rPr>
              <w:t>a) komora na nudne bandaże</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13" w:right="0" w:hanging="0"/>
              <w:rPr>
                <w:sz w:val="11"/>
              </w:rPr>
            </w:pPr>
            <w:r>
              <w:rPr>
                <w:w w:val="105"/>
                <w:sz w:val="11"/>
              </w:rPr>
              <w:t>22,80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3" w:after="0"/>
              <w:ind w:left="247" w:right="0" w:hanging="0"/>
              <w:rPr>
                <w:sz w:val="11"/>
              </w:rPr>
            </w:pPr>
            <w:r>
              <w:rPr>
                <w:w w:val="105"/>
                <w:sz w:val="11"/>
              </w:rPr>
              <w:t>929,80</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405" w:right="0" w:hanging="0"/>
              <w:rPr>
                <w:sz w:val="11"/>
              </w:rPr>
            </w:pPr>
            <w:r>
              <w:rPr>
                <w:w w:val="105"/>
                <w:sz w:val="11"/>
              </w:rPr>
              <w:t>b) » końcówki bandaży.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13" w:right="0" w:hanging="0"/>
              <w:rPr>
                <w:sz w:val="11"/>
              </w:rPr>
            </w:pPr>
            <w:r>
              <w:rPr>
                <w:w w:val="105"/>
                <w:sz w:val="11"/>
              </w:rPr>
              <w:t>65.30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0" w:right="1" w:hanging="0"/>
              <w:jc w:val="right"/>
              <w:rPr>
                <w:sz w:val="11"/>
              </w:rPr>
            </w:pPr>
            <w:r>
              <w:rPr>
                <w:w w:val="105"/>
                <w:sz w:val="11"/>
              </w:rPr>
              <w:t>.2661.40</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405" w:right="0" w:hanging="0"/>
              <w:rPr>
                <w:sz w:val="11"/>
              </w:rPr>
            </w:pPr>
            <w:r>
              <w:rPr>
                <w:w w:val="105"/>
                <w:sz w:val="11"/>
              </w:rPr>
              <w:t>c) &gt; strzelanie z bandaży. ...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13" w:right="0" w:hanging="0"/>
              <w:rPr>
                <w:sz w:val="11"/>
              </w:rPr>
            </w:pPr>
            <w:r>
              <w:rPr>
                <w:color w:val="161616"/>
                <w:w w:val="105"/>
                <w:sz w:val="11"/>
              </w:rPr>
              <w:t>28,50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0" w:right="1" w:hanging="0"/>
              <w:jc w:val="right"/>
              <w:rPr>
                <w:sz w:val="11"/>
              </w:rPr>
            </w:pPr>
            <w:r>
              <w:rPr>
                <w:w w:val="105"/>
                <w:sz w:val="11"/>
              </w:rPr>
              <w:t>1240,45</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405" w:right="0" w:hanging="0"/>
              <w:rPr>
                <w:sz w:val="11"/>
              </w:rPr>
            </w:pPr>
            <w:r>
              <w:rPr>
                <w:color w:val="161616"/>
                <w:w w:val="105"/>
                <w:sz w:val="11"/>
              </w:rPr>
              <w:t>d) &gt; mocowania kół na osi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13" w:right="0" w:hanging="0"/>
              <w:rPr>
                <w:sz w:val="11"/>
              </w:rPr>
            </w:pPr>
            <w:r>
              <w:rPr>
                <w:w w:val="105"/>
                <w:sz w:val="11"/>
              </w:rPr>
              <w:t>36,00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0" w:right="1" w:hanging="0"/>
              <w:jc w:val="right"/>
              <w:rPr>
                <w:sz w:val="11"/>
              </w:rPr>
            </w:pPr>
            <w:r>
              <w:rPr>
                <w:w w:val="105"/>
                <w:sz w:val="11"/>
              </w:rPr>
              <w:t>1463,40</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405" w:right="0" w:hanging="0"/>
              <w:rPr>
                <w:sz w:val="11"/>
              </w:rPr>
            </w:pPr>
            <w:r>
              <w:rPr>
                <w:w w:val="105"/>
                <w:sz w:val="11"/>
              </w:rPr>
              <w:t>e) palacz</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78" w:right="0" w:hanging="0"/>
              <w:rPr>
                <w:sz w:val="11"/>
              </w:rPr>
            </w:pPr>
            <w:r>
              <w:rPr>
                <w:w w:val="105"/>
                <w:sz w:val="11"/>
              </w:rPr>
              <w:t>5.40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0" w:right="1" w:hanging="0"/>
              <w:jc w:val="right"/>
              <w:rPr>
                <w:sz w:val="11"/>
              </w:rPr>
            </w:pPr>
            <w:r>
              <w:rPr>
                <w:w w:val="105"/>
                <w:sz w:val="11"/>
              </w:rPr>
              <w:t>75,15</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35" w:right="0" w:hanging="0"/>
              <w:rPr>
                <w:sz w:val="11"/>
              </w:rPr>
            </w:pPr>
            <w:r>
              <w:rPr>
                <w:w w:val="105"/>
                <w:sz w:val="11"/>
              </w:rPr>
              <w:t>Spiżarnia do przechowywania modeli i podłóg.</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13" w:right="0" w:hanging="0"/>
              <w:rPr>
                <w:sz w:val="11"/>
              </w:rPr>
            </w:pPr>
            <w:r>
              <w:rPr>
                <w:w w:val="105"/>
                <w:sz w:val="11"/>
              </w:rPr>
              <w:t>51,61</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3" w:after="0"/>
              <w:ind w:left="247" w:right="0" w:hanging="0"/>
              <w:rPr>
                <w:sz w:val="11"/>
              </w:rPr>
            </w:pPr>
            <w:r>
              <w:rPr>
                <w:w w:val="105"/>
                <w:sz w:val="11"/>
              </w:rPr>
              <w:t>751,93</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35" w:right="0" w:hanging="0"/>
              <w:rPr>
                <w:sz w:val="11"/>
              </w:rPr>
            </w:pPr>
            <w:r>
              <w:rPr>
                <w:w w:val="105"/>
                <w:sz w:val="11"/>
              </w:rPr>
              <w:t>Również drugie piętro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13" w:right="0" w:hanging="0"/>
              <w:rPr>
                <w:sz w:val="11"/>
              </w:rPr>
            </w:pPr>
            <w:r>
              <w:rPr>
                <w:w w:val="105"/>
                <w:sz w:val="11"/>
              </w:rPr>
              <w:t>51,61</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247" w:right="0" w:hanging="0"/>
              <w:rPr>
                <w:sz w:val="11"/>
              </w:rPr>
            </w:pPr>
            <w:r>
              <w:rPr>
                <w:w w:val="105"/>
                <w:sz w:val="11"/>
              </w:rPr>
              <w:t>751,93</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35" w:right="0" w:hanging="0"/>
              <w:rPr>
                <w:sz w:val="11"/>
              </w:rPr>
            </w:pPr>
            <w:r>
              <w:rPr>
                <w:w w:val="105"/>
                <w:sz w:val="11"/>
              </w:rPr>
              <w:t>Biuro spiżarni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78" w:right="0" w:hanging="0"/>
              <w:rPr>
                <w:sz w:val="11"/>
              </w:rPr>
            </w:pPr>
            <w:r>
              <w:rPr>
                <w:color w:val="161616"/>
                <w:w w:val="105"/>
                <w:sz w:val="11"/>
              </w:rPr>
              <w:t>3.04</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0" w:right="1" w:hanging="0"/>
              <w:jc w:val="right"/>
              <w:rPr>
                <w:sz w:val="11"/>
              </w:rPr>
            </w:pPr>
            <w:r>
              <w:rPr>
                <w:w w:val="105"/>
                <w:sz w:val="11"/>
              </w:rPr>
              <w:t>44,28</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35" w:right="0" w:hanging="0"/>
              <w:rPr>
                <w:sz w:val="11"/>
              </w:rPr>
            </w:pPr>
            <w:r>
              <w:rPr>
                <w:w w:val="105"/>
                <w:sz w:val="11"/>
              </w:rPr>
              <w:t>Spiżarnia nad biurem</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78" w:right="0" w:hanging="0"/>
              <w:rPr>
                <w:sz w:val="11"/>
              </w:rPr>
            </w:pPr>
            <w:r>
              <w:rPr>
                <w:w w:val="105"/>
                <w:sz w:val="11"/>
              </w:rPr>
              <w:t>3.04</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3" w:after="0"/>
              <w:ind w:left="0" w:right="1" w:hanging="0"/>
              <w:jc w:val="right"/>
              <w:rPr>
                <w:sz w:val="11"/>
              </w:rPr>
            </w:pPr>
            <w:r>
              <w:rPr>
                <w:w w:val="105"/>
                <w:sz w:val="11"/>
              </w:rPr>
              <w:t>44,28</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35" w:right="0" w:hanging="0"/>
              <w:rPr>
                <w:sz w:val="11"/>
              </w:rPr>
            </w:pPr>
            <w:r>
              <w:rPr>
                <w:w w:val="105"/>
                <w:sz w:val="11"/>
              </w:rPr>
              <w:t>Miejsce na schody</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78" w:right="0" w:hanging="0"/>
              <w:rPr>
                <w:sz w:val="11"/>
              </w:rPr>
            </w:pPr>
            <w:r>
              <w:rPr>
                <w:w w:val="105"/>
                <w:sz w:val="11"/>
              </w:rPr>
              <w:t>4.72</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247" w:right="0" w:hanging="0"/>
              <w:rPr>
                <w:sz w:val="11"/>
              </w:rPr>
            </w:pPr>
            <w:r>
              <w:rPr>
                <w:w w:val="105"/>
                <w:sz w:val="11"/>
              </w:rPr>
              <w:t>142.09</w:t>
            </w:r>
          </w:p>
        </w:tc>
      </w:tr>
      <w:tr>
        <w:trPr>
          <w:trHeight w:val="17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235" w:right="0" w:hanging="0"/>
              <w:rPr>
                <w:sz w:val="11"/>
              </w:rPr>
            </w:pPr>
            <w:r>
              <w:rPr>
                <w:w w:val="105"/>
                <w:sz w:val="11"/>
              </w:rPr>
              <w:t>Biuro dla mistrza odlewni.</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13" w:right="0" w:hanging="0"/>
              <w:rPr>
                <w:sz w:val="11"/>
              </w:rPr>
            </w:pPr>
            <w:r>
              <w:rPr>
                <w:w w:val="105"/>
                <w:sz w:val="11"/>
              </w:rPr>
              <w:t>11.38</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247" w:right="0" w:hanging="0"/>
              <w:rPr>
                <w:sz w:val="11"/>
              </w:rPr>
            </w:pPr>
            <w:r>
              <w:rPr>
                <w:w w:val="105"/>
                <w:sz w:val="11"/>
              </w:rPr>
              <w:t>191.04</w:t>
            </w:r>
          </w:p>
        </w:tc>
      </w:tr>
      <w:tr>
        <w:trPr>
          <w:trHeight w:val="195"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 w:right="0" w:hanging="0"/>
              <w:rPr>
                <w:sz w:val="11"/>
              </w:rPr>
            </w:pPr>
            <w:r>
              <w:rPr>
                <w:w w:val="105"/>
                <w:sz w:val="11"/>
              </w:rPr>
              <w:t>48</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35" w:right="0" w:hanging="0"/>
              <w:rPr>
                <w:sz w:val="11"/>
              </w:rPr>
            </w:pPr>
            <w:r>
              <w:rPr>
                <w:w w:val="105"/>
                <w:sz w:val="11"/>
              </w:rPr>
              <w:t>Odlewnia żeliwa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13" w:right="0" w:hanging="0"/>
              <w:rPr>
                <w:sz w:val="11"/>
              </w:rPr>
            </w:pPr>
            <w:r>
              <w:rPr>
                <w:w w:val="105"/>
                <w:sz w:val="11"/>
              </w:rPr>
              <w:t>80,30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35" w:right="0" w:hanging="0"/>
              <w:rPr>
                <w:sz w:val="11"/>
              </w:rPr>
            </w:pPr>
            <w:r>
              <w:rPr>
                <w:w w:val="105"/>
                <w:sz w:val="11"/>
              </w:rPr>
              <w:t>Miedziana lptejnaja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13" w:right="0" w:hanging="0"/>
              <w:rPr>
                <w:sz w:val="11"/>
              </w:rPr>
            </w:pPr>
            <w:r>
              <w:rPr>
                <w:w w:val="105"/>
                <w:sz w:val="11"/>
              </w:rPr>
              <w:t>40,91</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85"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15" w:hanging="0"/>
              <w:rPr>
                <w:sz w:val="11"/>
              </w:rPr>
            </w:pPr>
            <w:r>
              <w:rPr>
                <w:color w:val="161616"/>
                <w:w w:val="105"/>
                <w:sz w:val="11"/>
              </w:rPr>
              <w:t>Nie. \ I</w:t>
            </w:r>
            <w:r>
              <w:rPr>
                <w:color w:val="161616"/>
                <w:spacing w:val="-9"/>
                <w:w w:val="105"/>
                <w:sz w:val="11"/>
              </w:rPr>
              <w:t xml:space="preserve"> </w:t>
            </w:r>
            <w:r>
              <w:rPr>
                <w:w w:val="105"/>
                <w:sz w:val="11"/>
              </w:rPr>
              <w:t>budynki.</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464" w:right="1460" w:hanging="0"/>
              <w:jc w:val="center"/>
              <w:rPr>
                <w:sz w:val="11"/>
              </w:rPr>
            </w:pPr>
            <w:r>
              <w:rPr>
                <w:w w:val="105"/>
                <w:sz w:val="11"/>
              </w:rPr>
              <w:t>NAZWA BUDYNKU.</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15" w:hanging="0"/>
              <w:rPr>
                <w:sz w:val="11"/>
              </w:rPr>
            </w:pPr>
            <w:r>
              <w:rPr>
                <w:w w:val="105"/>
                <w:sz w:val="11"/>
              </w:rPr>
              <w:t xml:space="preserve">Powierzchnia </w:t>
            </w:r>
            <w:r>
              <w:rPr>
                <w:spacing w:val="-3"/>
                <w:w w:val="105"/>
                <w:sz w:val="11"/>
              </w:rPr>
              <w:t xml:space="preserve">użytkowa </w:t>
            </w:r>
            <w:r>
              <w:rPr>
                <w:w w:val="105"/>
                <w:sz w:val="11"/>
              </w:rPr>
              <w:t xml:space="preserve">w </w:t>
            </w:r>
            <w:r>
              <w:rPr>
                <w:spacing w:val="-4"/>
                <w:w w:val="105"/>
                <w:sz w:val="11"/>
              </w:rPr>
              <w:t>mkw.</w:t>
            </w:r>
            <w:r>
              <w:rPr>
                <w:spacing w:val="4"/>
                <w:w w:val="105"/>
                <w:sz w:val="11"/>
              </w:rPr>
              <w:t xml:space="preserve"> </w:t>
            </w:r>
            <w:r>
              <w:rPr>
                <w:w w:val="105"/>
                <w:sz w:val="11"/>
              </w:rPr>
              <w:t>sadza.</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0" w:right="-15" w:hanging="0"/>
              <w:jc w:val="right"/>
              <w:rPr>
                <w:sz w:val="11"/>
              </w:rPr>
            </w:pPr>
            <w:r>
              <w:rPr>
                <w:w w:val="105"/>
                <w:sz w:val="11"/>
              </w:rPr>
              <w:t>Objętość wewnętrzna w kostce. metrów.</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48</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Dział odlewnictwa.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45,80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 w:hanging="0"/>
              <w:jc w:val="right"/>
              <w:rPr>
                <w:sz w:val="11"/>
              </w:rPr>
            </w:pPr>
            <w:r>
              <w:rPr>
                <w:w w:val="105"/>
                <w:sz w:val="11"/>
              </w:rPr>
              <w:t>1170</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48a</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Odlew żeliwny kominowy</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13,50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301,55</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48a</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Maszynownia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10.90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243,25</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48a</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Kotłownia</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65" w:right="0" w:hanging="0"/>
              <w:rPr>
                <w:sz w:val="11"/>
              </w:rPr>
            </w:pPr>
            <w:r>
              <w:rPr>
                <w:w w:val="105"/>
                <w:sz w:val="11"/>
              </w:rPr>
              <w:t>3.90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3" w:hanging="0"/>
              <w:jc w:val="right"/>
              <w:rPr>
                <w:sz w:val="11"/>
              </w:rPr>
            </w:pPr>
            <w:r>
              <w:rPr>
                <w:w w:val="105"/>
                <w:sz w:val="11"/>
              </w:rPr>
              <w:t>86,3 ”</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68</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Spiżarnia warsztatu powozowego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16.00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419,57</w:t>
            </w:r>
          </w:p>
        </w:tc>
      </w:tr>
      <w:tr>
        <w:trPr>
          <w:trHeight w:val="117" w:hRule="atLeast"/>
        </w:trPr>
        <w:tc>
          <w:tcPr>
            <w:tcW w:w="822" w:type="dxa"/>
            <w:tcBorders>
              <w:top w:val="single" w:sz="4" w:space="0" w:color="000000"/>
              <w:left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3931" w:type="dxa"/>
            <w:tcBorders>
              <w:top w:val="single" w:sz="4" w:space="0" w:color="000000"/>
              <w:left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1931" w:type="dxa"/>
            <w:tcBorders>
              <w:top w:val="single" w:sz="4" w:space="0" w:color="000000"/>
              <w:left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2013" w:type="dxa"/>
            <w:tcBorders>
              <w:top w:val="single" w:sz="4" w:space="0" w:color="000000"/>
              <w:left w:val="single" w:sz="4" w:space="0" w:color="000000"/>
              <w:right w:val="single" w:sz="8" w:space="0" w:color="000000"/>
            </w:tcBorders>
          </w:tcPr>
          <w:p>
            <w:pPr>
              <w:pStyle w:val="TableParagraph"/>
              <w:rPr>
                <w:rFonts w:ascii="Times New Roman" w:hAnsi="Times New Roman"/>
                <w:sz w:val="6"/>
              </w:rPr>
            </w:pPr>
            <w:r>
              <w:rPr>
                <w:rFonts w:ascii="Times New Roman" w:hAnsi="Times New Roman"/>
                <w:sz w:val="6"/>
              </w:rPr>
            </w:r>
          </w:p>
        </w:tc>
      </w:tr>
    </w:tbl>
    <w:p>
      <w:pPr>
        <w:sectPr>
          <w:headerReference w:type="default" r:id="rId100"/>
          <w:footerReference w:type="default" r:id="rId101"/>
          <w:type w:val="nextPage"/>
          <w:pgSz w:w="11920" w:h="16860"/>
          <w:pgMar w:left="540" w:right="440" w:header="274" w:top="460" w:footer="282" w:bottom="480" w:gutter="0"/>
          <w:pgNumType w:fmt="decimal"/>
          <w:formProt w:val="false"/>
          <w:textDirection w:val="lrTb"/>
          <w:docGrid w:type="default" w:linePitch="100" w:charSpace="4096"/>
        </w:sectPr>
      </w:pPr>
    </w:p>
    <w:p>
      <w:pPr>
        <w:pStyle w:val="Normal"/>
        <w:tabs>
          <w:tab w:val="clear" w:pos="720"/>
          <w:tab w:val="left" w:pos="2145" w:leader="none"/>
          <w:tab w:val="left" w:pos="6140" w:leader="none"/>
          <w:tab w:val="left" w:pos="7992" w:leader="none"/>
        </w:tabs>
        <w:spacing w:before="109" w:after="5"/>
        <w:ind w:left="1446" w:right="0" w:hanging="0"/>
        <w:jc w:val="left"/>
        <w:rPr>
          <w:rFonts w:ascii="Cambria" w:hAnsi="Cambria"/>
          <w:sz w:val="11"/>
        </w:rPr>
      </w:pPr>
      <w:r>
        <mc:AlternateContent>
          <mc:Choice Requires="wps">
            <w:drawing>
              <wp:anchor behindDoc="1" distT="0" distB="0" distL="114300" distR="114300" simplePos="0" locked="0" layoutInCell="1" allowOverlap="1" relativeHeight="19">
                <wp:simplePos x="0" y="0"/>
                <wp:positionH relativeFrom="page">
                  <wp:posOffset>5236845</wp:posOffset>
                </wp:positionH>
                <wp:positionV relativeFrom="paragraph">
                  <wp:posOffset>99060</wp:posOffset>
                </wp:positionV>
                <wp:extent cx="66040" cy="1270"/>
                <wp:effectExtent l="0" t="0" r="0" b="0"/>
                <wp:wrapNone/>
                <wp:docPr id="200"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414.9pt,5.25pt" to="414.9pt,12.5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20">
                <wp:simplePos x="0" y="0"/>
                <wp:positionH relativeFrom="page">
                  <wp:posOffset>4010660</wp:posOffset>
                </wp:positionH>
                <wp:positionV relativeFrom="paragraph">
                  <wp:posOffset>99060</wp:posOffset>
                </wp:positionV>
                <wp:extent cx="66040" cy="1270"/>
                <wp:effectExtent l="0" t="0" r="0" b="0"/>
                <wp:wrapNone/>
                <wp:docPr id="201"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18.35pt,5.25pt" to="318.35pt,12.5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21">
                <wp:simplePos x="0" y="0"/>
                <wp:positionH relativeFrom="page">
                  <wp:posOffset>1515110</wp:posOffset>
                </wp:positionH>
                <wp:positionV relativeFrom="paragraph">
                  <wp:posOffset>99060</wp:posOffset>
                </wp:positionV>
                <wp:extent cx="66040" cy="1270"/>
                <wp:effectExtent l="0" t="0" r="0" b="0"/>
                <wp:wrapNone/>
                <wp:docPr id="202"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121.85pt,5.25pt" to="121.85pt,12.55pt" stroked="t" style="position:absolute;mso-position-horizontal-relative:page">
                <v:stroke color="black" weight="6480" joinstyle="round" endcap="flat"/>
                <v:fill o:detectmouseclick="t" on="false"/>
              </v:line>
            </w:pict>
          </mc:Fallback>
        </mc:AlternateContent>
        <w:pict>
          <v:shape id="shape_0" stroked="t" style="position:absolute;margin-left:515.35pt;margin-top:5.25pt;width:0.45pt;height:7.35pt;mso-position-horizontal-relative:page">
            <v:stroke color="black" weight="6480" joinstyle="round" endcap="flat"/>
            <v:fill o:detectmouseclick="t" on="false"/>
          </v:shape>
        </w:pict>
        <mc:AlternateContent>
          <mc:Choice Requires="wps">
            <w:drawing>
              <wp:anchor behindDoc="0" distT="0" distB="0" distL="114300" distR="114300" simplePos="0" locked="0" layoutInCell="1" allowOverlap="1" relativeHeight="33">
                <wp:simplePos x="0" y="0"/>
                <wp:positionH relativeFrom="page">
                  <wp:posOffset>992505</wp:posOffset>
                </wp:positionH>
                <wp:positionV relativeFrom="paragraph">
                  <wp:posOffset>99060</wp:posOffset>
                </wp:positionV>
                <wp:extent cx="66040" cy="1270"/>
                <wp:effectExtent l="0" t="0" r="0" b="0"/>
                <wp:wrapNone/>
                <wp:docPr id="204"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80.7pt,5.25pt" to="80.7pt,12.55pt" stroked="t" style="position:absolute;mso-position-horizontal-relative:page">
                <v:stroke color="black" weight="6480" joinstyle="round" endcap="flat"/>
                <v:fill o:detectmouseclick="t" on="false"/>
              </v:line>
            </w:pict>
          </mc:Fallback>
        </mc:AlternateContent>
      </w:r>
      <w:r>
        <w:rPr>
          <w:rFonts w:ascii="Cambria" w:hAnsi="Cambria"/>
          <w:color w:val="574E40"/>
          <w:w w:val="105"/>
          <w:sz w:val="11"/>
        </w:rPr>
        <w:t>&gt;</w:t>
      </w:r>
      <w:r>
        <w:rPr>
          <w:rFonts w:ascii="Cambria" w:hAnsi="Cambria"/>
          <w:color w:val="574E40"/>
          <w:w w:val="105"/>
          <w:sz w:val="11"/>
        </w:rPr>
        <w:tab/>
      </w:r>
      <w:r>
        <w:rPr>
          <w:rFonts w:ascii="Cambria" w:hAnsi="Cambria"/>
          <w:w w:val="105"/>
          <w:sz w:val="11"/>
        </w:rPr>
        <w:t xml:space="preserve">Warsztaty ważenia. </w:t>
      </w:r>
      <w:r>
        <w:rPr>
          <w:rFonts w:ascii="Cambria" w:hAnsi="Cambria"/>
          <w:spacing w:val="-4"/>
          <w:w w:val="105"/>
          <w:sz w:val="11"/>
        </w:rPr>
        <w:t>...</w:t>
      </w:r>
      <w:r>
        <w:rPr>
          <w:rFonts w:ascii="Cambria" w:hAnsi="Cambria"/>
          <w:spacing w:val="-2"/>
          <w:w w:val="105"/>
          <w:sz w:val="11"/>
        </w:rPr>
        <w:t xml:space="preserve"> </w:t>
      </w:r>
      <w:r>
        <w:rPr>
          <w:rFonts w:ascii="Cambria" w:hAnsi="Cambria"/>
          <w:w w:val="105"/>
          <w:sz w:val="11"/>
        </w:rPr>
        <w:t>•</w:t>
        <w:tab/>
        <w:t>29,84</w:t>
        <w:tab/>
        <w:t>550,68</w:t>
      </w:r>
    </w:p>
    <w:tbl>
      <w:tblPr>
        <w:tblW w:w="8698" w:type="dxa"/>
        <w:jc w:val="left"/>
        <w:tblInd w:w="1078" w:type="dxa"/>
        <w:tblCellMar>
          <w:top w:w="0" w:type="dxa"/>
          <w:left w:w="5" w:type="dxa"/>
          <w:bottom w:w="0" w:type="dxa"/>
          <w:right w:w="5" w:type="dxa"/>
        </w:tblCellMar>
        <w:tblLook w:val="01e0"/>
      </w:tblPr>
      <w:tblGrid>
        <w:gridCol w:w="822"/>
        <w:gridCol w:w="3931"/>
        <w:gridCol w:w="1931"/>
        <w:gridCol w:w="2013"/>
      </w:tblGrid>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53</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Biuro przez przejście • . ... ...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65" w:right="0" w:hanging="0"/>
              <w:rPr>
                <w:sz w:val="11"/>
              </w:rPr>
            </w:pPr>
            <w:r>
              <w:rPr>
                <w:w w:val="105"/>
                <w:sz w:val="11"/>
              </w:rPr>
              <w:t>8.60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100,22</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54</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48" w:right="0" w:hanging="0"/>
              <w:rPr>
                <w:sz w:val="11"/>
              </w:rPr>
            </w:pPr>
            <w:r>
              <w:rPr>
                <w:w w:val="105"/>
                <w:sz w:val="11"/>
              </w:rPr>
              <w:t>Również •</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65" w:right="0" w:hanging="0"/>
              <w:rPr>
                <w:sz w:val="11"/>
              </w:rPr>
            </w:pPr>
            <w:r>
              <w:rPr>
                <w:w w:val="105"/>
                <w:sz w:val="11"/>
              </w:rPr>
              <w:t>8.60</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100,92</w:t>
            </w:r>
          </w:p>
        </w:tc>
      </w:tr>
      <w:tr>
        <w:trPr>
          <w:trHeight w:val="136"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0" w:right="0" w:hanging="0"/>
              <w:rPr>
                <w:sz w:val="11"/>
              </w:rPr>
            </w:pPr>
            <w:r>
              <w:rPr>
                <w:w w:val="105"/>
                <w:sz w:val="11"/>
              </w:rPr>
              <w:t>50</w:t>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3488" w:leader="dot"/>
              </w:tabs>
              <w:spacing w:lineRule="exact" w:line="94" w:before="23" w:after="0"/>
              <w:ind w:left="1271" w:right="0" w:hanging="0"/>
              <w:rPr>
                <w:sz w:val="11"/>
              </w:rPr>
            </w:pPr>
            <w:r>
              <w:rPr>
                <w:w w:val="105"/>
                <w:sz w:val="11"/>
              </w:rPr>
              <w:t xml:space="preserve">Pomieszczenie  do </w:t>
            </w:r>
            <w:r>
              <w:rPr>
                <w:spacing w:val="-3"/>
                <w:w w:val="105"/>
                <w:sz w:val="11"/>
              </w:rPr>
              <w:t>pieców</w:t>
            </w:r>
            <w:r>
              <w:rPr>
                <w:spacing w:val="-11"/>
                <w:w w:val="105"/>
                <w:sz w:val="11"/>
              </w:rPr>
              <w:t xml:space="preserve"> </w:t>
            </w:r>
            <w:r>
              <w:rPr>
                <w:w w:val="105"/>
                <w:sz w:val="11"/>
              </w:rPr>
              <w:t>do</w:t>
            </w:r>
            <w:r>
              <w:rPr>
                <w:spacing w:val="3"/>
                <w:w w:val="105"/>
                <w:sz w:val="11"/>
              </w:rPr>
              <w:t xml:space="preserve"> </w:t>
            </w:r>
            <w:r>
              <w:rPr>
                <w:w w:val="105"/>
                <w:sz w:val="11"/>
              </w:rPr>
              <w:t>utwardzania</w:t>
              <w:tab/>
              <w:t>•</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13" w:right="0" w:hanging="0"/>
              <w:rPr>
                <w:sz w:val="11"/>
              </w:rPr>
            </w:pPr>
            <w:r>
              <w:rPr>
                <w:w w:val="105"/>
                <w:sz w:val="11"/>
              </w:rPr>
              <w:t>15.61</w:t>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234" w:right="0" w:hanging="0"/>
              <w:rPr>
                <w:sz w:val="11"/>
              </w:rPr>
            </w:pPr>
            <w:r>
              <w:rPr>
                <w:w w:val="105"/>
                <w:sz w:val="11"/>
              </w:rPr>
              <w:t>426,17</w:t>
            </w:r>
          </w:p>
        </w:tc>
      </w:tr>
      <w:tr>
        <w:trPr>
          <w:trHeight w:val="195"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48" w:right="0" w:hanging="0"/>
              <w:rPr>
                <w:sz w:val="11"/>
              </w:rPr>
            </w:pPr>
            <w:r>
              <w:rPr>
                <w:w w:val="105"/>
                <w:sz w:val="11"/>
              </w:rPr>
              <w:t>Nowe laboratorium</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8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931" w:type="dxa"/>
            <w:tcBorders>
              <w:top w:val="single" w:sz="4" w:space="0" w:color="000000"/>
              <w:left w:val="single" w:sz="4" w:space="0" w:color="000000"/>
              <w:bottom w:val="single" w:sz="4" w:space="0" w:color="000000"/>
              <w:right w:val="single" w:sz="4" w:space="0" w:color="000000"/>
            </w:tcBorders>
          </w:tcPr>
          <w:p>
            <w:pPr>
              <w:pStyle w:val="TableParagraph"/>
              <w:spacing w:lineRule="exact" w:line="103"/>
              <w:ind w:left="2149" w:right="0" w:hanging="0"/>
              <w:rPr>
                <w:sz w:val="11"/>
              </w:rPr>
            </w:pPr>
            <w:r>
              <w:rPr>
                <w:w w:val="105"/>
                <w:sz w:val="11"/>
              </w:rPr>
              <w:t>Nowa lakiernia (w budowie</w:t>
            </w:r>
          </w:p>
        </w:tc>
        <w:tc>
          <w:tcPr>
            <w:tcW w:w="19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013"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244" w:hRule="atLeast"/>
        </w:trPr>
        <w:tc>
          <w:tcPr>
            <w:tcW w:w="822" w:type="dxa"/>
            <w:tcBorders>
              <w:top w:val="single" w:sz="4" w:space="0" w:color="000000"/>
              <w:left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3931" w:type="dxa"/>
            <w:tcBorders>
              <w:top w:val="single" w:sz="4" w:space="0" w:color="000000"/>
              <w:left w:val="single" w:sz="4" w:space="0" w:color="000000"/>
              <w:right w:val="single" w:sz="4" w:space="0" w:color="000000"/>
            </w:tcBorders>
          </w:tcPr>
          <w:p>
            <w:pPr>
              <w:pStyle w:val="TableParagraph"/>
              <w:spacing w:before="91" w:after="0"/>
              <w:ind w:left="0" w:right="-15" w:hanging="0"/>
              <w:jc w:val="right"/>
              <w:rPr>
                <w:sz w:val="11"/>
              </w:rPr>
            </w:pPr>
            <w:r>
              <w:rPr>
                <w:w w:val="105"/>
                <w:sz w:val="11"/>
              </w:rPr>
              <w:t>Razem ....</w:t>
            </w:r>
          </w:p>
        </w:tc>
        <w:tc>
          <w:tcPr>
            <w:tcW w:w="1931" w:type="dxa"/>
            <w:tcBorders>
              <w:top w:val="single" w:sz="4" w:space="0" w:color="000000"/>
              <w:left w:val="single" w:sz="4" w:space="0" w:color="000000"/>
              <w:right w:val="single" w:sz="4" w:space="0" w:color="000000"/>
            </w:tcBorders>
          </w:tcPr>
          <w:p>
            <w:pPr>
              <w:pStyle w:val="TableParagraph"/>
              <w:spacing w:lineRule="exact" w:line="124" w:before="101" w:after="0"/>
              <w:ind w:left="261" w:right="0" w:hanging="0"/>
              <w:rPr>
                <w:sz w:val="11"/>
              </w:rPr>
            </w:pPr>
            <w:r>
              <w:rPr>
                <w:w w:val="105"/>
                <w:sz w:val="11"/>
              </w:rPr>
              <w:t>6269,05 kw. sadza.</w:t>
            </w:r>
          </w:p>
        </w:tc>
        <w:tc>
          <w:tcPr>
            <w:tcW w:w="2013" w:type="dxa"/>
            <w:tcBorders>
              <w:top w:val="single" w:sz="4" w:space="0" w:color="000000"/>
              <w:left w:val="single" w:sz="4" w:space="0" w:color="000000"/>
              <w:right w:val="single" w:sz="8" w:space="0" w:color="000000"/>
            </w:tcBorders>
          </w:tcPr>
          <w:p>
            <w:pPr>
              <w:pStyle w:val="TableParagraph"/>
              <w:rPr>
                <w:rFonts w:ascii="Times New Roman" w:hAnsi="Times New Roman"/>
                <w:sz w:val="16"/>
              </w:rPr>
            </w:pPr>
            <w:r>
              <w:rPr>
                <w:rFonts w:ascii="Times New Roman" w:hAnsi="Times New Roman"/>
                <w:sz w:val="16"/>
              </w:rPr>
            </w:r>
          </w:p>
        </w:tc>
      </w:tr>
    </w:tbl>
    <w:p>
      <w:pPr>
        <w:pStyle w:val="TextBody"/>
        <w:spacing w:before="2" w:after="0"/>
        <w:rPr>
          <w:rFonts w:ascii="Cambria" w:hAnsi="Cambria"/>
          <w:sz w:val="13"/>
        </w:rPr>
      </w:pPr>
      <w:r>
        <w:rPr>
          <w:rFonts w:ascii="Cambria" w:hAnsi="Cambria"/>
          <w:sz w:val="13"/>
        </w:rPr>
      </w:r>
    </w:p>
    <w:p>
      <w:pPr>
        <w:pStyle w:val="TextBody"/>
        <w:ind w:left="484" w:right="0" w:hanging="0"/>
        <w:rPr>
          <w:rFonts w:ascii="Times New Roman" w:hAnsi="Times New Roman"/>
          <w:sz w:val="6"/>
        </w:rPr>
      </w:pPr>
      <w:r>
        <w:rPr/>
        <w:t>Tutaj nie będzie zbędne podawanie niektórych szczegółów i danych o charakterystycznych cechach i pracy głównych warsztatów:</w:t>
      </w:r>
    </w:p>
    <w:p>
      <w:pPr>
        <w:pStyle w:val="TextBody"/>
        <w:spacing w:before="1" w:after="0"/>
        <w:ind w:left="118" w:right="214" w:firstLine="104"/>
        <w:jc w:val="both"/>
        <w:rPr>
          <w:rFonts w:ascii="Times New Roman" w:hAnsi="Times New Roman"/>
          <w:sz w:val="6"/>
        </w:rPr>
      </w:pPr>
      <w:r>
        <w:rPr/>
        <w:t xml:space="preserve">Zespół </w:t>
      </w:r>
      <w:r>
        <w:rPr>
          <w:i/>
        </w:rPr>
        <w:t xml:space="preserve">lokomotywy </w:t>
      </w:r>
      <w:r>
        <w:rPr/>
        <w:t xml:space="preserve">parowej (widok wnętrza warsztatu, </w:t>
      </w:r>
      <w:r>
        <w:rPr>
          <w:i/>
        </w:rPr>
        <w:t xml:space="preserve">patrz Piekło, nr 47) </w:t>
      </w:r>
      <w:r>
        <w:rPr/>
        <w:t>ze światłami bocznymi i górnymi należy do stosunkowo rzadkiego typu warsztatów z zewnętrznym wózkiem parowozu, napędzanym ręcznie za pomocą wciągarki równoległej do podłużnej ściany długiego i wąskiego budynku (ten sam wózek znajduje się po przeciwnej stronie warsztatu.</w:t>
      </w:r>
      <w:r>
        <w:rPr>
          <w:color w:val="0000ED"/>
          <w:sz w:val="15"/>
        </w:rPr>
        <w:t>[</w:t>
      </w:r>
      <w:r>
        <w:rPr>
          <w:color w:val="0000ED"/>
          <w:sz w:val="15"/>
          <w:u w:val="single" w:color="0000ED"/>
        </w:rPr>
        <w:t>3]</w:t>
      </w:r>
      <w:r>
        <w:rPr>
          <w:color w:val="0000ED"/>
          <w:sz w:val="15"/>
        </w:rPr>
        <w:t xml:space="preserve"> </w:t>
      </w:r>
      <w:r>
        <w:rPr/>
        <w:t xml:space="preserve">). W obu podłużnych ścianach warsztatu znajduje się rząd wrót ułożonych w szachownicę, a wewnątrz </w:t>
      </w:r>
      <w:r>
        <w:rPr>
          <w:color w:val="161616"/>
        </w:rPr>
        <w:t>21 stanowisk lokomotyw, na tyle długich, że nad każdą z nich zmieszczą się dwie lokomotywy sześciokołowe. W ten sposób dostawa, jak również wyjazd lokomotywy z warsztatu, może odbywać się przez dowolną z istniejących bram, dla których wyprowadzane są końce torów nad straganami. Dostawa lokomotyw do wózka lokomotywowego, a także do wag lokomotyw znajdujących się w specjalnym aneksie warsztatu odbywa się wzdłuż ścieżki przylegającej do końca warsztatu i usytuowanej prostopadle do niej. Ostatnio, aby przyspieszyć manipulacje przy wypuszczaniu lokomotyw parowych z warsztatu oraz przy obracaniu wózka lokomotywy, poprowadzono tę samą ścieżkę transmisyjną na drugi koniec warsztatu - oba tory połączone są z torami stacji głównej. Po budynku montażowni parowozów (w nowej oficynie) porusza się dźwig elektryczny o masie 25 ton, za pomocą którego rama lokomotywy wraz z kołami jest uwalniana z kotła, a następnie na wózku trafia do starej montowni parowozów, gdzie jest naprawiana; po czym w ten sam sposób naprawiona rama jest zwracana z powrotem do warsztatu kotłowni w celu opuszczenia kotła. Warsztat bez szczególnego obciążenia może wyprodukować od 60 do 80 dużych lokomotyw parowych rocznie i w szczególnie sprzyjających warunkach w sensie ograniczenia bezproduktywnych przestojów z powodu braku niezbędnego materiału lub części zamiennych oraz przy częściowym wprowadzeniu pracy w godzinach nadliczbowych do 100 lokomotyw parowych rocznie. Ponadto do obowiązków warsztatu montażu parowozów należy okresowe przeglądy i naprawy kotłów do opalania parowego wagonów oraz kotłów stałych w warsztatach.</w:t>
      </w:r>
    </w:p>
    <w:p>
      <w:pPr>
        <w:pStyle w:val="TextBody"/>
        <w:spacing w:before="7" w:after="0"/>
        <w:ind w:left="118" w:right="215" w:firstLine="300"/>
        <w:jc w:val="both"/>
        <w:rPr>
          <w:rFonts w:ascii="Times New Roman" w:hAnsi="Times New Roman"/>
          <w:sz w:val="6"/>
        </w:rPr>
      </w:pPr>
      <w:r>
        <w:rPr>
          <w:color w:val="161616"/>
        </w:rPr>
        <w:t>Na jednym końcu warsztatu znajdują się maszyny, po przeciwnej stronie końcówki są przylutowane do płomieniówek, jest też miejsce na sprężarkę pneumatyczną, która jest pod ciśnieniem do 5 tp atm. powietrze do specjalnego akumulatora, skąd następnie sprężone powietrze jest transportowane rurami przez warsztat i jest pobierane przez narzędzia pneumatyczne do różnych kotłowni i innych prac, takich jak nitowanie, wiercenie, nacinanie szwów i ściągów itp. Wykorzystanie sprężonego powietrza do naprawy kotłów zostało wprowadzone w warsztatach w latach 1906-1907. a obecnie prawie całkowicie zastąpił poprzednie ręczne nitowanie i gięcie.</w:t>
      </w:r>
    </w:p>
    <w:p>
      <w:pPr>
        <w:sectPr>
          <w:headerReference w:type="default" r:id="rId102"/>
          <w:footerReference w:type="default" r:id="rId103"/>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3" w:after="0"/>
        <w:ind w:left="445" w:right="0" w:hanging="0"/>
        <w:rPr>
          <w:rFonts w:ascii="Times New Roman" w:hAnsi="Times New Roman"/>
          <w:sz w:val="6"/>
        </w:rPr>
      </w:pPr>
      <w:r>
        <w:rPr/>
        <w:t>Kolejna równie ważna innowacja w dziedzinie współpracy. naprawa telnago była dość szeroko stosowana Sh</w:t>
      </w:r>
      <w:r>
        <w:rPr>
          <w:spacing w:val="-23"/>
        </w:rPr>
        <w:t xml:space="preserve"> </w:t>
      </w:r>
      <w:r>
        <w:rPr>
          <w:spacing w:val="-4"/>
        </w:rPr>
        <w:t>1909</w:t>
      </w:r>
    </w:p>
    <w:p>
      <w:pPr>
        <w:pStyle w:val="TextBody"/>
        <w:spacing w:lineRule="exact" w:line="175" w:before="3" w:after="0"/>
        <w:ind w:left="62" w:right="0" w:hanging="0"/>
        <w:rPr>
          <w:rFonts w:ascii="Times New Roman" w:hAnsi="Times New Roman"/>
          <w:sz w:val="6"/>
        </w:rPr>
      </w:pPr>
      <w:r>
        <w:br w:type="column"/>
      </w:r>
      <w:r>
        <w:rPr/>
        <w:t>spawanie treschin i drugih</w:t>
      </w:r>
    </w:p>
    <w:p>
      <w:pPr>
        <w:pStyle w:val="Normal"/>
        <w:spacing w:lineRule="exact" w:line="106" w:before="0" w:after="0"/>
        <w:ind w:left="2" w:right="0" w:hanging="0"/>
        <w:jc w:val="left"/>
        <w:rPr>
          <w:sz w:val="11"/>
        </w:rPr>
      </w:pPr>
      <w:r>
        <w:rPr>
          <w:w w:val="102"/>
          <w:sz w:val="11"/>
        </w:rPr>
        <w:t>i</w:t>
      </w:r>
    </w:p>
    <w:p>
      <w:pPr>
        <w:sectPr>
          <w:type w:val="continuous"/>
          <w:pgSz w:w="11920" w:h="16860"/>
          <w:pgMar w:left="540" w:right="440" w:header="274" w:top="460" w:footer="282" w:bottom="480" w:gutter="0"/>
          <w:cols w:num="2" w:equalWidth="false" w:sep="false">
            <w:col w:w="8248" w:space="40"/>
            <w:col w:w="2651"/>
          </w:cols>
          <w:formProt w:val="false"/>
          <w:textDirection w:val="lrTb"/>
          <w:docGrid w:type="default" w:linePitch="100" w:charSpace="4096"/>
        </w:sectPr>
      </w:pPr>
    </w:p>
    <w:p>
      <w:pPr>
        <w:pStyle w:val="TextBody"/>
        <w:ind w:left="118" w:right="241" w:hanging="0"/>
        <w:rPr>
          <w:sz w:val="11"/>
        </w:rPr>
      </w:pPr>
      <w:r>
        <w:rPr/>
        <w:t xml:space="preserve">defektov do kotelnyh listah przy użyciu tlenu-atsetilenovago płomienia, chem w mnogih sluchayah unika konieczności ustawiania zaplat i wymiany tselyh kotelnyh listov, a co za tym idzie znaczne oszczędności materiału i robocizny ... Gięcie miedzianych blach piecowych wytwarzanych metodą ra. jej warsztat kowalski został zlikwidowany, ponieważ jego zginanie, z powodu braku specjalnego sprzętu, dawało często niezadowalające rezultaty i kształtował miód. Nowe części zamawiane są jako gotowe z boku, co okazało się opłacalne również pod względem ekonomicznym. Spośród szeregu innych środków zmierzających do obniżenia kosztów naprawy taboru, należy zwrócić uwagę na rosnące pragnienie ewentualnego nieszkodliwości dla obsługi i eksploatacji lokomotywy parowej, ograniczające wykorzystanie miedzi, co wyrażało się m.in.w wymianie łoża, gdzie tylko ze względów technicznych było to możliwe, miedziane opaski dystansowe z żelazem, przy wymianie żeliwa niektóre miedziane elementy wzmacniające, miedziane rury parowe z żelazem itp. </w:t>
      </w:r>
      <w:r>
        <w:rPr>
          <w:spacing w:val="-3"/>
        </w:rPr>
        <w:t xml:space="preserve">Ważnym </w:t>
      </w:r>
      <w:r>
        <w:rPr/>
        <w:t xml:space="preserve">krokiem w tym samym kierunku był projekt w latach 1909-1910. kierownik wydziału maszyn parowych w Petersburgu. warsztaty Kocioł parowy I. A. Georgova, całkowicie pozbawiony pieca miedzianego, który jest zastąpiony cegłą. </w:t>
      </w:r>
      <w:r>
        <w:rPr>
          <w:spacing w:val="-3"/>
        </w:rPr>
        <w:t xml:space="preserve">Takie </w:t>
      </w:r>
      <w:r>
        <w:rPr/>
        <w:t>kotły w Petersburgu. Warsztaty są obecnie</w:t>
      </w:r>
      <w:r>
        <w:rPr>
          <w:spacing w:val="-2"/>
        </w:rPr>
        <w:t xml:space="preserve"> </w:t>
      </w:r>
      <w:r>
        <w:rPr/>
        <w:t>wyposażone</w:t>
      </w:r>
      <w:r>
        <w:rPr>
          <w:spacing w:val="-2"/>
        </w:rPr>
        <w:t xml:space="preserve"> </w:t>
      </w:r>
      <w:r>
        <w:rPr/>
        <w:t>w</w:t>
      </w:r>
      <w:r>
        <w:rPr>
          <w:spacing w:val="-1"/>
        </w:rPr>
        <w:t xml:space="preserve"> </w:t>
      </w:r>
      <w:r>
        <w:rPr/>
        <w:t>dwie</w:t>
      </w:r>
      <w:r>
        <w:rPr>
          <w:spacing w:val="-2"/>
        </w:rPr>
        <w:t xml:space="preserve"> </w:t>
      </w:r>
      <w:r>
        <w:rPr/>
        <w:t>lokomotywy</w:t>
      </w:r>
      <w:r>
        <w:rPr>
          <w:spacing w:val="-2"/>
        </w:rPr>
        <w:t xml:space="preserve"> </w:t>
      </w:r>
      <w:r>
        <w:rPr/>
        <w:t>parowe</w:t>
      </w:r>
      <w:r>
        <w:rPr>
          <w:spacing w:val="-1"/>
        </w:rPr>
        <w:t xml:space="preserve"> </w:t>
      </w:r>
      <w:r>
        <w:rPr/>
        <w:t>normalnego</w:t>
      </w:r>
      <w:r>
        <w:rPr>
          <w:spacing w:val="-2"/>
        </w:rPr>
        <w:t xml:space="preserve"> </w:t>
      </w:r>
      <w:r>
        <w:rPr/>
        <w:t>typu,</w:t>
      </w:r>
      <w:r>
        <w:rPr>
          <w:spacing w:val="-1"/>
        </w:rPr>
        <w:t xml:space="preserve"> </w:t>
      </w:r>
      <w:r>
        <w:rPr/>
        <w:t>a</w:t>
      </w:r>
      <w:r>
        <w:rPr>
          <w:spacing w:val="-2"/>
        </w:rPr>
        <w:t xml:space="preserve"> </w:t>
      </w:r>
      <w:r>
        <w:rPr/>
        <w:t>eksperymenty,</w:t>
      </w:r>
      <w:r>
        <w:rPr>
          <w:spacing w:val="-2"/>
        </w:rPr>
        <w:t xml:space="preserve"> </w:t>
      </w:r>
      <w:r>
        <w:rPr/>
        <w:t>które</w:t>
      </w:r>
      <w:r>
        <w:rPr>
          <w:spacing w:val="-1"/>
        </w:rPr>
        <w:t xml:space="preserve"> </w:t>
      </w:r>
      <w:r>
        <w:rPr/>
        <w:t>zostały</w:t>
      </w:r>
      <w:r>
        <w:rPr>
          <w:spacing w:val="-2"/>
        </w:rPr>
        <w:t xml:space="preserve"> </w:t>
      </w:r>
      <w:r>
        <w:rPr/>
        <w:t>przeprowadzone</w:t>
      </w:r>
      <w:r>
        <w:rPr>
          <w:spacing w:val="-2"/>
        </w:rPr>
        <w:t xml:space="preserve"> </w:t>
      </w:r>
      <w:r>
        <w:rPr/>
        <w:t>i</w:t>
      </w:r>
      <w:r>
        <w:rPr>
          <w:spacing w:val="-1"/>
        </w:rPr>
        <w:t xml:space="preserve"> </w:t>
      </w:r>
      <w:r>
        <w:rPr/>
        <w:t>nadal</w:t>
      </w:r>
      <w:r>
        <w:rPr>
          <w:spacing w:val="-2"/>
        </w:rPr>
        <w:t xml:space="preserve"> </w:t>
      </w:r>
      <w:r>
        <w:rPr/>
        <w:t>trwają</w:t>
      </w:r>
      <w:r>
        <w:rPr>
          <w:spacing w:val="-1"/>
        </w:rPr>
        <w:t xml:space="preserve"> </w:t>
      </w:r>
      <w:r>
        <w:rPr/>
        <w:t>na</w:t>
      </w:r>
      <w:r>
        <w:rPr>
          <w:spacing w:val="-2"/>
        </w:rPr>
        <w:t xml:space="preserve"> </w:t>
      </w:r>
      <w:r>
        <w:rPr/>
        <w:t>tych</w:t>
      </w:r>
      <w:r>
        <w:rPr>
          <w:spacing w:val="-2"/>
        </w:rPr>
        <w:t xml:space="preserve"> </w:t>
      </w:r>
      <w:r>
        <w:rPr/>
        <w:t>lokomotywach</w:t>
      </w:r>
      <w:r>
        <w:rPr>
          <w:spacing w:val="-1"/>
        </w:rPr>
        <w:t xml:space="preserve"> </w:t>
      </w:r>
      <w:r>
        <w:rPr/>
        <w:t xml:space="preserve">w granicach Kolei Północno-Zachodnich, przyniosły pod każdym względem korzystne wyniki, zarówno w zakresie wytwarzania </w:t>
      </w:r>
      <w:r>
        <w:rPr>
          <w:spacing w:val="-3"/>
        </w:rPr>
        <w:t xml:space="preserve">pary, </w:t>
      </w:r>
      <w:r>
        <w:rPr/>
        <w:t>jak iw sensie uproszczenia obsługi pieca * ). Z pełnym przekonaniem można powiedzieć, nie ryzykując pomyłki, że oprócz szeregu innych zalet związanych z eliminacją wewnętrznego pieca miedzianego i połączeń miedzianych, samo uproszczenie i tania napraw kotła tkwiących w tym systemie powinno zapewnić mu</w:t>
      </w:r>
      <w:r>
        <w:rPr>
          <w:spacing w:val="-2"/>
        </w:rPr>
        <w:t xml:space="preserve"> </w:t>
      </w:r>
      <w:r>
        <w:rPr/>
        <w:t>szerokie</w:t>
      </w:r>
    </w:p>
    <w:p>
      <w:pPr>
        <w:pStyle w:val="TextBody"/>
        <w:spacing w:before="10" w:after="0"/>
        <w:rPr>
          <w:sz w:val="21"/>
        </w:rPr>
      </w:pPr>
      <w:r>
        <w:rPr>
          <w:sz w:val="21"/>
        </w:rPr>
      </w:r>
    </w:p>
    <w:p>
      <w:pPr>
        <w:pStyle w:val="Normal"/>
        <w:spacing w:lineRule="exact" w:line="126" w:before="0" w:after="0"/>
        <w:ind w:left="536" w:right="0" w:hanging="0"/>
        <w:jc w:val="left"/>
        <w:rPr>
          <w:rFonts w:ascii="Cambria" w:hAnsi="Cambria"/>
          <w:sz w:val="11"/>
        </w:rPr>
      </w:pPr>
      <w:r>
        <w:rPr>
          <w:rFonts w:ascii="Cambria" w:hAnsi="Cambria"/>
          <w:w w:val="105"/>
          <w:sz w:val="11"/>
        </w:rPr>
        <w:t>") Podobne eksperymenty są przeprowadzane na kolei Nikolaev.</w:t>
      </w:r>
    </w:p>
    <w:p>
      <w:pPr>
        <w:pStyle w:val="TextBody"/>
        <w:ind w:left="118" w:right="215" w:firstLine="143"/>
        <w:jc w:val="both"/>
        <w:rPr>
          <w:sz w:val="11"/>
        </w:rPr>
      </w:pPr>
      <w:r>
        <w:rPr>
          <w:color w:val="161616"/>
        </w:rPr>
        <w:t xml:space="preserve">Przestrzeń </w:t>
      </w:r>
      <w:r>
        <w:rPr>
          <w:color w:val="161616"/>
          <w:position w:val="-6"/>
          <w:sz w:val="11"/>
        </w:rPr>
        <w:t xml:space="preserve">AC </w:t>
      </w:r>
      <w:r>
        <w:rPr>
          <w:color w:val="161616"/>
        </w:rPr>
        <w:t xml:space="preserve">. W tym miejscu należy zaznaczyć, że Departament Służby Trakcyjnej Kolei Północno-Zachodnich w ostatnim czasie reprezentowany przez Kierownika Służby Trakcyjnej </w:t>
      </w:r>
      <w:r>
        <w:rPr>
          <w:color w:val="161616"/>
          <w:spacing w:val="-10"/>
        </w:rPr>
        <w:t xml:space="preserve">P. </w:t>
      </w:r>
      <w:r>
        <w:rPr>
          <w:color w:val="161616"/>
        </w:rPr>
        <w:t xml:space="preserve">L. Pawłowicza chętnie wychodzi naprzeciw wszelkim inicjatywom mającym na celu udoskonalenie detali konstrukcyjnych taboru i poszczególnych mechanizmów pomocniczych, gdyż inicjatywa w tej dziedzinie pochodzi z SPB. warsztaty. </w:t>
      </w:r>
      <w:r>
        <w:rPr>
          <w:color w:val="161616"/>
          <w:spacing w:val="-4"/>
        </w:rPr>
        <w:t xml:space="preserve">Tak </w:t>
      </w:r>
      <w:r>
        <w:rPr>
          <w:color w:val="161616"/>
        </w:rPr>
        <w:t xml:space="preserve">więc, dzięki </w:t>
      </w:r>
      <w:r>
        <w:rPr>
          <w:color w:val="161616"/>
          <w:spacing w:val="-5"/>
        </w:rPr>
        <w:t xml:space="preserve">tej </w:t>
      </w:r>
      <w:r>
        <w:rPr>
          <w:color w:val="161616"/>
        </w:rPr>
        <w:t xml:space="preserve">życzliwej postawie, w ostatnich latach odśrodkowe separatory wody systemu inżyniera N.G. Maevskago, jego turbinowe łapacze iskier i </w:t>
      </w:r>
      <w:r>
        <w:rPr>
          <w:color w:val="161616"/>
          <w:spacing w:val="-3"/>
        </w:rPr>
        <w:t xml:space="preserve">zawory </w:t>
      </w:r>
      <w:r>
        <w:rPr>
          <w:color w:val="161616"/>
        </w:rPr>
        <w:t xml:space="preserve">obejściowe, urządzenia rozruchowe, zastępujące nieporęczne i drogie dźwigi i komponenty Linder zostały zainstalowane i przetestowane na parowozach pasażerskich. efekt wspólnej pracy inżynierów </w:t>
      </w:r>
      <w:r>
        <w:rPr>
          <w:color w:val="161616"/>
          <w:spacing w:val="-4"/>
        </w:rPr>
        <w:t xml:space="preserve">Ts. </w:t>
      </w:r>
      <w:r>
        <w:rPr>
          <w:color w:val="161616"/>
        </w:rPr>
        <w:t xml:space="preserve">G. Maevskago i I. A. Georgova, itp. Niezależnie od tego i liczby sztuk wyposażenia St. Petersburga. warsztaty posiadają urządzenia i urządzenia mechaniczne zaprojektowane i zaprojektowane przez inżynierów i innych pracowników warsztatu, </w:t>
      </w:r>
      <w:r>
        <w:rPr>
          <w:color w:val="161616"/>
          <w:spacing w:val="-5"/>
        </w:rPr>
        <w:t xml:space="preserve">które </w:t>
      </w:r>
      <w:r>
        <w:rPr>
          <w:color w:val="161616"/>
        </w:rPr>
        <w:t>zostaną omówione</w:t>
      </w:r>
      <w:r>
        <w:rPr>
          <w:color w:val="161616"/>
          <w:spacing w:val="-2"/>
        </w:rPr>
        <w:t xml:space="preserve"> </w:t>
      </w:r>
      <w:r>
        <w:rPr>
          <w:color w:val="161616"/>
        </w:rPr>
        <w:t>poniżej.</w:t>
      </w:r>
    </w:p>
    <w:p>
      <w:pPr>
        <w:pStyle w:val="TextBody"/>
        <w:ind w:left="118" w:right="218" w:firstLine="300"/>
        <w:jc w:val="both"/>
        <w:rPr>
          <w:sz w:val="11"/>
        </w:rPr>
      </w:pPr>
      <w:r>
        <w:rPr>
          <w:color w:val="161616"/>
        </w:rPr>
        <w:t xml:space="preserve">W pierwszych latach swojej działalności, oprócz remontu lokomotyw parowych, które w tym czasie były wyłącznie obcego pochodzenia, warsztaty zajmowały się również budową samodzielnych parowozów: w latach 1858-1882 zbudowano w Tenderach sześć lokomotyw parowych, w tym 4 Towarowe sześciokołowe i </w:t>
      </w:r>
      <w:r>
        <w:rPr>
          <w:i/>
          <w:color w:val="161616"/>
        </w:rPr>
        <w:t xml:space="preserve">2 </w:t>
      </w:r>
      <w:r>
        <w:rPr>
          <w:color w:val="161616"/>
        </w:rPr>
        <w:t>osobowe. ośmiokołowe, aw 1896 r. dwie kolejne manewrowe lokomotywy sześciokołowe.</w:t>
      </w:r>
    </w:p>
    <w:p>
      <w:pPr>
        <w:pStyle w:val="TextBody"/>
        <w:ind w:left="118" w:right="220" w:firstLine="300"/>
        <w:jc w:val="both"/>
        <w:rPr>
          <w:sz w:val="11"/>
        </w:rPr>
      </w:pPr>
      <w:r>
        <w:rPr>
          <w:color w:val="161616"/>
        </w:rPr>
        <w:t>Towarowe lokomotywy parowe kosztują średnio 24 500 rubli. za lokomotywę parową, którą w tamtym czasie, biorąc pod uwagę zupełnie nieadekwatne wyposażenie warsztatów do budowy lokomotyw parowych oraz brak doświadczenia technicznego, należy uznać za bardzo niską cenę,</w:t>
      </w:r>
      <w:r>
        <w:rPr>
          <w:color w:val="161616"/>
          <w:spacing w:val="17"/>
        </w:rPr>
        <w:t xml:space="preserve"> </w:t>
      </w:r>
      <w:r>
        <w:rPr>
          <w:color w:val="161616"/>
          <w:spacing w:val="-3"/>
        </w:rPr>
        <w:t>nawet</w:t>
      </w:r>
    </w:p>
    <w:p>
      <w:pPr>
        <w:pStyle w:val="Normal"/>
        <w:spacing w:lineRule="exact" w:line="108" w:before="2" w:after="0"/>
        <w:ind w:left="0" w:right="3575" w:hanging="0"/>
        <w:jc w:val="right"/>
        <w:rPr>
          <w:sz w:val="11"/>
        </w:rPr>
      </w:pPr>
      <w:r>
        <w:rPr>
          <w:color w:val="161616"/>
          <w:w w:val="102"/>
          <w:sz w:val="11"/>
        </w:rPr>
        <w:t>2</w:t>
      </w:r>
    </w:p>
    <w:p>
      <w:pPr>
        <w:pStyle w:val="TextBody"/>
        <w:spacing w:lineRule="exact" w:line="189"/>
        <w:ind w:left="118" w:right="0" w:hanging="0"/>
        <w:rPr>
          <w:sz w:val="11"/>
        </w:rPr>
      </w:pPr>
      <w:r>
        <w:rPr>
          <w:color w:val="161616"/>
        </w:rPr>
        <w:t>w</w:t>
      </w:r>
      <w:r>
        <w:rPr>
          <w:color w:val="161616"/>
          <w:spacing w:val="12"/>
        </w:rPr>
        <w:t xml:space="preserve"> </w:t>
      </w:r>
      <w:r>
        <w:rPr>
          <w:color w:val="161616"/>
        </w:rPr>
        <w:t>porównaniu</w:t>
      </w:r>
      <w:r>
        <w:rPr>
          <w:color w:val="161616"/>
          <w:spacing w:val="12"/>
        </w:rPr>
        <w:t xml:space="preserve"> </w:t>
      </w:r>
      <w:r>
        <w:rPr>
          <w:color w:val="161616"/>
        </w:rPr>
        <w:t>z</w:t>
      </w:r>
      <w:r>
        <w:rPr>
          <w:color w:val="161616"/>
          <w:spacing w:val="13"/>
        </w:rPr>
        <w:t xml:space="preserve"> </w:t>
      </w:r>
      <w:r>
        <w:rPr>
          <w:color w:val="161616"/>
        </w:rPr>
        <w:t>ceną,</w:t>
      </w:r>
      <w:r>
        <w:rPr>
          <w:color w:val="161616"/>
          <w:spacing w:val="12"/>
        </w:rPr>
        <w:t xml:space="preserve"> </w:t>
      </w:r>
      <w:r>
        <w:rPr>
          <w:color w:val="161616"/>
        </w:rPr>
        <w:t>po</w:t>
      </w:r>
      <w:r>
        <w:rPr>
          <w:color w:val="161616"/>
          <w:spacing w:val="13"/>
        </w:rPr>
        <w:t xml:space="preserve"> </w:t>
      </w:r>
      <w:r>
        <w:rPr>
          <w:color w:val="161616"/>
        </w:rPr>
        <w:t>jakiej</w:t>
      </w:r>
      <w:r>
        <w:rPr>
          <w:color w:val="161616"/>
          <w:spacing w:val="12"/>
        </w:rPr>
        <w:t xml:space="preserve"> </w:t>
      </w:r>
      <w:r>
        <w:rPr>
          <w:color w:val="161616"/>
        </w:rPr>
        <w:t>lokomotywy</w:t>
      </w:r>
      <w:r>
        <w:rPr>
          <w:color w:val="161616"/>
          <w:spacing w:val="13"/>
        </w:rPr>
        <w:t xml:space="preserve"> </w:t>
      </w:r>
      <w:r>
        <w:rPr>
          <w:color w:val="161616"/>
        </w:rPr>
        <w:t>parowe</w:t>
      </w:r>
      <w:r>
        <w:rPr>
          <w:color w:val="161616"/>
          <w:spacing w:val="12"/>
        </w:rPr>
        <w:t xml:space="preserve"> </w:t>
      </w:r>
      <w:r>
        <w:rPr>
          <w:color w:val="161616"/>
        </w:rPr>
        <w:t>kupowało</w:t>
      </w:r>
      <w:r>
        <w:rPr>
          <w:color w:val="161616"/>
          <w:spacing w:val="13"/>
        </w:rPr>
        <w:t xml:space="preserve"> </w:t>
      </w:r>
      <w:r>
        <w:rPr>
          <w:color w:val="161616"/>
        </w:rPr>
        <w:t>Towarzystwo</w:t>
      </w:r>
      <w:r>
        <w:rPr>
          <w:color w:val="161616"/>
          <w:spacing w:val="12"/>
        </w:rPr>
        <w:t xml:space="preserve"> </w:t>
      </w:r>
      <w:r>
        <w:rPr>
          <w:color w:val="161616"/>
        </w:rPr>
        <w:t>Główne</w:t>
      </w:r>
      <w:r>
        <w:rPr>
          <w:color w:val="161616"/>
          <w:spacing w:val="13"/>
        </w:rPr>
        <w:t xml:space="preserve"> </w:t>
      </w:r>
      <w:r>
        <w:rPr>
          <w:color w:val="161616"/>
        </w:rPr>
        <w:t>za</w:t>
      </w:r>
      <w:r>
        <w:rPr>
          <w:color w:val="161616"/>
          <w:spacing w:val="12"/>
        </w:rPr>
        <w:t xml:space="preserve"> </w:t>
      </w:r>
      <w:r>
        <w:rPr>
          <w:color w:val="161616"/>
        </w:rPr>
        <w:t>granicą</w:t>
      </w:r>
      <w:r>
        <w:rPr>
          <w:color w:val="161616"/>
          <w:spacing w:val="13"/>
        </w:rPr>
        <w:t xml:space="preserve"> </w:t>
      </w:r>
      <w:r>
        <w:rPr>
          <w:color w:val="161616"/>
        </w:rPr>
        <w:t>(22</w:t>
      </w:r>
      <w:r>
        <w:rPr>
          <w:color w:val="161616"/>
          <w:spacing w:val="12"/>
        </w:rPr>
        <w:t xml:space="preserve"> </w:t>
      </w:r>
      <w:r>
        <w:rPr>
          <w:color w:val="161616"/>
        </w:rPr>
        <w:t xml:space="preserve">'/  </w:t>
      </w:r>
      <w:r>
        <w:rPr>
          <w:color w:val="161616"/>
          <w:spacing w:val="22"/>
        </w:rPr>
        <w:t xml:space="preserve"> </w:t>
      </w:r>
      <w:r>
        <w:rPr>
          <w:color w:val="161616"/>
        </w:rPr>
        <w:t>tys.</w:t>
      </w:r>
      <w:r>
        <w:rPr>
          <w:color w:val="161616"/>
          <w:spacing w:val="13"/>
        </w:rPr>
        <w:t xml:space="preserve"> </w:t>
      </w:r>
      <w:r>
        <w:rPr>
          <w:color w:val="161616"/>
        </w:rPr>
        <w:t>.).</w:t>
      </w:r>
      <w:r>
        <w:rPr>
          <w:color w:val="161616"/>
          <w:spacing w:val="14"/>
        </w:rPr>
        <w:t xml:space="preserve"> </w:t>
      </w:r>
      <w:r>
        <w:rPr>
          <w:color w:val="161616"/>
        </w:rPr>
        <w:t>Działalność</w:t>
      </w:r>
      <w:r>
        <w:rPr>
          <w:color w:val="161616"/>
          <w:spacing w:val="12"/>
        </w:rPr>
        <w:t xml:space="preserve"> </w:t>
      </w:r>
      <w:r>
        <w:rPr>
          <w:color w:val="161616"/>
        </w:rPr>
        <w:t>SPB</w:t>
      </w:r>
      <w:r>
        <w:rPr>
          <w:color w:val="161616"/>
          <w:spacing w:val="13"/>
        </w:rPr>
        <w:t xml:space="preserve"> </w:t>
      </w:r>
      <w:r>
        <w:rPr>
          <w:color w:val="161616"/>
        </w:rPr>
        <w:t>ograniczała</w:t>
      </w:r>
      <w:r>
        <w:rPr>
          <w:color w:val="161616"/>
          <w:spacing w:val="12"/>
        </w:rPr>
        <w:t xml:space="preserve"> </w:t>
      </w:r>
      <w:r>
        <w:rPr>
          <w:color w:val="161616"/>
        </w:rPr>
        <w:t>się</w:t>
      </w:r>
      <w:r>
        <w:rPr>
          <w:color w:val="161616"/>
          <w:spacing w:val="13"/>
        </w:rPr>
        <w:t xml:space="preserve"> </w:t>
      </w:r>
      <w:r>
        <w:rPr>
          <w:color w:val="161616"/>
        </w:rPr>
        <w:t>do</w:t>
      </w:r>
      <w:r>
        <w:rPr>
          <w:color w:val="161616"/>
          <w:spacing w:val="12"/>
        </w:rPr>
        <w:t xml:space="preserve"> </w:t>
      </w:r>
      <w:r>
        <w:rPr>
          <w:color w:val="161616"/>
        </w:rPr>
        <w:t>tych</w:t>
      </w:r>
    </w:p>
    <w:p>
      <w:pPr>
        <w:pStyle w:val="TextBody"/>
        <w:ind w:left="118" w:right="216" w:hanging="0"/>
        <w:jc w:val="both"/>
        <w:rPr>
          <w:sz w:val="11"/>
        </w:rPr>
      </w:pPr>
      <w:r>
        <w:rPr>
          <w:color w:val="161616"/>
        </w:rPr>
        <w:t>ośmiu lokomotyw parowych. warsztaty budowy lokomotyw parowych; dalsza budowa lokomotyw parowych prowadzona była już w zakładzie Aleksandrowskiego, a równolegle lokomotywy parowe zamawiano za granicą; później, wraz z wzbogaceniem Rosji w siły techniczne, powstaniem i rozwojem rosyjskich fabryk lokomotyw parowych oraz rozwojem przemysłu rosyjskiego, budowa lokomotyw parowych przeszła wyłącznie w ręce prywatne i jest prowadzona tylko w Rosji.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2" w:after="0"/>
        <w:ind w:left="445" w:right="0" w:hanging="0"/>
        <w:rPr>
          <w:sz w:val="11"/>
        </w:rPr>
      </w:pPr>
      <w:r>
        <w:rPr/>
        <w:t>Tenderowy warsztat Sh 4 stanowiska dla Tenderov Początkowo przeznaczony do naprawy lokomotyw i służył d</w:t>
      </w:r>
    </w:p>
    <w:p>
      <w:pPr>
        <w:pStyle w:val="TextBody"/>
        <w:spacing w:lineRule="exact" w:line="175" w:before="2" w:after="0"/>
        <w:ind w:left="112" w:right="0" w:hanging="0"/>
        <w:rPr>
          <w:sz w:val="11"/>
        </w:rPr>
      </w:pPr>
      <w:r>
        <w:br w:type="column"/>
      </w:r>
      <w:r>
        <w:rPr/>
        <w:t>, polneniem głównego montażu</w:t>
      </w:r>
    </w:p>
    <w:p>
      <w:pPr>
        <w:pStyle w:val="Normal"/>
        <w:spacing w:lineRule="exact" w:line="106" w:before="0" w:after="0"/>
        <w:ind w:left="18" w:right="0" w:hanging="0"/>
        <w:jc w:val="left"/>
        <w:rPr>
          <w:sz w:val="11"/>
        </w:rPr>
      </w:pPr>
      <w:r>
        <w:rPr>
          <w:w w:val="102"/>
          <w:sz w:val="11"/>
        </w:rPr>
        <w:t>0</w:t>
      </w:r>
    </w:p>
    <w:p>
      <w:pPr>
        <w:sectPr>
          <w:type w:val="continuous"/>
          <w:pgSz w:w="11920" w:h="16860"/>
          <w:pgMar w:left="540" w:right="440" w:header="274" w:top="460" w:footer="282" w:bottom="480" w:gutter="0"/>
          <w:cols w:num="2" w:equalWidth="false" w:sep="false">
            <w:col w:w="8374" w:space="40"/>
            <w:col w:w="2525"/>
          </w:cols>
          <w:formProt w:val="false"/>
          <w:textDirection w:val="lrTb"/>
          <w:docGrid w:type="default" w:linePitch="100" w:charSpace="4096"/>
        </w:sectPr>
      </w:pPr>
    </w:p>
    <w:p>
      <w:pPr>
        <w:pStyle w:val="TextBody"/>
        <w:spacing w:lineRule="exact" w:line="190"/>
        <w:ind w:left="118" w:right="0" w:hanging="0"/>
        <w:rPr>
          <w:sz w:val="11"/>
        </w:rPr>
      </w:pPr>
      <w:r>
        <w:rPr/>
        <w:t>lokomotyw. Warsztat ten przez długi czas miał tymczasowy harakter w formie nezakonchennom (zamiast końca głównej ściany był der</w:t>
      </w:r>
    </w:p>
    <w:p>
      <w:pPr>
        <w:pStyle w:val="TextBody"/>
        <w:spacing w:lineRule="exact" w:line="169"/>
        <w:ind w:left="104" w:right="0" w:hanging="0"/>
        <w:rPr>
          <w:sz w:val="11"/>
        </w:rPr>
      </w:pPr>
      <w:r>
        <w:br w:type="column"/>
      </w:r>
      <w:r>
        <w:rPr/>
        <w:t>vyannaya), tak</w:t>
      </w:r>
    </w:p>
    <w:p>
      <w:pPr>
        <w:pStyle w:val="Normal"/>
        <w:spacing w:lineRule="exact" w:line="106" w:before="0" w:after="0"/>
        <w:ind w:left="16" w:right="0" w:hanging="0"/>
        <w:jc w:val="left"/>
        <w:rPr>
          <w:sz w:val="11"/>
        </w:rPr>
      </w:pPr>
      <w:r>
        <w:rPr>
          <w:w w:val="102"/>
          <w:sz w:val="11"/>
        </w:rPr>
        <w:t>e</w:t>
      </w:r>
    </w:p>
    <w:p>
      <w:pPr>
        <w:sectPr>
          <w:type w:val="continuous"/>
          <w:pgSz w:w="11920" w:h="16860"/>
          <w:pgMar w:left="540" w:right="440" w:header="274" w:top="460" w:footer="282" w:bottom="480" w:gutter="0"/>
          <w:cols w:num="2" w:equalWidth="false" w:sep="false">
            <w:col w:w="9549" w:space="40"/>
            <w:col w:w="1350"/>
          </w:cols>
          <w:formProt w:val="false"/>
          <w:textDirection w:val="lrTb"/>
          <w:docGrid w:type="default" w:linePitch="100" w:charSpace="4096"/>
        </w:sectPr>
      </w:pPr>
    </w:p>
    <w:p>
      <w:pPr>
        <w:pStyle w:val="TextBody"/>
        <w:ind w:left="118" w:right="214" w:hanging="0"/>
        <w:jc w:val="both"/>
        <w:rPr>
          <w:sz w:val="11"/>
        </w:rPr>
      </w:pPr>
      <w:r>
        <w:rPr/>
        <w:t>kak niezadowalający, udręka i razlichnyim niedogodność Stara lokomotywa-montaż skupiając się na odnom i tym samym kotle naprawia budynek i silnik po stronie pojazdu, od dawna uwagę zwracają montaże i malowanie, w wyniku których powstały projekty i założenia dotyczące remontu montażowni parowozów; ostatni z tych projektów, szczegółowo opracowany od strony techniczno-budżetowej, przewidujący montaż dwóch suwnic pomostowych i organizację remontów w sposób nowoczesny, zapewniający harmonię i szybkość wszystkich operacji związanych z ruchem lokomotyw parowych i ich poszczególnych części, dotyczy 1908 r .; Plany te nie zostały jednak zrealizowane z przyczyn niezależnych od warsztatów. Pilna potrzeba rozbudowy montażowni parowozów wraz z pojawieniem się na drodze nowych, potężnych parowozów z dużą bazą została tylko częściowo rozwiązana poprzez wydłużenie istniejącego zespołu, nową rozbudowę (1900): Ostatnio, w związku z opracowanym w Ministerstwie Komunikacji programem całkowitej reorganizacji naprawy parowozów na całej sieci rosyjskich kolei, z koncentracją tej naprawy tylko w specjalnych centralnych warsztatach (fabrykach) - SPB. Zaplanowano zlikwidowanie warsztatów parowozów i obecnie znajdują się one w przededniu likwidacji.</w:t>
      </w:r>
    </w:p>
    <w:p>
      <w:pPr>
        <w:pStyle w:val="TextBody"/>
        <w:spacing w:before="2" w:after="0"/>
        <w:rPr>
          <w:sz w:val="15"/>
        </w:rPr>
      </w:pPr>
      <w:r>
        <w:rPr>
          <w:sz w:val="15"/>
        </w:rPr>
      </w:r>
    </w:p>
    <w:p>
      <w:pPr>
        <w:pStyle w:val="TextBody"/>
        <w:ind w:left="118" w:right="214" w:firstLine="104"/>
        <w:jc w:val="both"/>
        <w:rPr>
          <w:sz w:val="11"/>
        </w:rPr>
      </w:pPr>
      <w:r>
        <w:rPr/>
        <w:t>Warsztaty kół i bandaży przez długi czas znajdowały się w głównym budynku warsztatu i zajmowały miejsce, w którym obecnie znajdują się warsztaty szynowo-sprężynowe, kotłownia i częściowo kuźnia. Pomieszczenie było ciasne, słabo oświetlone, dostawa zestawów kołowych i manipulowanie ich toczeniem było trudne. Przez warsztat przebiegał tylko jeden tor szerokotorowy, po obu stronach którego znajdowały się dwurzędowe tokarki kołowe i</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4" w:hanging="0"/>
        <w:jc w:val="both"/>
        <w:rPr>
          <w:sz w:val="11"/>
        </w:rPr>
      </w:pPr>
      <w:r>
        <w:rPr/>
        <w:t xml:space="preserve">maszyny warsztatowe. Ogrzewanie bandaży w celu przymocowania ich do koła przeprowadzono w piecach płomieniowych prymitywnego urządzenia. </w:t>
      </w:r>
      <w:r>
        <w:rPr>
          <w:spacing w:val="-15"/>
        </w:rPr>
        <w:t xml:space="preserve">W </w:t>
      </w:r>
      <w:r>
        <w:rPr/>
        <w:t xml:space="preserve">latach 1900-1902 do toczenia kół, a także warsztatów mechanicznych, zbudowano nowy kamienny budynek z górnym światłem oraz specjalny </w:t>
      </w:r>
      <w:r>
        <w:rPr>
          <w:spacing w:val="-4"/>
        </w:rPr>
        <w:t>budynek</w:t>
      </w:r>
      <w:r>
        <w:rPr>
          <w:spacing w:val="34"/>
        </w:rPr>
        <w:t xml:space="preserve"> </w:t>
      </w:r>
      <w:r>
        <w:rPr/>
        <w:t xml:space="preserve">dla warsztatu bandażyiarskiego, w którym praca koncentruje się na strzelaniu i montażu bandaży, zakładaniu kół na osi, a także toczeniu osi i wytaczaniu </w:t>
      </w:r>
      <w:r>
        <w:rPr>
          <w:spacing w:val="-4"/>
        </w:rPr>
        <w:t xml:space="preserve">bandaży. </w:t>
      </w:r>
      <w:r>
        <w:rPr/>
        <w:t xml:space="preserve">Do ogrzania nowych bandaży założonych na koła zaprojektowano i zbudowano specjalne piece grzewcze (piekarnik), w których ogumienie ogumienia odbywa się gorącym powietrzem; ogrzewanie starych bandaży na pochyłościach kół w celu ich strzelania odbywa się na otwartych okrągłych rogach, obsługiwanych przez 4 podnośniki elektryczne; w głównym budynku tokarni prowadzone są prace związane z toczeniem bandaży, toczeniem i </w:t>
      </w:r>
      <w:r>
        <w:rPr>
          <w:spacing w:val="-2"/>
        </w:rPr>
        <w:t xml:space="preserve">polerowaniem </w:t>
      </w:r>
      <w:r>
        <w:rPr/>
        <w:t xml:space="preserve">czopów osi, obracaniem i sprawdzaniem czopów korbowych i kilka innych. Budynek podzielony jest na dwie części poprzecznym korytarzem i komunikuje się z jednej strony z warsztatem bandaży, az drugiej z parkingiem. Wzdłuż budynku ułożone są dwa tory szerokotorowe, które zasilają zestawy kołowe do maszyn znajdujących się po obu stronach torów. </w:t>
      </w:r>
      <w:r>
        <w:rPr>
          <w:spacing w:val="-4"/>
        </w:rPr>
        <w:t xml:space="preserve">Wadą </w:t>
      </w:r>
      <w:r>
        <w:rPr/>
        <w:t xml:space="preserve">budynku jest brak suwnicy, w wyniku czego konieczne jest stosowanie zwykłych podnośników do podawania par kół na środek maszyn, a także specjalnych podnośników śrubowych na wózkach systemu Lindquist, co okazało się bardzo wygodne. Na zewnątrz warsztatu, na specjalnych kolumnach, wytyczona jest specjalna ścieżka, po której suwnica jedzie 300 pudów. siła podnoszenia, bardzo wygodna do ładowania zestawów kołowych na platformę, wysyłana na linię; Podnoszenie ładunku odbywa się za pomocą silnika elektrycznego Żuraw, a urządzenie dźwigowe wykonane jest według projektów i środków warsztatów w Sankt Petersburgu. W związku z wyposażeniem warsztatu w nowe, bardzo wydajne tokarki kołowe o dużej wydajności oraz w jego indywidualne silniki, do użytku została również wprowadzona szybkotnąca </w:t>
      </w:r>
      <w:r>
        <w:rPr>
          <w:spacing w:val="-6"/>
        </w:rPr>
        <w:t xml:space="preserve">stal </w:t>
      </w:r>
      <w:r>
        <w:rPr/>
        <w:t>narzędziowa.</w:t>
      </w:r>
    </w:p>
    <w:p>
      <w:pPr>
        <w:pStyle w:val="TextBody"/>
        <w:spacing w:before="8" w:after="0"/>
        <w:ind w:left="118" w:right="266" w:hanging="0"/>
        <w:rPr>
          <w:i/>
          <w:i/>
        </w:rPr>
      </w:pPr>
      <w:r>
        <w:rPr/>
        <w:t xml:space="preserve">Więcej szczegółów na temat wyposażenia i wymiarów kółka warsztatowego powiemy w innym miejscu, tutaj można tylko wskazać, że ten warsztat (wraz z całunem) jest jednym z najwygodniejszych i wzorowych pod względem sposobu wykonania. (Widok wnętrza warsztatu kół, </w:t>
      </w:r>
      <w:r>
        <w:rPr>
          <w:i/>
        </w:rPr>
        <w:t>patrz Rysunek nr 48)</w:t>
      </w:r>
    </w:p>
    <w:p>
      <w:pPr>
        <w:pStyle w:val="TextBody"/>
        <w:spacing w:before="5" w:after="0"/>
        <w:rPr>
          <w:i/>
          <w:i/>
          <w:sz w:val="15"/>
        </w:rPr>
      </w:pPr>
      <w:r>
        <w:rPr>
          <w:i/>
          <w:sz w:val="15"/>
        </w:rPr>
      </w:r>
    </w:p>
    <w:p>
      <w:pPr>
        <w:pStyle w:val="TextBody"/>
        <w:ind w:left="118" w:right="222" w:firstLine="326"/>
        <w:rPr>
          <w:sz w:val="11"/>
        </w:rPr>
      </w:pPr>
      <w:r>
        <w:rPr>
          <w:i/>
        </w:rPr>
        <w:t xml:space="preserve">'' </w:t>
      </w:r>
      <w:r>
        <w:rPr/>
        <w:t xml:space="preserve">Warsztat mechaniczny (obok koła) i kuźnia (w głównym budynku), z wyjątkiem bieżących prac nad naprawą </w:t>
      </w:r>
      <w:r>
        <w:rPr>
          <w:spacing w:val="-3"/>
        </w:rPr>
        <w:t xml:space="preserve">pary. Wagony </w:t>
      </w:r>
      <w:r>
        <w:rPr/>
        <w:t>i wagony produkowane są w znacznej liczbie różnych części zamiennych taboru, głównie wagonowych, zgodnie z zamówieniami z magazynu materiałowego na potrzeby odcinków trakcyjnych oraz warsztatów wagonowych lokalnych i liniowych. Produkcja niektórych części zamiennych (osłony zderzaków, pręty zderzaków), jako zbyt drogie, jest obecnie wstrzymywana i części te są kupowane z zewnątrz; konieczne było również zaniechanie produkcji śrub i nakrętek w warsztatach ze względu na brak specjalnego sprzętu, w wyniku czego praca ta była zbyt droga i nie pozwalała na zaspokojenie</w:t>
      </w:r>
      <w:r>
        <w:rPr>
          <w:spacing w:val="-22"/>
        </w:rPr>
        <w:t xml:space="preserve"> </w:t>
      </w:r>
      <w:r>
        <w:rPr/>
        <w:t>zapotrzebowania na te drobne części, które były konsumowane w ogromnych rozmiarach. Obecnie produkcja śrub i nakrętek prowadzona jest w ograniczonych rozmiarach, ponadto produkowane są głównie śruby i nakrętki do specjalnych celów i kształtów, nakrętki do sprzęgieł śrubowych, śruby kotwiące do lokomotyw parowych itp. Z tych samych powodów ekonomicznej nieracjonalności W kuźni i kotłowni nie wykonuje się obecnie prawie żadnych prac przy gięciu blach kształtowych, dennic kotłów i krat, których części z dużo większym zyskiem zamawia się w razie potrzeby w prywatnych</w:t>
      </w:r>
      <w:r>
        <w:rPr>
          <w:spacing w:val="-19"/>
        </w:rPr>
        <w:t xml:space="preserve"> </w:t>
      </w:r>
      <w:r>
        <w:rPr/>
        <w:t>fabrykach.</w:t>
      </w:r>
    </w:p>
    <w:p>
      <w:pPr>
        <w:pStyle w:val="Normal"/>
        <w:spacing w:lineRule="exact" w:line="108" w:before="11" w:after="0"/>
        <w:ind w:left="0" w:right="2369" w:hanging="0"/>
        <w:jc w:val="right"/>
        <w:rPr>
          <w:i/>
          <w:i/>
          <w:sz w:val="11"/>
        </w:rPr>
      </w:pPr>
      <w:r>
        <w:rPr>
          <w:i/>
          <w:w w:val="102"/>
          <w:sz w:val="11"/>
        </w:rPr>
        <w:t>1</w:t>
      </w:r>
    </w:p>
    <w:p>
      <w:pPr>
        <w:pStyle w:val="TextBody"/>
        <w:spacing w:lineRule="exact" w:line="189"/>
        <w:ind w:left="523" w:right="0" w:hanging="0"/>
        <w:rPr>
          <w:sz w:val="11"/>
        </w:rPr>
      </w:pPr>
      <w:r>
        <w:rPr/>
        <w:t xml:space="preserve">Praca w kuźni wykonywana jest ręcznie oraz przy pomocy młotów parowych, których są 4 różne rozmiary, ważące </w:t>
      </w:r>
      <w:r>
        <w:rPr>
          <w:i/>
        </w:rPr>
        <w:t xml:space="preserve">i 2 </w:t>
      </w:r>
      <w:r>
        <w:rPr/>
        <w:t>kobiety do 3 ton oraz jedna</w:t>
      </w:r>
    </w:p>
    <w:p>
      <w:pPr>
        <w:pStyle w:val="TextBody"/>
        <w:ind w:left="118" w:right="217" w:hanging="0"/>
        <w:jc w:val="both"/>
        <w:rPr>
          <w:sz w:val="11"/>
        </w:rPr>
      </w:pPr>
      <w:r>
        <w:rPr/>
        <w:t>pneumatyczna, szybkobieżna, najnowszej konstrukcji. W kuźni, stanowiącej z nią nierozerwalną całość, znajduje się przedział sprężynowy, w którym prowadzone są prace nad poprawą, utwardzeniem, montażem i testowaniem sprężyn lokomotywowych, tyczkowych i wagonowych wszystkich typów. Oddział ten znajdował się wcześniej na końcu głównego budynku warsztatów, w miejscu obecnie zajmowanym przez wydział rur i miedzi parowozowni i został przyłączony do kuźni, po przeniesieniu koła i warsztatów mechanicznych z głównego budynku do nowej siedziby.</w:t>
      </w:r>
    </w:p>
    <w:p>
      <w:pPr>
        <w:pStyle w:val="TextBody"/>
        <w:spacing w:before="2" w:after="0"/>
        <w:ind w:left="562" w:right="0" w:hanging="0"/>
        <w:rPr>
          <w:sz w:val="11"/>
        </w:rPr>
      </w:pPr>
      <w:r>
        <w:rPr/>
        <w:t>Warsztat mechaniczny (inaczej zwany montażem), z wyjątkiem bieżących prac przy naprawie wagonów i lokomotyw</w:t>
      </w:r>
    </w:p>
    <w:p>
      <w:pPr>
        <w:pStyle w:val="TextBody"/>
        <w:spacing w:before="79" w:after="0"/>
        <w:ind w:left="118" w:right="215" w:hanging="0"/>
        <w:jc w:val="both"/>
        <w:rPr>
          <w:sz w:val="11"/>
        </w:rPr>
      </w:pPr>
      <w:r>
        <w:rPr/>
        <w:t xml:space="preserve">^ toczenie, żłobienie, wiercenie, frezowanie, polerowanie, różne maszyny, przekładnie zbrojeniowe i jezdne, wykonywanie sprężyn, montaż i </w:t>
      </w:r>
      <w:r>
        <w:rPr>
          <w:spacing w:val="-4"/>
        </w:rPr>
        <w:t xml:space="preserve">montaż </w:t>
      </w:r>
      <w:r>
        <w:rPr/>
        <w:t xml:space="preserve">części rozprowadzania pary i mechanizmów napędowych, naprawa i sprawdzanie manometrów parowozu, naprawa i montaż hamulców automatycznych i inne kuźnie.) produkcja części zamiennych - dodatkowo do obowiązków warsztatu mechanicznego należy wykonywanie prac przy spawaniu </w:t>
      </w:r>
      <w:r>
        <w:rPr>
          <w:spacing w:val="-2"/>
        </w:rPr>
        <w:t xml:space="preserve">acetylenowo- </w:t>
      </w:r>
      <w:r>
        <w:rPr/>
        <w:t xml:space="preserve">tlenowym (spawanie pęknięć blach kotłów, ram lokomotyw, cylindrów parowych i innych mniejszych układów jezdnych i innych części); wprowadzenie </w:t>
      </w:r>
      <w:r>
        <w:rPr>
          <w:spacing w:val="-22"/>
        </w:rPr>
        <w:t xml:space="preserve">i </w:t>
      </w:r>
      <w:r>
        <w:rPr/>
        <w:t xml:space="preserve">promocja tych prac, zrealizowanych z dużym powodzeniem, to zasługa obecnego Kierownika Warsztatów L. </w:t>
      </w:r>
      <w:r>
        <w:rPr>
          <w:spacing w:val="-11"/>
        </w:rPr>
        <w:t xml:space="preserve">V. </w:t>
      </w:r>
      <w:r>
        <w:rPr/>
        <w:t xml:space="preserve">Kopyeva. W skład wyposażenia </w:t>
      </w:r>
      <w:r>
        <w:rPr>
          <w:spacing w:val="-3"/>
        </w:rPr>
        <w:t xml:space="preserve">wchodzi </w:t>
      </w:r>
      <w:r>
        <w:rPr/>
        <w:t xml:space="preserve">narzędziownia, która produkuje znaczną ilość zużywanych rocznie narzędzi, resztę zamawia się z zewnątrz. Zaopatrzenie poszczególnych warsztatów </w:t>
      </w:r>
      <w:r>
        <w:rPr>
          <w:spacing w:val="-15"/>
        </w:rPr>
        <w:t xml:space="preserve">w </w:t>
      </w:r>
      <w:r>
        <w:rPr/>
        <w:t xml:space="preserve">narzędzia, zarówno własnej produkcji, jak i zakupione z boku, jest scentralizowane, dla którego wydzielony jest magazyn, który jest odpowiedzialny za wydawanie nowych i przyjmowanie starych narzędzi. Warsztat do niedawna mieścił się w głównym budynku warsztatu, ale teraz to pomieszczenie jest przeznaczone wyłącznie do naprawy i testowania części hamulca automatycznego, a dział instrumentalny został przeniesiony do warsztatu mechanicznego, gdzie zarezerwowano dla niego specjalne miejsce. Do obowiązków warsztatu mechanicznego należy również naprawa obrabiarek i innych elementów wyposażenia warsztatu, montaż nowo nabytych maszyn, a także naprawa i montaż napędów. Maszyny warsztatu są prawie całkowicie stare, przez </w:t>
      </w:r>
      <w:r>
        <w:rPr>
          <w:spacing w:val="-10"/>
        </w:rPr>
        <w:t xml:space="preserve">co </w:t>
      </w:r>
      <w:r>
        <w:rPr/>
        <w:t xml:space="preserve">stosowanie stali szybkotnącej nie mogło się tu upowszechnić. Należy zauważyć, że generalnie zaopatrzenie warsztatów w nowe, doskonalsze i specjalne maszyny, mimo że nie brakuje inicjatywy i wytrwałości w tym zakresie ze strony administracji warsztatu, postępuje dość wolno; Dopiero w ostatnich 10 latach nastąpiło dość znaczące ożywienie w tej branży: poważniej zwrócono uwagę na ulepszenie wyposażenia warsztatów i ograniczenie pracy ręcznej, a od tego czasu nabycie nowych obrabiarek stało się intensywniejsze i straciło dawny przypadkowy charakter. ; niemniej jednak w obecnym </w:t>
      </w:r>
      <w:r>
        <w:rPr>
          <w:spacing w:val="-3"/>
        </w:rPr>
        <w:t xml:space="preserve">czasie </w:t>
      </w:r>
      <w:r>
        <w:rPr/>
        <w:t>odrzucenie starych maszyn ze względu na zniszczenie i niezdatność wyprzedza zakup nowych (więcej szczegółów w rozdziale o wyposażeniu</w:t>
      </w:r>
      <w:r>
        <w:rPr>
          <w:spacing w:val="-18"/>
        </w:rPr>
        <w:t xml:space="preserve"> </w:t>
      </w:r>
      <w:r>
        <w:rPr/>
        <w:t>warsztatów).</w:t>
      </w:r>
    </w:p>
    <w:p>
      <w:pPr>
        <w:pStyle w:val="TextBody"/>
        <w:spacing w:before="87" w:after="0"/>
        <w:ind w:left="118" w:right="214" w:firstLine="313"/>
        <w:jc w:val="both"/>
        <w:rPr>
          <w:sz w:val="11"/>
        </w:rPr>
      </w:pPr>
      <w:r>
        <w:rPr/>
        <w:t>Warsztat lamp (blaszany). Wykonywana tutaj praca ma bardzo zróżnicowany charakter; przykładowo: warsztat produkuje różnego rodzaju latarnie do wagonów oświetlenia wewnętrznego, zderzaka zewnętrznego, lokomotywy i wagonów, a także duże latarnie parowozów amerykańskich z reflektorami parabolicznymi, latarnie do sygnalizacji torowej takie jak: semafory, zwrotnice, zielone dyski itp .; produkuje wentylatory wagonowe z pełnym wycięciem stropu, wykonuje prace dekarskie w wagonach, okładziny karoserii, wykładziny wewnętrzne żeliwnych komór rusztowych w wagonach z wycinaniem sufitów kominów, prace hydrauliczne w toaletach wagonów klasy itp. Przy warsztacie znajduje się również dział galwanoplastyki, w którym wykonujemy: niklowanie, srebrzenie, złocenie i miedziowanie okuć, okuć do drzwi i okien oraz innych drobnych akcesoriów do wyposażenia wagonów itp. Dominuje tu praca fizyczna; Odlewanie plomb ołowianych wagonów, które zostało przeprowadzone wcześniej w warsztacie, zostało przerwane ze względu na brak specjalnie do tego izolowanego pomieszczenia, ponieważ wpływa to niekorzystnie na zdrowie personelu pracującego. Warsztat obsługuje głównie warsztaty powozowe.</w:t>
      </w:r>
    </w:p>
    <w:p>
      <w:pPr>
        <w:pStyle w:val="TextBody"/>
        <w:spacing w:before="112" w:after="0"/>
        <w:ind w:left="118" w:right="214" w:firstLine="313"/>
        <w:jc w:val="both"/>
        <w:rPr>
          <w:sz w:val="11"/>
        </w:rPr>
      </w:pPr>
      <w:r>
        <w:rPr/>
        <w:t xml:space="preserve">Warsztat wagonów w wąskim znaczeniu tego słowa ( </w:t>
      </w:r>
      <w:r>
        <w:rPr>
          <w:i/>
        </w:rPr>
        <w:t xml:space="preserve">cholera nr 49). </w:t>
      </w:r>
      <w:r>
        <w:rPr/>
        <w:t xml:space="preserve">pomimo tego, że są raczej słabo wyposażone pod względem technicznym i przy bardzo dużym wykorzystaniu siły roboczej, pracowali i nadal pracują bardzo energicznie i produktywnie. Bardziej szczegółowe dane dotyczące działalności warsztatów powozowych podano poniżej, ale tutaj, aby scharakteryzować intensywność i skalę tej działalności w przeszłości i obecnie, zwracamy uwagę, że do 1882 </w:t>
      </w:r>
      <w:r>
        <w:rPr>
          <w:spacing w:val="-5"/>
        </w:rPr>
        <w:t xml:space="preserve">r. </w:t>
      </w:r>
      <w:r>
        <w:rPr>
          <w:spacing w:val="-3"/>
        </w:rPr>
        <w:t xml:space="preserve">Warsztaty, </w:t>
      </w:r>
      <w:r>
        <w:rPr/>
        <w:t xml:space="preserve">oprócz zwykłych prac nad bieżącą naprawą wagonów i okresowymi przeglądami sal lekcyjnych i </w:t>
      </w:r>
      <w:r>
        <w:rPr>
          <w:spacing w:val="-4"/>
        </w:rPr>
        <w:t xml:space="preserve">wagonów, </w:t>
      </w:r>
      <w:r>
        <w:rPr/>
        <w:t xml:space="preserve">zajmowały się znaczną ilością. </w:t>
      </w:r>
      <w:r>
        <w:rPr>
          <w:color w:val="161616"/>
        </w:rPr>
        <w:t xml:space="preserve">kompletacja nowych wagonów; W sumie w tym okresie zbudowano &lt;5, 27 osobowych i 1,653 </w:t>
      </w:r>
      <w:r>
        <w:rPr/>
        <w:t xml:space="preserve">wagonów </w:t>
      </w:r>
      <w:r>
        <w:rPr>
          <w:color w:val="161616"/>
        </w:rPr>
        <w:t xml:space="preserve">towarowych </w:t>
      </w:r>
      <w:r>
        <w:rPr>
          <w:spacing w:val="-12"/>
        </w:rPr>
        <w:t xml:space="preserve">i </w:t>
      </w:r>
      <w:r>
        <w:rPr>
          <w:color w:val="161616"/>
        </w:rPr>
        <w:t xml:space="preserve">peronów za łączną kwotę ponad 2 mln rubli, przy średnim koszcie wagonu towarowego 1,201 rubla; ze 132 platform zbudowano 100 platform dwuosiowych po średniej cenie 1035 rubli. za sztukę, 30 pojazdów trójosiowych za 1550 rubli. za sztukę i dwie specjalne platformy na żelaznych </w:t>
      </w:r>
      <w:r>
        <w:rPr>
          <w:color w:val="161616"/>
          <w:spacing w:val="-3"/>
        </w:rPr>
        <w:t xml:space="preserve">ramach </w:t>
      </w:r>
      <w:r>
        <w:rPr>
          <w:color w:val="161616"/>
        </w:rPr>
        <w:t xml:space="preserve">do transportu pocisków artyleryjskich za łączną kwotę 17.940 rubli. Wiele detali wagonów budowanych w petersburskich warsztatach stało się później podstawą projektu normalnego wagonu towarowego, opracowanego przez Zarząd Kolei, który otrzymał powszechną i wyłączną dystrybucję. Chociaż w przyszłości samodzielna budowa wagonów w warsztatach wraz z rozwojem rodzimej budowy wagonów stopniowo ustała, naprawa </w:t>
      </w:r>
      <w:r>
        <w:rPr>
          <w:color w:val="161616"/>
          <w:spacing w:val="-3"/>
        </w:rPr>
        <w:t xml:space="preserve">wagonów </w:t>
      </w:r>
      <w:r>
        <w:rPr>
          <w:color w:val="161616"/>
        </w:rPr>
        <w:t xml:space="preserve">skupiła się w specjalnie wybudowanych w tym celu warsztatach samochodowych przy art. Kovno: niemniej jednak w nowych warunkach nie nastąpiło zmniejszenie pracy warsztatów powozowych, a warsztaty nadal pracują z niesłabnącą energią. Wynika to głównie z faktu, że liczba wagonów klasy </w:t>
      </w:r>
      <w:r>
        <w:rPr>
          <w:color w:val="161616"/>
          <w:spacing w:val="-6"/>
        </w:rPr>
        <w:t xml:space="preserve">na </w:t>
      </w:r>
      <w:r>
        <w:rPr>
          <w:color w:val="161616"/>
        </w:rPr>
        <w:t xml:space="preserve">drogach, które pozostawały przez bardzo długi czas od 1870 do 1896 </w:t>
      </w:r>
      <w:r>
        <w:rPr>
          <w:color w:val="161616"/>
          <w:spacing w:val="-4"/>
        </w:rPr>
        <w:t xml:space="preserve">r., </w:t>
      </w:r>
      <w:r>
        <w:rPr>
          <w:color w:val="161616"/>
        </w:rPr>
        <w:t xml:space="preserve">Prawie niezmieniona, znacznie wzrosła iz 337 wagonów notowanych w inwentarzu z 1881 </w:t>
      </w:r>
      <w:r>
        <w:rPr>
          <w:color w:val="161616"/>
          <w:spacing w:val="-5"/>
        </w:rPr>
        <w:t xml:space="preserve">r. </w:t>
      </w:r>
      <w:r>
        <w:rPr>
          <w:color w:val="161616"/>
        </w:rPr>
        <w:t xml:space="preserve">Osiągnęła odpowiednio 806 w 1909 </w:t>
      </w:r>
      <w:r>
        <w:rPr>
          <w:color w:val="161616"/>
          <w:spacing w:val="-5"/>
        </w:rPr>
        <w:t xml:space="preserve">r. </w:t>
      </w:r>
      <w:r>
        <w:rPr>
          <w:color w:val="161616"/>
        </w:rPr>
        <w:t xml:space="preserve">oczywiście w takim samym stopniu zwiększyło się ich wejście do dużych i średnich </w:t>
      </w:r>
      <w:r>
        <w:rPr>
          <w:color w:val="161616"/>
          <w:spacing w:val="-3"/>
        </w:rPr>
        <w:t xml:space="preserve">napraw </w:t>
      </w:r>
      <w:r>
        <w:rPr>
          <w:color w:val="161616"/>
        </w:rPr>
        <w:t>oraz przeglądów okresowych, z uwzględnieniem określonego okresu użytkowania lub co jest też pewnym przebiegiem auta. Kolejnym niezwykle ważnym czynnikiem, który działał w tym samym kierunku i spowodował między innymi stopniowy wzrost kosztów napraw (patrz poniżej), były liczne</w:t>
      </w:r>
      <w:r>
        <w:rPr>
          <w:color w:val="161616"/>
          <w:spacing w:val="23"/>
        </w:rPr>
        <w:t xml:space="preserve"> </w:t>
      </w:r>
      <w:r>
        <w:rPr>
          <w:color w:val="161616"/>
        </w:rPr>
        <w:t xml:space="preserve">i zróżnicowane zmiany w konstrukcji wagonów, które miały miejsce w ciągu ostatnich dwóch, trzech dekad i wpłynęły zarówno na ramę, jak i </w:t>
      </w:r>
      <w:r>
        <w:rPr>
          <w:color w:val="161616"/>
          <w:spacing w:val="-4"/>
        </w:rPr>
        <w:t xml:space="preserve">układ </w:t>
      </w:r>
      <w:r>
        <w:rPr>
          <w:color w:val="161616"/>
        </w:rPr>
        <w:t>jezdny. wagony wszystkich klas, a także nadwozia i urządzenia wewnętrzne; Jednocześnie w ten sam sposób znacznie wzrosły wymagania i prośby kierowane do wagonów w odniesieniu do wygody i komfortu wystroju wnętrz, co razem przyczyniło się do komplikacji napraw pod względem jakościowym</w:t>
      </w:r>
      <w:r>
        <w:rPr>
          <w:color w:val="161616"/>
          <w:spacing w:val="6"/>
        </w:rPr>
        <w:t xml:space="preserve"> </w:t>
      </w:r>
      <w:r>
        <w:rPr>
          <w:color w:val="161616"/>
        </w:rPr>
        <w:t>i</w:t>
      </w:r>
      <w:r>
        <w:rPr>
          <w:color w:val="161616"/>
          <w:spacing w:val="7"/>
        </w:rPr>
        <w:t xml:space="preserve"> </w:t>
      </w:r>
      <w:r>
        <w:rPr>
          <w:color w:val="161616"/>
        </w:rPr>
        <w:t>ilościowego</w:t>
      </w:r>
      <w:r>
        <w:rPr>
          <w:color w:val="161616"/>
          <w:spacing w:val="6"/>
        </w:rPr>
        <w:t xml:space="preserve"> </w:t>
      </w:r>
      <w:r>
        <w:rPr>
          <w:color w:val="161616"/>
        </w:rPr>
        <w:t>wzrostu</w:t>
      </w:r>
      <w:r>
        <w:rPr>
          <w:color w:val="161616"/>
          <w:spacing w:val="7"/>
        </w:rPr>
        <w:t xml:space="preserve"> </w:t>
      </w:r>
      <w:r>
        <w:rPr/>
        <w:t>pracy</w:t>
      </w:r>
      <w:r>
        <w:rPr>
          <w:spacing w:val="7"/>
        </w:rPr>
        <w:t xml:space="preserve"> </w:t>
      </w:r>
      <w:r>
        <w:rPr/>
        <w:t>w</w:t>
      </w:r>
      <w:r>
        <w:rPr>
          <w:spacing w:val="8"/>
        </w:rPr>
        <w:t xml:space="preserve"> </w:t>
      </w:r>
      <w:r>
        <w:rPr/>
        <w:t>każdym</w:t>
      </w:r>
      <w:r>
        <w:rPr>
          <w:spacing w:val="7"/>
        </w:rPr>
        <w:t xml:space="preserve"> </w:t>
      </w:r>
      <w:r>
        <w:rPr/>
        <w:t>warsztacie</w:t>
      </w:r>
      <w:r>
        <w:rPr>
          <w:spacing w:val="8"/>
        </w:rPr>
        <w:t xml:space="preserve"> </w:t>
      </w:r>
      <w:r>
        <w:rPr/>
        <w:t>i</w:t>
      </w:r>
      <w:r>
        <w:rPr>
          <w:spacing w:val="8"/>
        </w:rPr>
        <w:t xml:space="preserve"> </w:t>
      </w:r>
      <w:r>
        <w:rPr/>
        <w:t>dla</w:t>
      </w:r>
      <w:r>
        <w:rPr>
          <w:spacing w:val="7"/>
        </w:rPr>
        <w:t xml:space="preserve"> </w:t>
      </w:r>
      <w:r>
        <w:rPr/>
        <w:t>każdego</w:t>
      </w:r>
      <w:r>
        <w:rPr>
          <w:spacing w:val="8"/>
        </w:rPr>
        <w:t xml:space="preserve"> </w:t>
      </w:r>
      <w:r>
        <w:rPr/>
        <w:t>samochodu</w:t>
      </w:r>
      <w:r>
        <w:rPr>
          <w:spacing w:val="7"/>
        </w:rPr>
        <w:t xml:space="preserve"> </w:t>
      </w:r>
      <w:r>
        <w:rPr/>
        <w:t>w</w:t>
      </w:r>
      <w:r>
        <w:rPr>
          <w:spacing w:val="8"/>
        </w:rPr>
        <w:t xml:space="preserve"> </w:t>
      </w:r>
      <w:r>
        <w:rPr/>
        <w:t>dziale.</w:t>
      </w:r>
      <w:r>
        <w:rPr>
          <w:spacing w:val="7"/>
        </w:rPr>
        <w:t xml:space="preserve"> </w:t>
      </w:r>
      <w:r>
        <w:rPr/>
        <w:t>Wystarczy</w:t>
      </w:r>
      <w:r>
        <w:rPr>
          <w:spacing w:val="8"/>
        </w:rPr>
        <w:t xml:space="preserve"> </w:t>
      </w:r>
      <w:r>
        <w:rPr/>
        <w:t>wspomnieć,</w:t>
      </w:r>
      <w:r>
        <w:rPr>
          <w:spacing w:val="7"/>
        </w:rPr>
        <w:t xml:space="preserve"> </w:t>
      </w:r>
      <w:r>
        <w:rPr/>
        <w:t>że</w:t>
      </w:r>
      <w:r>
        <w:rPr>
          <w:spacing w:val="8"/>
        </w:rPr>
        <w:t xml:space="preserve"> </w:t>
      </w:r>
      <w:r>
        <w:rPr/>
        <w:t>stare</w:t>
      </w:r>
      <w:r>
        <w:rPr>
          <w:spacing w:val="7"/>
        </w:rPr>
        <w:t xml:space="preserve"> </w:t>
      </w:r>
      <w:r>
        <w:rPr/>
        <w:t>autokary</w:t>
      </w:r>
      <w:r>
        <w:rPr>
          <w:spacing w:val="8"/>
        </w:rPr>
        <w:t xml:space="preserve"> </w:t>
      </w:r>
      <w:r>
        <w:rPr/>
        <w:t>3-osiowe</w:t>
      </w:r>
      <w:r>
        <w:rPr>
          <w:spacing w:val="8"/>
        </w:rPr>
        <w:t xml:space="preserve"> </w:t>
      </w:r>
      <w:r>
        <w:rPr>
          <w:spacing w:val="-6"/>
        </w:rPr>
        <w:t>xi</w:t>
      </w:r>
      <w:r>
        <w:rPr/>
        <w:t>(długość ramy 10-12 metrow) starago typ Sh pechnym otopleniem, skudnym svechnym osvescheniem, suchymi szafami i stosunkowo sztywnymi resorami</w:t>
      </w:r>
    </w:p>
    <w:p>
      <w:pPr>
        <w:sectPr>
          <w:headerReference w:type="default" r:id="rId104"/>
          <w:footerReference w:type="default" r:id="rId10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 w:after="0"/>
        <w:ind w:left="118" w:right="0" w:hanging="0"/>
        <w:rPr>
          <w:sz w:val="11"/>
        </w:rPr>
      </w:pPr>
      <w:r>
        <w:rPr/>
        <w:t>piórowymi itp. Nie pasują do</w:t>
      </w:r>
    </w:p>
    <w:p>
      <w:pPr>
        <w:pStyle w:val="TextBody"/>
        <w:spacing w:lineRule="exact" w:line="175" w:before="1" w:after="0"/>
        <w:ind w:left="152" w:right="0" w:hanging="0"/>
        <w:rPr>
          <w:sz w:val="11"/>
        </w:rPr>
      </w:pPr>
      <w:r>
        <w:br w:type="column"/>
      </w:r>
      <w:r>
        <w:rPr/>
        <w:t>nocnego odpoczynku, zastąpione przez 4-xu osnymp 18- 20-metrowe wagony na dwuosiowych wózkach z podwójnym lub</w:t>
      </w:r>
    </w:p>
    <w:p>
      <w:pPr>
        <w:pStyle w:val="Normal"/>
        <w:spacing w:lineRule="exact" w:line="106" w:before="0" w:after="0"/>
        <w:ind w:left="4" w:right="0" w:hanging="0"/>
        <w:jc w:val="left"/>
        <w:rPr>
          <w:sz w:val="11"/>
        </w:rPr>
      </w:pPr>
      <w:r>
        <w:rPr>
          <w:w w:val="105"/>
          <w:sz w:val="11"/>
        </w:rPr>
        <w:t>La</w:t>
      </w:r>
    </w:p>
    <w:p>
      <w:pPr>
        <w:sectPr>
          <w:type w:val="continuous"/>
          <w:pgSz w:w="11920" w:h="16860"/>
          <w:pgMar w:left="540" w:right="440" w:header="274" w:top="460" w:footer="282" w:bottom="480" w:gutter="0"/>
          <w:cols w:num="2" w:equalWidth="false" w:sep="false">
            <w:col w:w="2112" w:space="40"/>
            <w:col w:w="8787"/>
          </w:cols>
          <w:formProt w:val="false"/>
          <w:textDirection w:val="lrTb"/>
          <w:docGrid w:type="default" w:linePitch="100" w:charSpace="4096"/>
        </w:sectPr>
      </w:pPr>
    </w:p>
    <w:p>
      <w:pPr>
        <w:pStyle w:val="TextBody"/>
        <w:ind w:left="118" w:right="266" w:hanging="0"/>
        <w:rPr>
          <w:sz w:val="11"/>
        </w:rPr>
      </w:pPr>
      <w:r>
        <w:rPr/>
        <w:t>potrójnym układem zawieszenia, ogrzewanie parowe lub wodne, ustępy, latryny, miejsca do spania, oświetlenie elektryczne, zadaszone, harmonie przejściowe itp.</w:t>
      </w:r>
    </w:p>
    <w:p>
      <w:pPr>
        <w:pStyle w:val="TextBody"/>
        <w:ind w:left="118" w:right="266" w:firstLine="365"/>
        <w:rPr>
          <w:sz w:val="11"/>
        </w:rPr>
      </w:pPr>
      <w:r>
        <w:rPr/>
        <w:t>Dla prawidłowej oceny działalności warsztatów powozowych w całości nie można również zapominać, że obok zwykłych prac remontowych, we wszystkich okresach życia warsztatów, liczne prace nad różnego rodzaju przeróbkami konstrukcyjnymi i zmianami w konstrukcji wewnętrznej starszych sal lekcyjnych, a także towarowych wagony zgodnie z aktualnymi wymaganiami i warunkami Towarowej eksploatacji. Nie wdając się w zbędne szczegóły, należy jednak wskazać tutaj główne z tych zmian: czyli za pięć lat 1877-1881. prowadzono prace nad przebudową wagonów osobowych z bocznymi wejściami do punktów kontrolnych z korytarzem przelotowym, ponadto przerobiono 72 ° / o ogólnej liczby wagonów i wydano 530 000 rubli; następnie w tym samym okresie dokonano całkowitej wymiany zdewastowanych nadwozi wagonów towarowych w związku ze zwiększeniem siły podnoszenia wagonów z 500 do 600 pudów, zmianą wagonów z otwartymi platformami na wagony z zakrytymi przedsionkami itp. W warsztatach wagonowych początkowe wyposażenie wagonów w automatyczne hamulce Wengera zostało wykonane według projektów i szacunków opracowanych przez dział techniczny warsztatów.</w:t>
      </w:r>
    </w:p>
    <w:p>
      <w:pPr>
        <w:pStyle w:val="TextBody"/>
        <w:ind w:left="118" w:right="214" w:firstLine="431"/>
        <w:jc w:val="both"/>
        <w:rPr>
          <w:sz w:val="11"/>
        </w:rPr>
      </w:pPr>
      <w:r>
        <w:rPr/>
        <w:t xml:space="preserve">Dalej w okresie 1904-1905. w czasie wojny rosyjsko-japońskiej warsztaty zostały wyposażone w 4 kompletne składy sanitarne im. IMPERATORA i DZIEDZICTWA PAŃSTWOWEGO, księżnej Jusupowej i wielkiej księżnej Marii Pawłowej, w kompletne urządzenia wewnętrzne takie jak szpitale, sale operacyjne dla lekarzy, magazyny </w:t>
      </w:r>
      <w:r>
        <w:rPr>
          <w:color w:val="161616"/>
        </w:rPr>
        <w:t>młodszy personel medyczny, kuchnie itp., a następnie, po zakończeniu wojny i rozwiązaniu oddziałów sanitarno- medycznych, pociągi te zostały ponownie wyposażone i zamienione na wagony towarowe i osobowe. W warsztatach powozowych w różnym czasie prowadzone były prace nad przeróbkami i wyposażeniem wagonów do różnych celów specjalnych, takich jak: wagony dla Służby Medycznej drogi, wagony IV klasy do przewozu imigrantów itp.</w:t>
      </w:r>
    </w:p>
    <w:p>
      <w:pPr>
        <w:pStyle w:val="TextBody"/>
        <w:spacing w:before="2" w:after="0"/>
        <w:ind w:left="118" w:right="215" w:firstLine="300"/>
        <w:jc w:val="both"/>
        <w:rPr>
          <w:sz w:val="11"/>
        </w:rPr>
      </w:pPr>
      <w:r>
        <w:rPr>
          <w:color w:val="161616"/>
        </w:rPr>
        <w:t>W latach 1910-11 to samo. Wyprodukowano próbny sprzęt do eksperymentalnej mobilizacji dwóch wojskowych pociągów pogotowia ratunkowego: w końcu w ciągu ostatnich kilku lat prowadzono prace mające na celu przekształcenie w wagony klasy bez hamulców i zastąpienie starego typu automatycznych hamulców Wenger, które pozostawały w znacznej liczbie wagonów klasy, systemem automatycznym, który jest obecnie powszechnie akceptowany tormazov Westinghouse.</w:t>
      </w:r>
    </w:p>
    <w:p>
      <w:pPr>
        <w:pStyle w:val="TextBody"/>
        <w:spacing w:before="2" w:after="0"/>
        <w:ind w:left="118" w:right="214" w:firstLine="300"/>
        <w:jc w:val="both"/>
        <w:rPr>
          <w:sz w:val="11"/>
        </w:rPr>
      </w:pPr>
      <w:r>
        <w:rPr>
          <w:color w:val="161616"/>
        </w:rPr>
        <w:t>Podsumowując, należy również wspomnieć, że remonty przeprowadzane są w warsztatach przypisanych do taboru wagonowego drogi, wagonów Międzynarodowego Stowarzyszenia wagonów sypialnych i innych prywatnych właścicieli oraz powierzają warsztatom naprawę i produkcję części zamiennych do dalekobieżnych i podmiejskich pociągów specjalnych przypisanych do drogi IMPERATORA, składowanych w szopa na stacji SPBurg- Varshavsky.</w:t>
      </w:r>
    </w:p>
    <w:p>
      <w:pPr>
        <w:pStyle w:val="TextBody"/>
        <w:spacing w:before="2" w:after="0"/>
        <w:ind w:left="118" w:right="215" w:firstLine="300"/>
        <w:jc w:val="both"/>
        <w:rPr>
          <w:sz w:val="11"/>
        </w:rPr>
      </w:pPr>
      <w:r>
        <w:rPr>
          <w:color w:val="161616"/>
        </w:rPr>
        <w:t xml:space="preserve">Z tego krótkiego zestawienia prac wykonywanych w warsztatach powozowych warsztatów petersburskich można zauważyć, że działalność </w:t>
      </w:r>
      <w:r>
        <w:rPr>
          <w:color w:val="161616"/>
          <w:spacing w:val="-6"/>
        </w:rPr>
        <w:t xml:space="preserve">tych </w:t>
      </w:r>
      <w:r>
        <w:rPr>
          <w:color w:val="161616"/>
        </w:rPr>
        <w:t>warsztatów jest dość szeroka i wszechstronna, co zasługuje na uznanie tych warsztatów, zwłaszcza że nie spełniają one swoimi środkami zarówno nowoczesnych wymagań technicznych, jak i wymagań. stale rosnący ruch pociągów, zwłaszcza na obszarach podmiejskich. Należy jednak zaznaczyć, że</w:t>
      </w:r>
      <w:r>
        <w:rPr>
          <w:color w:val="161616"/>
          <w:spacing w:val="-16"/>
        </w:rPr>
        <w:t xml:space="preserve"> </w:t>
      </w:r>
      <w:r>
        <w:rPr>
          <w:color w:val="161616"/>
        </w:rPr>
        <w:t xml:space="preserve">w związku z prbandażyowanym zamknięciem warsztatów lokomotywowych oznacza to znaczny wzrost napraw wagonów częściowo z powodu opuszczonych terenów i budynków, przy jednoczesnej poprawie stanu technicznego sprawy i eliminacji trudności wynikających z przenoszenia wagonów </w:t>
      </w:r>
      <w:r>
        <w:rPr>
          <w:color w:val="161616"/>
          <w:spacing w:val="-11"/>
        </w:rPr>
        <w:t xml:space="preserve">i </w:t>
      </w:r>
      <w:r>
        <w:rPr>
          <w:color w:val="161616"/>
        </w:rPr>
        <w:t xml:space="preserve">wózków wagonowych z jednego warsztatu do drugiego. i ich ruch w tym samym warsztacie. </w:t>
      </w:r>
      <w:r>
        <w:rPr/>
        <w:t xml:space="preserve">Zwrócono już uwagę na </w:t>
      </w:r>
      <w:r>
        <w:rPr>
          <w:color w:val="161616"/>
        </w:rPr>
        <w:t xml:space="preserve">przyspieszenie tych manipulacji </w:t>
      </w:r>
      <w:r>
        <w:rPr>
          <w:color w:val="161616"/>
          <w:spacing w:val="-11"/>
        </w:rPr>
        <w:t xml:space="preserve">i </w:t>
      </w:r>
      <w:r>
        <w:rPr>
          <w:color w:val="161616"/>
        </w:rPr>
        <w:t xml:space="preserve">ogólnie na skrócenie czasu postoju </w:t>
      </w:r>
      <w:r>
        <w:rPr/>
        <w:t xml:space="preserve">samochodu </w:t>
      </w:r>
      <w:r>
        <w:rPr>
          <w:color w:val="161616"/>
        </w:rPr>
        <w:t xml:space="preserve">, </w:t>
      </w:r>
      <w:r>
        <w:rPr/>
        <w:t xml:space="preserve">dla którego zaprojektowano specjalne urządzenia podnoszące do wózków wagonowych w 1912 </w:t>
      </w:r>
      <w:r>
        <w:rPr>
          <w:spacing w:val="-5"/>
        </w:rPr>
        <w:t xml:space="preserve">r. </w:t>
      </w:r>
      <w:r>
        <w:rPr/>
        <w:t xml:space="preserve">Wraz </w:t>
      </w:r>
      <w:r>
        <w:rPr>
          <w:spacing w:val="-11"/>
        </w:rPr>
        <w:t xml:space="preserve">z </w:t>
      </w:r>
      <w:r>
        <w:rPr/>
        <w:t xml:space="preserve">układaniem torów suwnic, instalacją nowych, firmowych okręgów itp.; Obecnie projekt ten jest już na etapie praktycznej realizacji. Ogólne nieudane. Statokiem wszystkich warsztatów powozowych, w tym malarskiego, jest to, że nie mają one torów przelotowych, co znacznie spowalnia manewry </w:t>
      </w:r>
      <w:r>
        <w:rPr>
          <w:spacing w:val="-3"/>
        </w:rPr>
        <w:t xml:space="preserve">ruchu </w:t>
      </w:r>
      <w:r>
        <w:rPr/>
        <w:t>wagonów.</w:t>
      </w:r>
    </w:p>
    <w:p>
      <w:pPr>
        <w:pStyle w:val="TextBody"/>
        <w:spacing w:before="6" w:after="0"/>
        <w:ind w:left="118" w:right="214" w:firstLine="339"/>
        <w:jc w:val="both"/>
        <w:rPr>
          <w:sz w:val="11"/>
        </w:rPr>
      </w:pPr>
      <w:r>
        <w:rPr/>
        <w:t xml:space="preserve">Nie dotykając szczegółowego opisu poszczególnych warsztatów, należy pokrótce przyjrzeć się działalności warsztatu elektrotechnicznego </w:t>
      </w:r>
      <w:r>
        <w:rPr>
          <w:spacing w:val="-4"/>
        </w:rPr>
        <w:t xml:space="preserve">warsztatów, </w:t>
      </w:r>
      <w:r>
        <w:rPr/>
        <w:t>nierozerwalnie związanego z warsztatami powozowymi od czasu pojawienia się i rozprzestrzeniania się oświetlenia wagonów elektrycznych na jezdni. W ciągu ostatniej dekady działalność ta nabrała szczególnego znaczenia i obecnie zajmuje dalekie od ostatniego miejsca w majątku warsztatów petersburskich, ze swej natury przejawiająca się w dwóch głównych kierunkach: w zakresie wyposażania wagonów w elektryczne urządzenia oświetleniowe, ich napraw i monitorowania oświetlenia w pociągach oraz Z drugiej strony w montażu silników elektrycznych i nadzorze nad sprawnością ich</w:t>
      </w:r>
      <w:r>
        <w:rPr>
          <w:spacing w:val="-2"/>
        </w:rPr>
        <w:t xml:space="preserve"> </w:t>
      </w:r>
      <w:r>
        <w:rPr/>
        <w:t>pracy.</w:t>
      </w:r>
    </w:p>
    <w:p>
      <w:pPr>
        <w:pStyle w:val="TextBody"/>
        <w:spacing w:before="3" w:after="0"/>
        <w:ind w:left="118" w:right="216" w:firstLine="339"/>
        <w:jc w:val="both"/>
        <w:rPr>
          <w:sz w:val="11"/>
        </w:rPr>
      </w:pPr>
      <w:r>
        <w:rPr/>
        <w:t>Należy zauważyć, że wszystkie inne systemy oświetlenia wagonowego, zarówno prbandażyowane wcześniej (acetylen, ogrzewanie gazowe), jak i obecnie pojawiające się (gaz wodny), nie zostały rozprowadzone na Kolejach Północno-Zachodnich i nie wyszły poza granice eksperymentów. Ze względu na znaczną liczbę wagonów wyposażonych w oświetlenie elektryczne, które obecnie znajdują się w prawie wszystkich pociągach pospiesznych, a także dalekobieżnych pociągach pasażerskich, organizowane są warsztaty w celu monitorowania sprawności i ciągłości instalacji elektrycznych, personelu podróżujących świateł elektrycznych towarzyszących jadącym pociągom na całej długości między końcowymi punktami ruchu</w:t>
      </w:r>
      <w:r>
        <w:rPr>
          <w:color w:val="0000ED"/>
          <w:sz w:val="15"/>
        </w:rPr>
        <w:t>[</w:t>
      </w:r>
      <w:r>
        <w:rPr>
          <w:color w:val="0000ED"/>
          <w:sz w:val="15"/>
          <w:u w:val="single" w:color="0000ED"/>
        </w:rPr>
        <w:t>4]</w:t>
      </w:r>
      <w:r>
        <w:rPr>
          <w:color w:val="0000ED"/>
          <w:sz w:val="15"/>
        </w:rPr>
        <w:t xml:space="preserve"> </w:t>
      </w:r>
      <w:r>
        <w:rPr/>
        <w:t>).</w:t>
      </w:r>
    </w:p>
    <w:p>
      <w:pPr>
        <w:pStyle w:val="TextBody"/>
        <w:spacing w:before="2" w:after="0"/>
        <w:ind w:left="118" w:right="215" w:firstLine="339"/>
        <w:jc w:val="both"/>
        <w:rPr>
          <w:sz w:val="11"/>
        </w:rPr>
      </w:pPr>
      <w:r>
        <w:rPr/>
        <w:t xml:space="preserve">Na zakończenie tego artykułu, poświęconego ogólnemu przeglądowi warsztatów petersburskich i wykonywanej tam pracy, kilka słów należy powiedzieć o odlewni, </w:t>
      </w:r>
      <w:r>
        <w:rPr>
          <w:color w:val="161616"/>
        </w:rPr>
        <w:t>która zarówno ze względu na charakter pracy, jak i sposób jej organizacji, zajmuje szczególne miejsce wśród innych warsztatów. Działalność zakładu tylko częściowo związana jest z ogólnym przebiegiem pracy warsztatów, gdyż celem zakładu jest nie tylko obsługa parowozów i warsztatów wagonów petersburskich z odlewów żeliwnych i miedzianych, ale przede wszystkim produkcja odlewów części zamiennych (maźnice wagonów, szczęki hamulcowe), krat itp. na potrzeby całej linii, czyli lokalnych magazynów materiałów i terenów trakcyjnych</w:t>
      </w:r>
      <w:r>
        <w:rPr>
          <w:color w:val="0000ED"/>
          <w:sz w:val="15"/>
        </w:rPr>
        <w:t>[</w:t>
      </w:r>
      <w:r>
        <w:rPr>
          <w:color w:val="0000ED"/>
          <w:sz w:val="15"/>
          <w:u w:val="single" w:color="0000ED"/>
        </w:rPr>
        <w:t>5]</w:t>
      </w:r>
      <w:r>
        <w:rPr>
          <w:color w:val="0000ED"/>
          <w:sz w:val="15"/>
        </w:rPr>
        <w:t xml:space="preserve"> </w:t>
      </w:r>
      <w:r>
        <w:rPr>
          <w:color w:val="161616"/>
        </w:rPr>
        <w:t>). Ze względu na brak pomieszczeń i niedoskonałość wyposażenia technicznego odlewnia tylko częściowo spełnia ten cel, w wyniku czego znaczna ilość odlewów musi być zamówiona z zewnątrz. Mimo jednak bardzo niekorzystnych warunków pracy odlewni i jej zapóźnienia technicznego, produktywność zakładu w latach 1896-1910. wzrósł w porównaniu z poprzednim okresem, a mianowicie: w okresie 1881-1896. produktywność ta wynosiła średnio 26 000 pudów rocznie. żeliwo i 3.600 pudów. odlewów miedzianych, a następnie stopniowo zwiększanych w 1909 r., wzrosła do 75 662 pudów. żeliwo i 6.679 pudów. odlewanie miedzi, czyli prawie trzykrotnie zwiększono w przypadku żeliwa i prawie dwukrotnie w przypadku odlewów miedzianych. Jednocześnie roczny obrót odlewni wynosi 80000 rubli. średnio w okresie 1881-1896. wzrósł do 1909 roku do 162 000 rubli. Prawie taka sama produktywność istniała w latach 1871- 1881.</w:t>
      </w:r>
      <w:r>
        <w:rPr>
          <w:color w:val="0000ED"/>
          <w:sz w:val="15"/>
        </w:rPr>
        <w:t>[</w:t>
      </w:r>
      <w:r>
        <w:rPr>
          <w:color w:val="0000ED"/>
          <w:sz w:val="15"/>
          <w:u w:val="single" w:color="0000ED"/>
        </w:rPr>
        <w:t>6]</w:t>
      </w:r>
      <w:r>
        <w:rPr>
          <w:color w:val="0000ED"/>
          <w:sz w:val="15"/>
        </w:rPr>
        <w:t xml:space="preserve"> </w:t>
      </w:r>
      <w:r>
        <w:rPr>
          <w:color w:val="161616"/>
        </w:rPr>
        <w:t>).</w:t>
      </w:r>
    </w:p>
    <w:p>
      <w:pPr>
        <w:pStyle w:val="TextBody"/>
        <w:spacing w:before="6" w:after="0"/>
        <w:ind w:left="118" w:right="214" w:firstLine="287"/>
        <w:jc w:val="both"/>
        <w:rPr>
          <w:sz w:val="11"/>
        </w:rPr>
      </w:pPr>
      <w:r>
        <w:rPr>
          <w:color w:val="161616"/>
        </w:rPr>
        <w:t xml:space="preserve">Umieszczony na początku (razem z kotłownią) na terenie dawnej. zakład księcia Leuchtenberga - dla którego były wykorzystywane dwa warsztaty zakładu - odlewnia została następnie przeniesiona na teren byłej. gazownia, która pozostała po zamknięciu tej elektrowni w latach 80-tych; Od tego czasu wygląd odlewni pozostał niezmieniony, z wyjątkiem budowy nowego budynku do przechowywania modeli i pomieszczenia na gabinet mistrza (w 1908 r.). </w:t>
      </w:r>
      <w:r>
        <w:rPr/>
        <w:t xml:space="preserve">Stare wyposażenie odlewni </w:t>
      </w:r>
      <w:r>
        <w:rPr>
          <w:color w:val="161616"/>
        </w:rPr>
        <w:t xml:space="preserve">pozostało </w:t>
      </w:r>
      <w:r>
        <w:rPr/>
        <w:t>nienaruszone, czemu sprzyja w dużej mierze niezdolność i zniszczenie starych budynków i konstrukcji, z których niektóre drewniane.W szczególności zniszczenie i słabość dwóch istniejących suwnic odlewniczych nie pozwalają na formowanie i odlewanie dużych modeli lokomotyw, pomimo dostępnych cylindrów. Formowanie odbywa się wyłącznie ręcznie, podobnie jak cięcie i czyszczenie odlewów, topienie miedzi w tyglach do ostatniego razu przeprowadzono w tzw. Wierzchołkach prymitywnego urządzenia o pojemności nie większej niż 8 pudów. odlewanie miedzi na godzinę; W odlewni żeliwa znajdują się dwa żeliwiaki o wydajności 450-600 pudów żeliwa dziennie.</w:t>
      </w:r>
    </w:p>
    <w:p>
      <w:pPr>
        <w:pStyle w:val="TextBody"/>
        <w:spacing w:before="112" w:after="0"/>
        <w:ind w:left="118" w:right="218" w:firstLine="352"/>
        <w:jc w:val="both"/>
        <w:rPr>
          <w:sz w:val="11"/>
        </w:rPr>
      </w:pPr>
      <w:r>
        <w:rPr/>
        <w:t xml:space="preserve">Żeliwa działają na koks i zimny podmuch wytwarzany przez wentylator Krpgar. </w:t>
      </w:r>
      <w:r>
        <w:rPr>
          <w:color w:val="0000ED"/>
          <w:sz w:val="15"/>
        </w:rPr>
        <w:t>[</w:t>
      </w:r>
      <w:r>
        <w:rPr>
          <w:color w:val="0000ED"/>
          <w:sz w:val="15"/>
          <w:u w:val="single" w:color="0000ED"/>
        </w:rPr>
        <w:t>7]</w:t>
      </w:r>
      <w:r>
        <w:rPr>
          <w:color w:val="0000ED"/>
          <w:sz w:val="15"/>
        </w:rPr>
        <w:t xml:space="preserve"> </w:t>
      </w:r>
      <w:r>
        <w:rPr/>
        <w:t>). Warto zauważyć, że w ostatnim czasie zwrócono uwagę na poprawę wyposażenia warsztatów w ogóle, aw szczególności odlewni: również w 1911 roku zakupiono obrotowy piec do odlewania miedzi Morgan, który umożliwia wytapianie do 12 pudów. odlewanie miedzi na godzinę; W najbliższym czasie planuje się zakup dwóch maszyn na sprężone powietrze do maszynowego kształtowania maźnic samochodowych i klocków hamulcowych. Remont odlewni i montaż suwnicy to kolejne zadanie polegające na racjonalnej reorganizacji warsztatów.</w:t>
      </w:r>
    </w:p>
    <w:p>
      <w:pPr>
        <w:pStyle w:val="TextBody"/>
        <w:spacing w:before="101" w:after="0"/>
        <w:ind w:left="118" w:right="218" w:firstLine="352"/>
        <w:jc w:val="both"/>
        <w:rPr>
          <w:sz w:val="11"/>
        </w:rPr>
      </w:pPr>
      <w:r>
        <w:rPr/>
        <w:t>Warsztaty posiadają również małe laboratorium mechaniczne do testowania materiałów; jeśli chodzi o laboratorium chemiczne, to to drugie jest obecnie wyodrębnione ze składu warsztatów i stanowi samodzielny dział, podlegający bezpośrednio Panu Kierownikowi Dróg.</w:t>
      </w:r>
      <w:r>
        <w:br w:type="page"/>
      </w:r>
    </w:p>
    <w:p>
      <w:pPr>
        <w:pStyle w:val="TextBody"/>
        <w:spacing w:before="101" w:after="0"/>
        <w:ind w:left="118" w:right="218" w:firstLine="352"/>
        <w:jc w:val="both"/>
        <w:rPr>
          <w:sz w:val="11"/>
        </w:rPr>
      </w:pPr>
      <w:r>
        <w:rPr/>
      </w:r>
    </w:p>
    <w:p>
      <w:pPr>
        <w:pStyle w:val="Heading4"/>
        <w:spacing w:before="118" w:after="0"/>
        <w:ind w:left="119" w:right="214" w:hanging="0"/>
        <w:jc w:val="center"/>
        <w:rPr>
          <w:sz w:val="11"/>
        </w:rPr>
      </w:pPr>
      <w:r>
        <w:rPr/>
        <w:t>Rozdział. 2. Wyposażenie warsztatu.</w:t>
      </w:r>
    </w:p>
    <w:p>
      <w:pPr>
        <w:pStyle w:val="Heading4"/>
        <w:spacing w:before="118" w:after="0"/>
        <w:ind w:left="119" w:right="214" w:hanging="0"/>
        <w:jc w:val="center"/>
        <w:rPr>
          <w:sz w:val="11"/>
        </w:rPr>
      </w:pPr>
      <w:r>
        <w:rPr/>
      </w:r>
    </w:p>
    <w:p>
      <w:pPr>
        <w:pStyle w:val="Heading4"/>
        <w:spacing w:before="118" w:after="0"/>
        <w:ind w:left="119" w:right="214" w:hanging="0"/>
        <w:jc w:val="center"/>
        <w:rPr>
          <w:sz w:val="11"/>
        </w:rPr>
      </w:pPr>
      <w:r>
        <w:rPr>
          <w:b w:val="false"/>
          <w:bCs w:val="false"/>
        </w:rPr>
        <w:t>Silniki napędzające maszyny warsztatów petersburskich były pierwotnie silnikami parowymi, których w 1881 roku było tylko 7, o łącznej mocy 130 koni mechanicznych, a mianowicie:</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58" w:after="0"/>
        <w:ind w:left="405" w:right="0" w:hanging="0"/>
        <w:rPr>
          <w:sz w:val="11"/>
        </w:rPr>
      </w:pPr>
      <w:r>
        <w:rPr/>
        <w:t>1 wagon siłowy w głównym budynku warsztatów lokomotyw, 36 miejsc. siła.</w:t>
      </w:r>
    </w:p>
    <w:p>
      <w:pPr>
        <w:pStyle w:val="TextBody"/>
        <w:ind w:left="2504" w:right="3696" w:firstLine="256"/>
        <w:rPr>
          <w:sz w:val="11"/>
        </w:rPr>
      </w:pPr>
      <w:r>
        <w:rPr/>
        <w:t xml:space="preserve">1 wagon w starej lokomotywie parowej siła montażowa 19 " </w:t>
      </w:r>
      <w:r>
        <w:rPr>
          <w:color w:val="161616"/>
        </w:rPr>
        <w:t>"</w:t>
      </w:r>
      <w:r>
        <w:rPr/>
        <w:t xml:space="preserve"> 1 lokomobila w warsztacie do produkcji rozjazdów o sile 4 </w:t>
      </w:r>
      <w:r>
        <w:rPr>
          <w:color w:val="161616"/>
        </w:rPr>
        <w:t xml:space="preserve">- " </w:t>
      </w:r>
      <w:r>
        <w:rPr>
          <w:color w:val="202020"/>
        </w:rPr>
        <w:t>".</w:t>
      </w:r>
    </w:p>
    <w:p>
      <w:pPr>
        <w:pStyle w:val="TextBody"/>
        <w:spacing w:before="1" w:after="0"/>
        <w:ind w:left="3487" w:right="3790" w:hanging="1227"/>
        <w:rPr>
          <w:sz w:val="11"/>
        </w:rPr>
      </w:pPr>
      <w:r>
        <w:rPr/>
        <w:t xml:space="preserve">2 wagony w głównym budynku warsztatów powozowych siłą 42 </w:t>
      </w:r>
      <w:r>
        <w:rPr>
          <w:color w:val="202020"/>
        </w:rPr>
        <w:t xml:space="preserve">" </w:t>
      </w:r>
      <w:r>
        <w:rPr>
          <w:color w:val="161616"/>
        </w:rPr>
        <w:t>"</w:t>
      </w:r>
      <w:r>
        <w:rPr/>
        <w:t xml:space="preserve"> 1 maszyna w warsztacie kotłowni siła 15 </w:t>
      </w:r>
      <w:r>
        <w:rPr>
          <w:color w:val="161616"/>
        </w:rPr>
        <w:t xml:space="preserve">" </w:t>
      </w:r>
      <w:r>
        <w:rPr/>
        <w:t>"</w:t>
      </w:r>
    </w:p>
    <w:p>
      <w:pPr>
        <w:pStyle w:val="TextBody"/>
        <w:spacing w:before="1" w:after="0"/>
        <w:ind w:left="3805" w:right="0" w:hanging="0"/>
        <w:rPr>
          <w:sz w:val="11"/>
        </w:rPr>
      </w:pPr>
      <w:r>
        <w:rPr/>
        <w:t xml:space="preserve">1 lokomobila w odlewni siłą 14 </w:t>
      </w:r>
      <w:r>
        <w:rPr>
          <w:color w:val="202020"/>
        </w:rPr>
        <w:t xml:space="preserve">" </w:t>
      </w:r>
      <w:r>
        <w:rPr>
          <w:color w:val="161616"/>
        </w:rPr>
        <w:t>"</w:t>
      </w:r>
    </w:p>
    <w:p>
      <w:pPr>
        <w:pStyle w:val="TextBody"/>
        <w:spacing w:before="1" w:after="0"/>
        <w:rPr>
          <w:sz w:val="11"/>
        </w:rPr>
      </w:pPr>
      <w:r>
        <w:rPr/>
      </w:r>
    </w:p>
    <w:p>
      <w:pPr>
        <w:pStyle w:val="TextBody"/>
        <w:spacing w:before="1" w:after="0"/>
        <w:ind w:left="118" w:right="214" w:firstLine="287"/>
        <w:jc w:val="both"/>
        <w:rPr>
          <w:sz w:val="11"/>
        </w:rPr>
      </w:pPr>
      <w:r>
        <w:rPr/>
        <w:t>Do zasilania wspomnianych kotłów parą było 8 kotłów parowych o łącznej powierzchni grzewczej 562 m2. m., zlokalizowanych w kotłowniach w oddzielnych warsztatach o prężności pary od 3 do 5 '/ g atm., dodatkowo były 3 kolejne kotły do obsługi młotów parowych dla kuźni, suszarnia drewna i lakiernia o łącznej powierzchni grzewczej 174 m2. metr. W tym samym czasie kotły maszyn parowych dostarczały parę do opalania parowego warsztatów, natomiast podczas wymiany maszyn parowych na silniki elektryczne, para dostarczana z kotłów była przeznaczana głównie na warsztaty grzewcze i młoty parowe. jedyny zachowany do dziś parowóz do napędzania maszyn do obróbki drewna warsztatów powozowych w bieżącym roku jest zniesiony i zastąpiony silnikiem o mocy 90 koni mechanicznych, w efekcie czego kotły parowe warsztatów powozowych będą służyły głównie do opalania warsztatów, częściowo obsługujących parę suszarnia do drewna i nowo wyposażona pralnia mechaniczna parowa. Kotły warsztatów petersburskich należą głównie do typu lokomotyw. Do niedawna ogrzewanie kotłów było opalane drewnem, obecnie zastępowane węglem.</w:t>
      </w:r>
    </w:p>
    <w:p>
      <w:pPr>
        <w:pStyle w:val="TextBody"/>
        <w:spacing w:before="10" w:after="0"/>
        <w:rPr>
          <w:sz w:val="19"/>
        </w:rPr>
      </w:pPr>
      <w:r>
        <w:rPr>
          <w:sz w:val="19"/>
        </w:rPr>
      </w:r>
    </w:p>
    <w:p>
      <w:pPr>
        <w:pStyle w:val="TextBody"/>
        <w:spacing w:before="1" w:after="0"/>
        <w:ind w:left="118" w:right="215" w:firstLine="352"/>
        <w:jc w:val="both"/>
        <w:rPr>
          <w:sz w:val="11"/>
        </w:rPr>
      </w:pPr>
      <w:r>
        <w:rPr/>
        <w:t>Elektryczne przesyłanie mocy mechanicznej przez warsztaty petersburskie rozpoczęło się w 1901 roku wraz z zakończeniem budowy centralnej elektrowni; W tym samym i kolejnym roku zainstalowano 19 grupowych silników elektrycznych o łącznej mocy 206 koni. moc, z czego większość, czyli 9 silników - o łącznej mocy 129,5 losów. moc, przypada na nowy warsztat mechaniczny i kołowy ukończony w tym samym roku.</w:t>
      </w:r>
    </w:p>
    <w:p>
      <w:pPr>
        <w:pStyle w:val="TextBody"/>
        <w:spacing w:before="11" w:after="0"/>
        <w:rPr>
          <w:sz w:val="23"/>
        </w:rPr>
      </w:pPr>
      <w:r>
        <w:rPr>
          <w:sz w:val="23"/>
        </w:rPr>
      </w:r>
    </w:p>
    <w:p>
      <w:pPr>
        <w:pStyle w:val="TextBody"/>
        <w:spacing w:lineRule="auto" w:line="602"/>
        <w:ind w:left="252" w:right="695" w:firstLine="218"/>
        <w:rPr>
          <w:sz w:val="11"/>
        </w:rPr>
      </w:pPr>
      <w:r>
        <w:rPr/>
        <w:t>W</w:t>
      </w:r>
      <w:r>
        <w:rPr/>
        <w:t xml:space="preserve"> przyszłości liczba silników elektrycznych w warsztatach petersburskich o różnej mocy od * / "do 90 lh. siła rośnie w następującym tempie: w 1903 roku było 28 silników o łącznej pojemności 301,5 litra. siła</w:t>
      </w:r>
      <w:r>
        <mc:AlternateContent>
          <mc:Choice Requires="wps">
            <w:drawing>
              <wp:anchor behindDoc="0" distT="0" distB="0" distL="114300" distR="114300" simplePos="0" locked="0" layoutInCell="1" allowOverlap="1" relativeHeight="34">
                <wp:simplePos x="0" y="0"/>
                <wp:positionH relativeFrom="page">
                  <wp:posOffset>2222500</wp:posOffset>
                </wp:positionH>
                <wp:positionV relativeFrom="paragraph">
                  <wp:posOffset>443230</wp:posOffset>
                </wp:positionV>
                <wp:extent cx="3136900" cy="528955"/>
                <wp:effectExtent l="0" t="0" r="0" b="0"/>
                <wp:wrapNone/>
                <wp:docPr id="213" name="Frame177"/>
                <a:graphic xmlns:a="http://schemas.openxmlformats.org/drawingml/2006/main">
                  <a:graphicData uri="http://schemas.microsoft.com/office/word/2010/wordprocessingShape">
                    <wps:wsp>
                      <wps:cNvSpPr txBox="1"/>
                      <wps:spPr>
                        <a:xfrm>
                          <a:off x="0" y="0"/>
                          <a:ext cx="3136900" cy="528955"/>
                        </a:xfrm>
                        <a:prstGeom prst="rect"/>
                      </wps:spPr>
                      <wps:txbx>
                        <w:txbxContent>
                          <w:tbl>
                            <w:tblPr>
                              <w:tblW w:w="4916" w:type="dxa"/>
                              <w:jc w:val="left"/>
                              <w:tblInd w:w="5" w:type="dxa"/>
                              <w:tblCellMar>
                                <w:top w:w="0" w:type="dxa"/>
                                <w:left w:w="5" w:type="dxa"/>
                                <w:bottom w:w="0" w:type="dxa"/>
                                <w:right w:w="5" w:type="dxa"/>
                              </w:tblCellMar>
                              <w:tblLook w:val="01e0"/>
                            </w:tblPr>
                            <w:tblGrid>
                              <w:gridCol w:w="1098"/>
                              <w:gridCol w:w="882"/>
                              <w:gridCol w:w="559"/>
                              <w:gridCol w:w="803"/>
                              <w:gridCol w:w="1574"/>
                            </w:tblGrid>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8" w:hanging="0"/>
                                    <w:jc w:val="right"/>
                                    <w:rPr>
                                      <w:rFonts w:ascii="Times New Roman" w:hAnsi="Times New Roman"/>
                                      <w:sz w:val="17"/>
                                    </w:rPr>
                                  </w:pPr>
                                  <w:r>
                                    <w:rPr>
                                      <w:rFonts w:ascii="Times New Roman" w:hAnsi="Times New Roman"/>
                                      <w:sz w:val="17"/>
                                    </w:rPr>
                                    <w:t xml:space="preserve">„ </w:t>
                                  </w:r>
                                  <w:r>
                                    <w:rPr>
                                      <w:rFonts w:ascii="Times New Roman" w:hAnsi="Times New Roman"/>
                                      <w:sz w:val="17"/>
                                    </w:rPr>
                                    <w:t>1904–1905</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m. 36</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58"/>
                                    <w:ind w:left="0" w:right="126" w:hanging="0"/>
                                    <w:jc w:val="center"/>
                                    <w:rPr>
                                      <w:rFonts w:ascii="Times New Roman" w:hAnsi="Times New Roman"/>
                                      <w:b/>
                                      <w:b/>
                                      <w:sz w:val="14"/>
                                    </w:rPr>
                                  </w:pPr>
                                  <w:r>
                                    <w:rPr>
                                      <w:rFonts w:ascii="Times New Roman" w:hAnsi="Times New Roman"/>
                                      <w:b/>
                                      <w:color w:val="161616"/>
                                      <w:w w:val="102"/>
                                      <w:sz w:val="14"/>
                                    </w:rPr>
                                    <w:t>&gt;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05" w:right="297" w:hanging="0"/>
                                    <w:jc w:val="center"/>
                                    <w:rPr>
                                      <w:rFonts w:ascii="Times New Roman" w:hAnsi="Times New Roman"/>
                                      <w:sz w:val="17"/>
                                    </w:rPr>
                                  </w:pP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398,5 cala</w:t>
                                  </w:r>
                                </w:p>
                              </w:tc>
                            </w:tr>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50" w:hanging="0"/>
                                    <w:jc w:val="right"/>
                                    <w:rPr>
                                      <w:rFonts w:ascii="Times New Roman" w:hAnsi="Times New Roman"/>
                                      <w:sz w:val="17"/>
                                    </w:rPr>
                                  </w:pPr>
                                  <w:r>
                                    <w:rPr>
                                      <w:rFonts w:ascii="Times New Roman" w:hAnsi="Times New Roman"/>
                                      <w:sz w:val="17"/>
                                    </w:rPr>
                                    <w:t>„</w:t>
                                  </w:r>
                                  <w:r>
                                    <w:rPr>
                                      <w:rFonts w:ascii="Times New Roman" w:hAnsi="Times New Roman"/>
                                      <w:sz w:val="17"/>
                                    </w:rPr>
                                    <w:t>1906–1907</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r. 42</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39" w:hanging="0"/>
                                    <w:jc w:val="center"/>
                                    <w:rPr>
                                      <w:rFonts w:ascii="Times New Roman" w:hAnsi="Times New Roman"/>
                                      <w:sz w:val="17"/>
                                    </w:rPr>
                                  </w:pPr>
                                  <w:r>
                                    <w:rPr>
                                      <w:rFonts w:ascii="Times New Roman" w:hAnsi="Times New Roman"/>
                                      <w:sz w:val="17"/>
                                    </w:rPr>
                                    <w: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 w:hanging="0"/>
                                    <w:jc w:val="right"/>
                                    <w:rPr>
                                      <w:rFonts w:ascii="Times New Roman" w:hAnsi="Times New Roman"/>
                                      <w:sz w:val="17"/>
                                    </w:rPr>
                                  </w:pPr>
                                  <w:r>
                                    <w:rPr>
                                      <w:rFonts w:ascii="Times New Roman" w:hAnsi="Times New Roman"/>
                                      <w:color w:val="161616"/>
                                      <w:sz w:val="17"/>
                                    </w:rPr>
                                    <w:t xml:space="preserve">„ </w:t>
                                  </w: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 xml:space="preserve">534,5 </w:t>
                                  </w:r>
                                  <w:r>
                                    <w:rPr>
                                      <w:rFonts w:ascii="Times New Roman" w:hAnsi="Times New Roman"/>
                                      <w:color w:val="161616"/>
                                      <w:sz w:val="17"/>
                                    </w:rPr>
                                    <w:t xml:space="preserve">„ </w:t>
                                  </w:r>
                                  <w:r>
                                    <w:rPr>
                                      <w:rFonts w:ascii="Times New Roman" w:hAnsi="Times New Roman"/>
                                      <w:sz w:val="17"/>
                                    </w:rPr>
                                    <w:t>”</w:t>
                                  </w:r>
                                </w:p>
                              </w:tc>
                            </w:tr>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&gt; 1908-1912</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m. 50</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39" w:hanging="0"/>
                                    <w:jc w:val="center"/>
                                    <w:rPr>
                                      <w:rFonts w:ascii="Times New Roman" w:hAnsi="Times New Roman"/>
                                      <w:sz w:val="17"/>
                                    </w:rPr>
                                  </w:pPr>
                                  <w:r>
                                    <w:rPr>
                                      <w:rFonts w:ascii="Times New Roman" w:hAnsi="Times New Roman"/>
                                      <w:sz w:val="17"/>
                                    </w:rPr>
                                    <w: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05" w:right="297" w:hanging="0"/>
                                    <w:jc w:val="center"/>
                                    <w:rPr>
                                      <w:rFonts w:ascii="Times New Roman" w:hAnsi="Times New Roman"/>
                                      <w:sz w:val="17"/>
                                    </w:rPr>
                                  </w:pP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630 " "</w:t>
                                  </w:r>
                                </w:p>
                              </w:tc>
                            </w:tr>
                            <w:tr>
                              <w:trPr>
                                <w:trHeight w:val="195" w:hRule="atLeast"/>
                              </w:trPr>
                              <w:tc>
                                <w:tcPr>
                                  <w:tcW w:w="1098" w:type="dxa"/>
                                  <w:tcBorders>
                                    <w:top w:val="single" w:sz="4" w:space="0" w:color="000000"/>
                                    <w:left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Wreszcie jak</w:t>
                                  </w:r>
                                </w:p>
                              </w:tc>
                              <w:tc>
                                <w:tcPr>
                                  <w:tcW w:w="882" w:type="dxa"/>
                                  <w:tcBorders>
                                    <w:top w:val="single" w:sz="4" w:space="0" w:color="000000"/>
                                    <w:left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powiedziany</w:t>
                                  </w:r>
                                </w:p>
                              </w:tc>
                              <w:tc>
                                <w:tcPr>
                                  <w:tcW w:w="559" w:type="dxa"/>
                                  <w:tcBorders>
                                    <w:top w:val="single" w:sz="4" w:space="0" w:color="000000"/>
                                    <w:left w:val="single" w:sz="4" w:space="0" w:color="000000"/>
                                    <w:right w:val="single" w:sz="4" w:space="0" w:color="000000"/>
                                  </w:tcBorders>
                                </w:tcPr>
                                <w:p>
                                  <w:pPr>
                                    <w:pStyle w:val="TableParagraph"/>
                                    <w:spacing w:lineRule="exact" w:line="176"/>
                                    <w:ind w:left="-1" w:right="6" w:hanging="0"/>
                                    <w:jc w:val="center"/>
                                    <w:rPr>
                                      <w:rFonts w:ascii="Times New Roman" w:hAnsi="Times New Roman"/>
                                      <w:sz w:val="17"/>
                                    </w:rPr>
                                  </w:pPr>
                                  <w:r>
                                    <w:rPr>
                                      <w:rFonts w:ascii="Times New Roman" w:hAnsi="Times New Roman"/>
                                      <w:spacing w:val="-2"/>
                                      <w:sz w:val="17"/>
                                    </w:rPr>
                                    <w:t>wyższy,</w:t>
                                  </w:r>
                                </w:p>
                              </w:tc>
                              <w:tc>
                                <w:tcPr>
                                  <w:tcW w:w="803" w:type="dxa"/>
                                  <w:tcBorders>
                                    <w:top w:val="single" w:sz="4" w:space="0" w:color="000000"/>
                                    <w:left w:val="single" w:sz="4" w:space="0" w:color="000000"/>
                                    <w:right w:val="single" w:sz="4" w:space="0" w:color="000000"/>
                                  </w:tcBorders>
                                </w:tcPr>
                                <w:p>
                                  <w:pPr>
                                    <w:pStyle w:val="TableParagraph"/>
                                    <w:spacing w:lineRule="exact" w:line="176"/>
                                    <w:ind w:left="0" w:right="1" w:hanging="0"/>
                                    <w:jc w:val="right"/>
                                    <w:rPr>
                                      <w:rFonts w:ascii="Times New Roman" w:hAnsi="Times New Roman"/>
                                      <w:sz w:val="17"/>
                                    </w:rPr>
                                  </w:pPr>
                                  <w:r>
                                    <w:rPr>
                                      <w:rFonts w:ascii="Times New Roman" w:hAnsi="Times New Roman"/>
                                      <w:sz w:val="17"/>
                                    </w:rPr>
                                    <w:t>w aktualnej</w:t>
                                  </w:r>
                                </w:p>
                              </w:tc>
                              <w:tc>
                                <w:tcPr>
                                  <w:tcW w:w="1574" w:type="dxa"/>
                                  <w:tcBorders>
                                    <w:top w:val="single" w:sz="4" w:space="0" w:color="000000"/>
                                    <w:left w:val="single" w:sz="4" w:space="0" w:color="000000"/>
                                    <w:right w:val="single" w:sz="8" w:space="0" w:color="000000"/>
                                  </w:tcBorders>
                                </w:tcPr>
                                <w:p>
                                  <w:pPr>
                                    <w:pStyle w:val="TableParagraph"/>
                                    <w:spacing w:lineRule="exact" w:line="176"/>
                                    <w:ind w:left="-2" w:right="0" w:hanging="0"/>
                                    <w:rPr>
                                      <w:rFonts w:ascii="Times New Roman" w:hAnsi="Times New Roman"/>
                                      <w:sz w:val="17"/>
                                    </w:rPr>
                                  </w:pPr>
                                  <w:r>
                                    <w:rPr>
                                      <w:rFonts w:ascii="Times New Roman" w:hAnsi="Times New Roman"/>
                                      <w:sz w:val="17"/>
                                    </w:rPr>
                                    <w:t>1913 później</w:t>
                                  </w:r>
                                </w:p>
                              </w:tc>
                            </w:tr>
                          </w:tbl>
                          <w:p>
                            <w:pPr>
                              <w:pStyle w:val="TextBody"/>
                              <w:rPr/>
                            </w:pPr>
                            <w:r>
                              <w:rPr/>
                            </w:r>
                          </w:p>
                        </w:txbxContent>
                      </wps:txbx>
                      <wps:bodyPr anchor="t" lIns="0" tIns="0" rIns="0" bIns="0">
                        <a:noAutofit/>
                      </wps:bodyPr>
                    </wps:wsp>
                  </a:graphicData>
                </a:graphic>
              </wp:anchor>
            </w:drawing>
          </mc:Choice>
          <mc:Fallback>
            <w:pict>
              <v:rect stroked="f" strokeweight="0pt" style="position:absolute;rotation:0;width:247pt;height:41.65pt;mso-wrap-distance-left:9pt;mso-wrap-distance-right:9pt;mso-wrap-distance-top:0pt;mso-wrap-distance-bottom:0pt;margin-top:34.9pt;mso-position-vertical-relative:text;margin-left:175pt;mso-position-horizontal-relative:page">
                <v:textbox inset="0in,0in,0in,0in">
                  <w:txbxContent>
                    <w:tbl>
                      <w:tblPr>
                        <w:tblW w:w="4916" w:type="dxa"/>
                        <w:jc w:val="left"/>
                        <w:tblInd w:w="5" w:type="dxa"/>
                        <w:tblCellMar>
                          <w:top w:w="0" w:type="dxa"/>
                          <w:left w:w="5" w:type="dxa"/>
                          <w:bottom w:w="0" w:type="dxa"/>
                          <w:right w:w="5" w:type="dxa"/>
                        </w:tblCellMar>
                        <w:tblLook w:val="01e0"/>
                      </w:tblPr>
                      <w:tblGrid>
                        <w:gridCol w:w="1098"/>
                        <w:gridCol w:w="882"/>
                        <w:gridCol w:w="559"/>
                        <w:gridCol w:w="803"/>
                        <w:gridCol w:w="1574"/>
                      </w:tblGrid>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8" w:hanging="0"/>
                              <w:jc w:val="right"/>
                              <w:rPr>
                                <w:rFonts w:ascii="Times New Roman" w:hAnsi="Times New Roman"/>
                                <w:sz w:val="17"/>
                              </w:rPr>
                            </w:pPr>
                            <w:r>
                              <w:rPr>
                                <w:rFonts w:ascii="Times New Roman" w:hAnsi="Times New Roman"/>
                                <w:sz w:val="17"/>
                              </w:rPr>
                              <w:t xml:space="preserve">„ </w:t>
                            </w:r>
                            <w:r>
                              <w:rPr>
                                <w:rFonts w:ascii="Times New Roman" w:hAnsi="Times New Roman"/>
                                <w:sz w:val="17"/>
                              </w:rPr>
                              <w:t>1904–1905</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m. 36</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58"/>
                              <w:ind w:left="0" w:right="126" w:hanging="0"/>
                              <w:jc w:val="center"/>
                              <w:rPr>
                                <w:rFonts w:ascii="Times New Roman" w:hAnsi="Times New Roman"/>
                                <w:b/>
                                <w:b/>
                                <w:sz w:val="14"/>
                              </w:rPr>
                            </w:pPr>
                            <w:r>
                              <w:rPr>
                                <w:rFonts w:ascii="Times New Roman" w:hAnsi="Times New Roman"/>
                                <w:b/>
                                <w:color w:val="161616"/>
                                <w:w w:val="102"/>
                                <w:sz w:val="14"/>
                              </w:rPr>
                              <w:t>&gt;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05" w:right="297" w:hanging="0"/>
                              <w:jc w:val="center"/>
                              <w:rPr>
                                <w:rFonts w:ascii="Times New Roman" w:hAnsi="Times New Roman"/>
                                <w:sz w:val="17"/>
                              </w:rPr>
                            </w:pP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398,5 cala</w:t>
                            </w:r>
                          </w:p>
                        </w:tc>
                      </w:tr>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50" w:hanging="0"/>
                              <w:jc w:val="right"/>
                              <w:rPr>
                                <w:rFonts w:ascii="Times New Roman" w:hAnsi="Times New Roman"/>
                                <w:sz w:val="17"/>
                              </w:rPr>
                            </w:pPr>
                            <w:r>
                              <w:rPr>
                                <w:rFonts w:ascii="Times New Roman" w:hAnsi="Times New Roman"/>
                                <w:sz w:val="17"/>
                              </w:rPr>
                              <w:t>„</w:t>
                            </w:r>
                            <w:r>
                              <w:rPr>
                                <w:rFonts w:ascii="Times New Roman" w:hAnsi="Times New Roman"/>
                                <w:sz w:val="17"/>
                              </w:rPr>
                              <w:t>1906–1907</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r. 42</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39" w:hanging="0"/>
                              <w:jc w:val="center"/>
                              <w:rPr>
                                <w:rFonts w:ascii="Times New Roman" w:hAnsi="Times New Roman"/>
                                <w:sz w:val="17"/>
                              </w:rPr>
                            </w:pPr>
                            <w:r>
                              <w:rPr>
                                <w:rFonts w:ascii="Times New Roman" w:hAnsi="Times New Roman"/>
                                <w:sz w:val="17"/>
                              </w:rPr>
                              <w: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 w:hanging="0"/>
                              <w:jc w:val="right"/>
                              <w:rPr>
                                <w:rFonts w:ascii="Times New Roman" w:hAnsi="Times New Roman"/>
                                <w:sz w:val="17"/>
                              </w:rPr>
                            </w:pPr>
                            <w:r>
                              <w:rPr>
                                <w:rFonts w:ascii="Times New Roman" w:hAnsi="Times New Roman"/>
                                <w:color w:val="161616"/>
                                <w:sz w:val="17"/>
                              </w:rPr>
                              <w:t xml:space="preserve">„ </w:t>
                            </w: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 xml:space="preserve">534,5 </w:t>
                            </w:r>
                            <w:r>
                              <w:rPr>
                                <w:rFonts w:ascii="Times New Roman" w:hAnsi="Times New Roman"/>
                                <w:color w:val="161616"/>
                                <w:sz w:val="17"/>
                              </w:rPr>
                              <w:t xml:space="preserve">„ </w:t>
                            </w:r>
                            <w:r>
                              <w:rPr>
                                <w:rFonts w:ascii="Times New Roman" w:hAnsi="Times New Roman"/>
                                <w:sz w:val="17"/>
                              </w:rPr>
                              <w:t>”</w:t>
                            </w:r>
                          </w:p>
                        </w:tc>
                      </w:tr>
                      <w:tr>
                        <w:trPr>
                          <w:trHeight w:val="195" w:hRule="atLeast"/>
                        </w:trPr>
                        <w:tc>
                          <w:tcPr>
                            <w:tcW w:w="1098"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5" w:hanging="0"/>
                              <w:jc w:val="right"/>
                              <w:rPr>
                                <w:rFonts w:ascii="Times New Roman" w:hAnsi="Times New Roman"/>
                                <w:sz w:val="17"/>
                              </w:rPr>
                            </w:pPr>
                            <w:r>
                              <w:rPr>
                                <w:rFonts w:ascii="Times New Roman" w:hAnsi="Times New Roman"/>
                                <w:sz w:val="17"/>
                              </w:rPr>
                              <w:t>&gt; 1908-1912</w:t>
                            </w:r>
                          </w:p>
                        </w:tc>
                        <w:tc>
                          <w:tcPr>
                            <w:tcW w:w="882"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m. 50</w:t>
                            </w:r>
                          </w:p>
                        </w:tc>
                        <w:tc>
                          <w:tcPr>
                            <w:tcW w:w="559"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0" w:right="139" w:hanging="0"/>
                              <w:jc w:val="center"/>
                              <w:rPr>
                                <w:rFonts w:ascii="Times New Roman" w:hAnsi="Times New Roman"/>
                                <w:sz w:val="17"/>
                              </w:rPr>
                            </w:pPr>
                            <w:r>
                              <w:rPr>
                                <w:rFonts w:ascii="Times New Roman" w:hAnsi="Times New Roman"/>
                                <w:sz w:val="17"/>
                              </w:rPr>
                              <w:t>"</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305" w:right="297" w:hanging="0"/>
                              <w:jc w:val="center"/>
                              <w:rPr>
                                <w:rFonts w:ascii="Times New Roman" w:hAnsi="Times New Roman"/>
                                <w:sz w:val="17"/>
                              </w:rPr>
                            </w:pPr>
                            <w:r>
                              <w:rPr>
                                <w:rFonts w:ascii="Times New Roman" w:hAnsi="Times New Roman"/>
                                <w:sz w:val="17"/>
                              </w:rPr>
                              <w:t>„”</w:t>
                            </w:r>
                          </w:p>
                        </w:tc>
                        <w:tc>
                          <w:tcPr>
                            <w:tcW w:w="1574" w:type="dxa"/>
                            <w:tcBorders>
                              <w:top w:val="single" w:sz="4" w:space="0" w:color="000000"/>
                              <w:left w:val="single" w:sz="4" w:space="0" w:color="000000"/>
                              <w:bottom w:val="single" w:sz="4" w:space="0" w:color="000000"/>
                              <w:right w:val="single" w:sz="8" w:space="0" w:color="000000"/>
                            </w:tcBorders>
                          </w:tcPr>
                          <w:p>
                            <w:pPr>
                              <w:pStyle w:val="TableParagraph"/>
                              <w:spacing w:lineRule="exact" w:line="176"/>
                              <w:ind w:left="377" w:right="0" w:hanging="0"/>
                              <w:rPr>
                                <w:rFonts w:ascii="Times New Roman" w:hAnsi="Times New Roman"/>
                                <w:sz w:val="17"/>
                              </w:rPr>
                            </w:pPr>
                            <w:r>
                              <w:rPr>
                                <w:rFonts w:ascii="Times New Roman" w:hAnsi="Times New Roman"/>
                                <w:sz w:val="17"/>
                              </w:rPr>
                              <w:t>630 " "</w:t>
                            </w:r>
                          </w:p>
                        </w:tc>
                      </w:tr>
                      <w:tr>
                        <w:trPr>
                          <w:trHeight w:val="195" w:hRule="atLeast"/>
                        </w:trPr>
                        <w:tc>
                          <w:tcPr>
                            <w:tcW w:w="1098" w:type="dxa"/>
                            <w:tcBorders>
                              <w:top w:val="single" w:sz="4" w:space="0" w:color="000000"/>
                              <w:left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Wreszcie jak</w:t>
                            </w:r>
                          </w:p>
                        </w:tc>
                        <w:tc>
                          <w:tcPr>
                            <w:tcW w:w="882" w:type="dxa"/>
                            <w:tcBorders>
                              <w:top w:val="single" w:sz="4" w:space="0" w:color="000000"/>
                              <w:left w:val="single" w:sz="4" w:space="0" w:color="000000"/>
                              <w:right w:val="single" w:sz="4" w:space="0" w:color="000000"/>
                            </w:tcBorders>
                          </w:tcPr>
                          <w:p>
                            <w:pPr>
                              <w:pStyle w:val="TableParagraph"/>
                              <w:spacing w:lineRule="exact" w:line="176"/>
                              <w:ind w:left="-1" w:right="0" w:hanging="0"/>
                              <w:rPr>
                                <w:rFonts w:ascii="Times New Roman" w:hAnsi="Times New Roman"/>
                                <w:sz w:val="17"/>
                              </w:rPr>
                            </w:pPr>
                            <w:r>
                              <w:rPr>
                                <w:rFonts w:ascii="Times New Roman" w:hAnsi="Times New Roman"/>
                                <w:sz w:val="17"/>
                              </w:rPr>
                              <w:t>powiedziany</w:t>
                            </w:r>
                          </w:p>
                        </w:tc>
                        <w:tc>
                          <w:tcPr>
                            <w:tcW w:w="559" w:type="dxa"/>
                            <w:tcBorders>
                              <w:top w:val="single" w:sz="4" w:space="0" w:color="000000"/>
                              <w:left w:val="single" w:sz="4" w:space="0" w:color="000000"/>
                              <w:right w:val="single" w:sz="4" w:space="0" w:color="000000"/>
                            </w:tcBorders>
                          </w:tcPr>
                          <w:p>
                            <w:pPr>
                              <w:pStyle w:val="TableParagraph"/>
                              <w:spacing w:lineRule="exact" w:line="176"/>
                              <w:ind w:left="-1" w:right="6" w:hanging="0"/>
                              <w:jc w:val="center"/>
                              <w:rPr>
                                <w:rFonts w:ascii="Times New Roman" w:hAnsi="Times New Roman"/>
                                <w:sz w:val="17"/>
                              </w:rPr>
                            </w:pPr>
                            <w:r>
                              <w:rPr>
                                <w:rFonts w:ascii="Times New Roman" w:hAnsi="Times New Roman"/>
                                <w:spacing w:val="-2"/>
                                <w:sz w:val="17"/>
                              </w:rPr>
                              <w:t>wyższy,</w:t>
                            </w:r>
                          </w:p>
                        </w:tc>
                        <w:tc>
                          <w:tcPr>
                            <w:tcW w:w="803" w:type="dxa"/>
                            <w:tcBorders>
                              <w:top w:val="single" w:sz="4" w:space="0" w:color="000000"/>
                              <w:left w:val="single" w:sz="4" w:space="0" w:color="000000"/>
                              <w:right w:val="single" w:sz="4" w:space="0" w:color="000000"/>
                            </w:tcBorders>
                          </w:tcPr>
                          <w:p>
                            <w:pPr>
                              <w:pStyle w:val="TableParagraph"/>
                              <w:spacing w:lineRule="exact" w:line="176"/>
                              <w:ind w:left="0" w:right="1" w:hanging="0"/>
                              <w:jc w:val="right"/>
                              <w:rPr>
                                <w:rFonts w:ascii="Times New Roman" w:hAnsi="Times New Roman"/>
                                <w:sz w:val="17"/>
                              </w:rPr>
                            </w:pPr>
                            <w:r>
                              <w:rPr>
                                <w:rFonts w:ascii="Times New Roman" w:hAnsi="Times New Roman"/>
                                <w:sz w:val="17"/>
                              </w:rPr>
                              <w:t>w aktualnej</w:t>
                            </w:r>
                          </w:p>
                        </w:tc>
                        <w:tc>
                          <w:tcPr>
                            <w:tcW w:w="1574" w:type="dxa"/>
                            <w:tcBorders>
                              <w:top w:val="single" w:sz="4" w:space="0" w:color="000000"/>
                              <w:left w:val="single" w:sz="4" w:space="0" w:color="000000"/>
                              <w:right w:val="single" w:sz="8" w:space="0" w:color="000000"/>
                            </w:tcBorders>
                          </w:tcPr>
                          <w:p>
                            <w:pPr>
                              <w:pStyle w:val="TableParagraph"/>
                              <w:spacing w:lineRule="exact" w:line="176"/>
                              <w:ind w:left="-2" w:right="0" w:hanging="0"/>
                              <w:rPr>
                                <w:rFonts w:ascii="Times New Roman" w:hAnsi="Times New Roman"/>
                                <w:sz w:val="17"/>
                              </w:rPr>
                            </w:pPr>
                            <w:r>
                              <w:rPr>
                                <w:rFonts w:ascii="Times New Roman" w:hAnsi="Times New Roman"/>
                                <w:sz w:val="17"/>
                              </w:rPr>
                              <w:t>1913 później</w:t>
                            </w:r>
                          </w:p>
                        </w:tc>
                      </w:tr>
                    </w:tbl>
                    <w:p>
                      <w:pPr>
                        <w:pStyle w:val="TextBody"/>
                        <w:rPr/>
                      </w:pPr>
                      <w:r>
                        <w:rPr/>
                      </w:r>
                    </w:p>
                  </w:txbxContent>
                </v:textbox>
              </v:rect>
            </w:pict>
          </mc:Fallback>
        </mc:AlternateContent>
      </w:r>
    </w:p>
    <w:p>
      <w:pPr>
        <w:pStyle w:val="TextBody"/>
        <w:rPr>
          <w:sz w:val="18"/>
        </w:rPr>
      </w:pPr>
      <w:r>
        <w:rPr>
          <w:sz w:val="18"/>
        </w:rPr>
      </w:r>
    </w:p>
    <w:p>
      <w:pPr>
        <w:pStyle w:val="TextBody"/>
        <w:rPr>
          <w:sz w:val="18"/>
        </w:rPr>
      </w:pPr>
      <w:r>
        <w:rPr>
          <w:sz w:val="18"/>
        </w:rPr>
      </w:r>
    </w:p>
    <w:p>
      <w:pPr>
        <w:pStyle w:val="TextBody"/>
        <w:spacing w:before="114" w:after="0"/>
        <w:ind w:left="118" w:right="216" w:hanging="0"/>
        <w:jc w:val="both"/>
        <w:rPr>
          <w:sz w:val="11"/>
        </w:rPr>
      </w:pPr>
      <w:r>
        <w:rPr/>
        <w:t xml:space="preserve">Nowy silnik parowy został zastąpiony silnikiem o mocy 90. Niezależnie od tego w petersburskich warsztatach znajduje się 8 wind elektrycznych </w:t>
      </w:r>
      <w:r>
        <w:rPr>
          <w:spacing w:val="-13"/>
        </w:rPr>
        <w:t xml:space="preserve">z </w:t>
      </w:r>
      <w:r>
        <w:rPr/>
        <w:t xml:space="preserve">silnikami o łącznej mocy 90 KM. </w:t>
      </w:r>
      <w:r>
        <w:rPr>
          <w:spacing w:val="-3"/>
        </w:rPr>
        <w:t xml:space="preserve">mocy, </w:t>
      </w:r>
      <w:r>
        <w:rPr/>
        <w:t xml:space="preserve">8 prądnic o mocy 83,5 kilowatów do wytwarzania obniżonego napięcia, do zasilania przenośnych wiertarek elektrycznych i ładowania akumulatorów wagonów. W jurysdykcji warsztatu elektrycznego warsztatów znajduje się również silnik elektryczny - o </w:t>
      </w:r>
      <w:r>
        <w:rPr>
          <w:spacing w:val="-5"/>
        </w:rPr>
        <w:t xml:space="preserve">mocy  </w:t>
      </w:r>
      <w:r>
        <w:rPr/>
        <w:t>40 KM. sil - pompa wieży ciśnień i 6 silników elektrycznych o łącznej mocy 67 KM. moc zainstalowana w I odcinku Trakcji do napędu obrabiarek warsztatowych, stacji tartacznych, acetylenu i</w:t>
      </w:r>
      <w:r>
        <w:rPr>
          <w:spacing w:val="-6"/>
        </w:rPr>
        <w:t xml:space="preserve"> </w:t>
      </w:r>
      <w:r>
        <w:rPr/>
        <w:t>odkurzaczy.</w:t>
      </w:r>
    </w:p>
    <w:p>
      <w:pPr>
        <w:pStyle w:val="TextBody"/>
        <w:spacing w:before="1" w:after="0"/>
        <w:rPr>
          <w:sz w:val="24"/>
        </w:rPr>
      </w:pPr>
      <w:r>
        <w:rPr>
          <w:sz w:val="24"/>
        </w:rPr>
      </w:r>
    </w:p>
    <w:p>
      <w:pPr>
        <w:pStyle w:val="TextBody"/>
        <w:ind w:left="118" w:right="221" w:firstLine="313"/>
        <w:jc w:val="both"/>
        <w:rPr>
          <w:sz w:val="11"/>
        </w:rPr>
      </w:pPr>
      <w:r>
        <w:rPr>
          <w:color w:val="161616"/>
        </w:rPr>
        <w:t>Oprócz energii elektrycznej w warsztatach petersburskich działa inna siła napędowa, a mianowicie siła sprężonego powietrza, wykorzystywanego do prac kotłowych: nitowanie, wytłaczanie, wiercenie, dla których w warsztacie montażowo-parowozów zainstalowana jest sprężarka napędowa układu Lio- eijoii Negcepi napędzany silnikiem o mocy 90 i akumulatorem powietrza.</w:t>
      </w:r>
    </w:p>
    <w:p>
      <w:pPr>
        <w:pStyle w:val="TextBody"/>
        <w:spacing w:before="2" w:after="0"/>
        <w:ind w:left="118" w:right="217" w:firstLine="313"/>
        <w:jc w:val="both"/>
        <w:rPr>
          <w:sz w:val="11"/>
        </w:rPr>
      </w:pPr>
      <w:r>
        <w:rPr>
          <w:color w:val="161616"/>
        </w:rPr>
        <w:t xml:space="preserve">Sprężony sprężarką do ciśnienia 5 atm. a powietrze zgromadzone w akumulatorze przepływa przez rurociąg składający się z rur metalowych </w:t>
      </w:r>
      <w:r>
        <w:rPr>
          <w:color w:val="161616"/>
          <w:spacing w:val="-18"/>
        </w:rPr>
        <w:t xml:space="preserve">z </w:t>
      </w:r>
      <w:r>
        <w:rPr>
          <w:color w:val="161616"/>
        </w:rPr>
        <w:t xml:space="preserve">gumowymi tulejami zbrojonymi wyposażonymi w specjalne dźwigi i działa na organy odbiorcze połączone z tulejami przenośnych </w:t>
      </w:r>
      <w:r>
        <w:rPr>
          <w:color w:val="161616"/>
          <w:spacing w:val="-3"/>
        </w:rPr>
        <w:t xml:space="preserve">narzędzi </w:t>
      </w:r>
      <w:r>
        <w:rPr>
          <w:color w:val="161616"/>
        </w:rPr>
        <w:t xml:space="preserve">pneumatycznych (maszyn), w tym 22 wiertarki i 25 młotków dłutowo-nitujących różnej wielkości , wraz z kompletem wszystkich </w:t>
      </w:r>
      <w:r>
        <w:rPr>
          <w:color w:val="161616"/>
          <w:spacing w:val="-3"/>
        </w:rPr>
        <w:t xml:space="preserve">niezbędnych  </w:t>
      </w:r>
      <w:r>
        <w:rPr>
          <w:color w:val="161616"/>
        </w:rPr>
        <w:t xml:space="preserve">akcesoriów. Urządzenia te, pomimo niezwykle złożonej konstrukcji, prawie nie ulegają uszkodzeniom i zużyciu, niezbędne drobne </w:t>
      </w:r>
      <w:r>
        <w:rPr>
          <w:color w:val="161616"/>
          <w:spacing w:val="-3"/>
        </w:rPr>
        <w:t xml:space="preserve">naprawy </w:t>
      </w:r>
      <w:r>
        <w:rPr>
          <w:color w:val="161616"/>
        </w:rPr>
        <w:t>przeprowadzane są w</w:t>
      </w:r>
      <w:r>
        <w:rPr>
          <w:color w:val="161616"/>
          <w:spacing w:val="-3"/>
        </w:rPr>
        <w:t xml:space="preserve"> </w:t>
      </w:r>
      <w:r>
        <w:rPr>
          <w:color w:val="161616"/>
        </w:rPr>
        <w:t>warsztatach.</w:t>
      </w:r>
    </w:p>
    <w:p>
      <w:pPr>
        <w:pStyle w:val="TextBody"/>
        <w:spacing w:before="2" w:after="0"/>
        <w:ind w:left="118" w:right="215" w:firstLine="313"/>
        <w:jc w:val="both"/>
        <w:rPr>
          <w:sz w:val="11"/>
        </w:rPr>
      </w:pPr>
      <w:r>
        <w:rPr>
          <w:color w:val="161616"/>
        </w:rPr>
        <w:t xml:space="preserve">Oświetlenie w warsztatach było początkowo gazowe, częściowo w biurach i innych pomieszczeniach, nafta, a gaz świetlny niezbędny do oświetlenia wytwarzany był we własnej gazowni Spółki Głównej, zlokalizowanej na terenie obecnie zajmowanym przez odlewnię; po zamknięciu tej oczyszczalni gazociągi zostały włączone do Miejskiej Sieci Gazowej. Wprowadzenie istniejącego obecnie oświetlenia elektrycznego datuje się na rok 1901, kiedy to zakończono budowę elektrowni centralnej, a początkowo na terenie warsztatu zainstalowano 1169 sztuk. lampy żarowe i 41 lamp łukowych, w tym 32 do oświetlenia wewnętrznego i 12 do oświetlenia zewnętrznego. W chwili obecnej liczba żarówek (stałych </w:t>
      </w:r>
      <w:r>
        <w:rPr>
          <w:i/>
          <w:color w:val="161616"/>
        </w:rPr>
        <w:t xml:space="preserve">i </w:t>
      </w:r>
      <w:r>
        <w:rPr>
          <w:color w:val="161616"/>
        </w:rPr>
        <w:t>przenośnych) wynosi 1759 sztuk, lampy łukowe do oświetlenia wewnętrznego 76 i zewnętrzne 16 sztuk.</w:t>
      </w:r>
    </w:p>
    <w:p>
      <w:pPr>
        <w:pStyle w:val="TextBody"/>
        <w:spacing w:before="3" w:after="0"/>
        <w:ind w:left="118" w:right="215" w:firstLine="313"/>
        <w:jc w:val="both"/>
        <w:rPr>
          <w:sz w:val="11"/>
        </w:rPr>
      </w:pPr>
      <w:r>
        <w:rPr>
          <w:color w:val="161616"/>
        </w:rPr>
        <w:t>Przechodząc do zbadania dostępnych w warsztatach maszyn do obróbki metalu i drewna, należy zauważyć, że generalnie maszyny te charakteryzują się</w:t>
      </w:r>
      <w:r>
        <w:rPr>
          <w:color w:val="161616"/>
          <w:spacing w:val="-2"/>
        </w:rPr>
        <w:t xml:space="preserve"> </w:t>
      </w:r>
      <w:r>
        <w:rPr>
          <w:color w:val="161616"/>
        </w:rPr>
        <w:t>niskimi</w:t>
      </w:r>
      <w:r>
        <w:rPr>
          <w:color w:val="161616"/>
          <w:spacing w:val="-2"/>
        </w:rPr>
        <w:t xml:space="preserve"> </w:t>
      </w:r>
      <w:r>
        <w:rPr>
          <w:color w:val="161616"/>
        </w:rPr>
        <w:t>prędkościami</w:t>
      </w:r>
      <w:r>
        <w:rPr>
          <w:color w:val="161616"/>
          <w:spacing w:val="-1"/>
        </w:rPr>
        <w:t xml:space="preserve"> </w:t>
      </w:r>
      <w:r>
        <w:rPr>
          <w:color w:val="161616"/>
        </w:rPr>
        <w:t>roboczymi,</w:t>
      </w:r>
      <w:r>
        <w:rPr>
          <w:color w:val="161616"/>
          <w:spacing w:val="-2"/>
        </w:rPr>
        <w:t xml:space="preserve"> </w:t>
      </w:r>
      <w:r>
        <w:rPr>
          <w:color w:val="161616"/>
        </w:rPr>
        <w:t>przestarzałą</w:t>
      </w:r>
      <w:r>
        <w:rPr>
          <w:color w:val="161616"/>
          <w:spacing w:val="-2"/>
        </w:rPr>
        <w:t xml:space="preserve"> </w:t>
      </w:r>
      <w:r>
        <w:rPr>
          <w:color w:val="161616"/>
        </w:rPr>
        <w:t>konstrukcją</w:t>
      </w:r>
      <w:r>
        <w:rPr>
          <w:color w:val="161616"/>
          <w:spacing w:val="-1"/>
        </w:rPr>
        <w:t xml:space="preserve"> </w:t>
      </w:r>
      <w:r>
        <w:rPr>
          <w:color w:val="161616"/>
        </w:rPr>
        <w:t>(</w:t>
      </w:r>
      <w:r>
        <w:rPr>
          <w:color w:val="161616"/>
          <w:spacing w:val="-2"/>
        </w:rPr>
        <w:t xml:space="preserve"> </w:t>
      </w:r>
      <w:r>
        <w:rPr/>
        <w:t>przeważają</w:t>
      </w:r>
      <w:r>
        <w:rPr>
          <w:spacing w:val="-1"/>
        </w:rPr>
        <w:t xml:space="preserve"> </w:t>
      </w:r>
      <w:r>
        <w:rPr/>
        <w:t>maszyny,</w:t>
      </w:r>
      <w:r>
        <w:rPr>
          <w:spacing w:val="-2"/>
        </w:rPr>
        <w:t xml:space="preserve"> </w:t>
      </w:r>
      <w:r>
        <w:rPr/>
        <w:t>które</w:t>
      </w:r>
      <w:r>
        <w:rPr>
          <w:spacing w:val="-2"/>
        </w:rPr>
        <w:t xml:space="preserve"> </w:t>
      </w:r>
      <w:r>
        <w:rPr/>
        <w:t>służyły</w:t>
      </w:r>
      <w:r>
        <w:rPr>
          <w:spacing w:val="-1"/>
        </w:rPr>
        <w:t xml:space="preserve"> </w:t>
      </w:r>
      <w:r>
        <w:rPr/>
        <w:t>od</w:t>
      </w:r>
      <w:r>
        <w:rPr>
          <w:spacing w:val="-2"/>
        </w:rPr>
        <w:t xml:space="preserve"> </w:t>
      </w:r>
      <w:r>
        <w:rPr/>
        <w:t>25</w:t>
      </w:r>
      <w:r>
        <w:rPr>
          <w:spacing w:val="-1"/>
        </w:rPr>
        <w:t xml:space="preserve"> </w:t>
      </w:r>
      <w:r>
        <w:rPr/>
        <w:t>do</w:t>
      </w:r>
      <w:r>
        <w:rPr>
          <w:spacing w:val="-2"/>
        </w:rPr>
        <w:t xml:space="preserve"> </w:t>
      </w:r>
      <w:r>
        <w:rPr/>
        <w:t>40</w:t>
      </w:r>
      <w:r>
        <w:rPr>
          <w:spacing w:val="-2"/>
        </w:rPr>
        <w:t xml:space="preserve"> </w:t>
      </w:r>
      <w:r>
        <w:rPr/>
        <w:t>lat)</w:t>
      </w:r>
      <w:r>
        <w:rPr>
          <w:spacing w:val="-1"/>
        </w:rPr>
        <w:t xml:space="preserve"> </w:t>
      </w:r>
      <w:r>
        <w:rPr/>
        <w:t>oraz</w:t>
      </w:r>
      <w:r>
        <w:rPr>
          <w:spacing w:val="-2"/>
        </w:rPr>
        <w:t xml:space="preserve"> </w:t>
      </w:r>
      <w:r>
        <w:rPr/>
        <w:t>jako</w:t>
      </w:r>
      <w:r>
        <w:rPr>
          <w:spacing w:val="-2"/>
        </w:rPr>
        <w:t xml:space="preserve"> </w:t>
      </w:r>
      <w:r>
        <w:rPr/>
        <w:t>konsekwencja</w:t>
      </w:r>
      <w:r>
        <w:rPr>
          <w:spacing w:val="-1"/>
        </w:rPr>
        <w:t xml:space="preserve"> </w:t>
      </w:r>
      <w:r>
        <w:rPr/>
        <w:t xml:space="preserve">wcześniejszego słabego wykorzystania dużych prędkości Maszyny Steel Special - z wyjątkiem tokarek kołowych - są nieliczne, a pewien zwrot w tym zakresie </w:t>
      </w:r>
      <w:r>
        <w:rPr>
          <w:spacing w:val="-3"/>
        </w:rPr>
        <w:t xml:space="preserve">nastąpił </w:t>
      </w:r>
      <w:r>
        <w:rPr/>
        <w:t>dopiero w ostatnich</w:t>
      </w:r>
      <w:r>
        <w:rPr>
          <w:spacing w:val="-3"/>
        </w:rPr>
        <w:t xml:space="preserve"> </w:t>
      </w:r>
      <w:r>
        <w:rPr/>
        <w:t>latach.</w:t>
      </w:r>
    </w:p>
    <w:p>
      <w:pPr>
        <w:pStyle w:val="TextBody"/>
        <w:spacing w:before="2" w:after="0"/>
        <w:ind w:left="118" w:right="0" w:firstLine="352"/>
        <w:rPr>
          <w:sz w:val="11"/>
        </w:rPr>
      </w:pPr>
      <w:r>
        <w:rPr/>
        <w:t>Aktualny stan wyposażenia warsztatów w obrabiarki przedstawia załączona tabela (patrz Tabela nr 7) z podziałem obrabiarek według]&gt; ich ody oraz według poszczególnych warsztatów.</w:t>
      </w:r>
    </w:p>
    <w:p>
      <w:pPr>
        <w:pStyle w:val="TextBody"/>
        <w:spacing w:before="1" w:after="0"/>
        <w:ind w:left="118" w:right="200" w:firstLine="352"/>
        <w:rPr>
          <w:sz w:val="11"/>
        </w:rPr>
      </w:pPr>
      <w:r>
        <w:rPr/>
        <w:t xml:space="preserve">Oprócz obrabiarek pokazanych na liście w warsztatach znajduje się kilka obrabiarek i urządzeń mechanicznych, które zostały zaprojektowane i zbudowane w samych warsztatach i w praktyce okazały się bardzo wygodne. Wśród nich wymienimy: 1) dwie przenośne maszyny do wytaczania cylindrów parowych i szpulowych lokomotyw parowozowych (seria II), wytaczające oba cylindry jednocześnie </w:t>
      </w:r>
      <w:r>
        <w:rPr>
          <w:color w:val="161616"/>
        </w:rPr>
        <w:t xml:space="preserve">- </w:t>
      </w:r>
      <w:r>
        <w:rPr/>
        <w:t xml:space="preserve">zbudowane w warsztatach petersburskich według projektu inżyniera G. A. Ezeleva przez całego mistrza kotłowni 3. I. Negodaeva Dostępna jest również maszyna tego samego typu i konstrukcji do wytaczania cylindrów parowozów dwucylindrowych mieszanką 2) własna przenośna maszyna do wytaczania w miejsce łożysk wału przesyłowego lokomotyw. </w:t>
      </w:r>
      <w:r>
        <w:rPr>
          <w:spacing w:val="-6"/>
        </w:rPr>
        <w:t xml:space="preserve">Te </w:t>
      </w:r>
      <w:r>
        <w:rPr/>
        <w:t>maszyny działają z przenośnych silników elektrycznych. Maszyny znajdują się w warsztacie montażu lokomotyw parowych, a) Maszyna do zgrzewania końcówek żelaznych na płomieniówkach, stanowiąca oryginalne połączenie paleniska z mechanicznym urządzeniem do zwijania i zagniatania końcówek spawanych. 4) Mała ręczna maszyna w warsztacie ślusarskim specjalnie do zakładania gumowych rękawów pochodni powietrznych na głowice łączące, zaprojektowana i zbudowana w warsztatach w Petersburgu. 5) Trzy podnośniki śrubowe na wózkach, systemy firmy G.A. Ezelev i Lindqvist do dostarczania par kół do środka tokarek kołowych. 6) Podnośniki (1 kpl.) Do podnoszenia wózków systemu G.A. Ezelev, które umożliwiają podnoszenie wagonów bez pomocy belki pośredniej, jak w podnośnikach zwykłego typu Beckera, oraz znacznie ograniczają operację podnoszenia wózków.</w:t>
      </w:r>
    </w:p>
    <w:p>
      <w:pPr>
        <w:pStyle w:val="TextBody"/>
        <w:spacing w:before="6" w:after="0"/>
        <w:ind w:left="119" w:right="214" w:hanging="0"/>
        <w:jc w:val="center"/>
        <w:rPr>
          <w:sz w:val="11"/>
        </w:rPr>
      </w:pPr>
      <w:r>
        <w:rPr/>
        <w:t xml:space="preserve">Z liczby maszyn przedstawionych w zestawieniu odnotowujemy </w:t>
      </w:r>
      <w:r>
        <w:rPr>
          <w:color w:val="161616"/>
        </w:rPr>
        <w:t xml:space="preserve">- </w:t>
      </w:r>
      <w:r>
        <w:rPr/>
        <w:t xml:space="preserve">1 79 </w:t>
      </w:r>
      <w:r>
        <w:rPr>
          <w:color w:val="574E40"/>
        </w:rPr>
        <w:t>-</w:t>
      </w:r>
    </w:p>
    <w:p>
      <w:pPr>
        <w:pStyle w:val="TextBody"/>
        <w:spacing w:before="157" w:after="0"/>
        <w:ind w:left="118" w:right="0" w:hanging="0"/>
        <w:jc w:val="both"/>
        <w:rPr>
          <w:sz w:val="11"/>
        </w:rPr>
      </w:pPr>
      <w:r>
        <w:rPr/>
        <w:t>tylko takie, które wydają się interesujące z technicznego punktu widzenia i których zastosowanie miało wpływ na charakter i koszt warsztatów. Dwie nowe</w:t>
      </w:r>
    </w:p>
    <w:p>
      <w:pPr>
        <w:pStyle w:val="Normal"/>
        <w:spacing w:lineRule="exact" w:line="108" w:before="8" w:after="0"/>
        <w:ind w:left="0" w:right="3473" w:hanging="0"/>
        <w:jc w:val="right"/>
        <w:rPr>
          <w:sz w:val="11"/>
        </w:rPr>
      </w:pPr>
      <w:r>
        <w:rPr>
          <w:sz w:val="11"/>
        </w:rPr>
        <w:t>&gt;?</w:t>
      </w:r>
    </w:p>
    <w:p>
      <w:pPr>
        <w:sectPr>
          <w:headerReference w:type="default" r:id="rId106"/>
          <w:footerReference w:type="default" r:id="rId107"/>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lineRule="exact" w:line="188"/>
        <w:ind w:left="118" w:right="0" w:hanging="0"/>
        <w:rPr>
          <w:sz w:val="11"/>
        </w:rPr>
      </w:pPr>
      <w:r>
        <w:rPr/>
        <w:t xml:space="preserve">tokarki do kół, </w:t>
      </w:r>
      <w:r>
        <w:rPr>
          <w:spacing w:val="-3"/>
        </w:rPr>
        <w:t>zbudowane</w:t>
      </w:r>
    </w:p>
    <w:p>
      <w:pPr>
        <w:pStyle w:val="TextBody"/>
        <w:spacing w:lineRule="exact" w:line="167"/>
        <w:ind w:left="105" w:right="0" w:hanging="0"/>
        <w:rPr>
          <w:sz w:val="11"/>
        </w:rPr>
      </w:pPr>
      <w:r>
        <w:br w:type="column"/>
      </w:r>
      <w:r>
        <w:rPr/>
        <w:t xml:space="preserve">w </w:t>
      </w:r>
      <w:r>
        <w:rPr>
          <w:spacing w:val="-4"/>
        </w:rPr>
        <w:t xml:space="preserve">Br. </w:t>
      </w:r>
      <w:r>
        <w:rPr/>
        <w:t xml:space="preserve">Bromley do obracania par kół lokomotywy i wagonu (patrz rys. Nr </w:t>
      </w:r>
      <w:r>
        <w:rPr>
          <w:spacing w:val="-4"/>
        </w:rPr>
        <w:t>50)</w:t>
      </w:r>
    </w:p>
    <w:p>
      <w:pPr>
        <w:pStyle w:val="Normal"/>
        <w:spacing w:lineRule="exact" w:line="106" w:before="0" w:after="0"/>
        <w:ind w:left="2" w:right="0" w:hanging="0"/>
        <w:jc w:val="left"/>
        <w:rPr>
          <w:sz w:val="11"/>
        </w:rPr>
      </w:pPr>
      <w:r>
        <w:rPr>
          <w:w w:val="105"/>
          <w:sz w:val="11"/>
        </w:rPr>
        <w:t>()</w:t>
      </w:r>
    </w:p>
    <w:p>
      <w:pPr>
        <w:pStyle w:val="TextBody"/>
        <w:spacing w:lineRule="exact" w:line="188"/>
        <w:ind w:left="118" w:right="0" w:hanging="0"/>
        <w:rPr>
          <w:sz w:val="11"/>
        </w:rPr>
      </w:pPr>
      <w:r>
        <w:br w:type="column"/>
      </w:r>
      <w:r>
        <w:rPr/>
        <w:t>), Każdy z oddzielnym silnikiem elektrycznym,</w:t>
      </w:r>
    </w:p>
    <w:p>
      <w:pPr>
        <w:sectPr>
          <w:type w:val="continuous"/>
          <w:pgSz w:w="11920" w:h="16860"/>
          <w:pgMar w:left="540" w:right="440" w:header="274" w:top="460" w:footer="282" w:bottom="480" w:gutter="0"/>
          <w:cols w:num="3" w:equalWidth="false" w:sep="false">
            <w:col w:w="1929" w:space="40"/>
            <w:col w:w="5336" w:space="64"/>
            <w:col w:w="3569"/>
          </w:cols>
          <w:formProt w:val="false"/>
          <w:textDirection w:val="lrTb"/>
          <w:docGrid w:type="default" w:linePitch="100" w:charSpace="4096"/>
        </w:sectPr>
      </w:pPr>
    </w:p>
    <w:p>
      <w:pPr>
        <w:pStyle w:val="TextBody"/>
        <w:ind w:left="118" w:right="214" w:hanging="0"/>
        <w:jc w:val="both"/>
        <w:rPr>
          <w:sz w:val="11"/>
        </w:rPr>
      </w:pPr>
      <w:r>
        <w:rPr/>
        <w:t xml:space="preserve">co umożliwia zmielenia: pierwszy w ilości do 5 lokomotyw zestawów kołowych (Koła do </w:t>
      </w:r>
      <w:r>
        <w:rPr>
          <w:i/>
        </w:rPr>
        <w:t xml:space="preserve">2 </w:t>
      </w:r>
      <w:r>
        <w:rPr/>
        <w:t xml:space="preserve">. M średnicy), drugi - od 4 do 5 wagonów, a więc z wydajnością 2-3 razy wyższe niż wydajność zwykłych tokarek kół starego typu, o pojemności 35 i 25 koni. moc, z 4 zaciskami, umożliwiającymi jednoczesne szlifowanie obu bandaży na średnicy i bokach. Maszyny pracują ze stalą szybkotnącą samoutwardzalną i usuwają wióry o grubości do 7 mm. (nie więcej niż 3 mm na starych), z bocznym posuwem 3-7 mm. (na starych 1-1 1/2 mm.). Ze względu na masywność maszyn praca na nich jest czystsza, a najtwardsze zahamowane bandaże można szlifować bez wycinania twardych miejsc. Maszyny zostały zainstalowane w 1910 roku. Ich koszt to </w:t>
      </w:r>
      <w:r>
        <w:rPr>
          <w:spacing w:val="-3"/>
        </w:rPr>
        <w:t xml:space="preserve">30,180 </w:t>
      </w:r>
      <w:r>
        <w:rPr/>
        <w:t>rubli.</w:t>
      </w:r>
      <w:r>
        <w:rPr>
          <w:spacing w:val="8"/>
        </w:rPr>
        <w:t xml:space="preserve"> </w:t>
      </w:r>
      <w:r>
        <w:rPr/>
        <w:t>W</w:t>
      </w:r>
      <w:r>
        <w:rPr>
          <w:spacing w:val="9"/>
        </w:rPr>
        <w:t xml:space="preserve"> </w:t>
      </w:r>
      <w:r>
        <w:rPr/>
        <w:t>warsztacie</w:t>
      </w:r>
      <w:r>
        <w:rPr>
          <w:spacing w:val="10"/>
        </w:rPr>
        <w:t xml:space="preserve"> </w:t>
      </w:r>
      <w:r>
        <w:rPr/>
        <w:t>montażu</w:t>
      </w:r>
      <w:r>
        <w:rPr>
          <w:spacing w:val="9"/>
        </w:rPr>
        <w:t xml:space="preserve"> </w:t>
      </w:r>
      <w:r>
        <w:rPr/>
        <w:t>lokomotyw</w:t>
      </w:r>
      <w:r>
        <w:rPr>
          <w:spacing w:val="10"/>
        </w:rPr>
        <w:t xml:space="preserve"> </w:t>
      </w:r>
      <w:r>
        <w:rPr/>
        <w:t>parowych</w:t>
      </w:r>
      <w:r>
        <w:rPr>
          <w:spacing w:val="9"/>
        </w:rPr>
        <w:t xml:space="preserve"> </w:t>
      </w:r>
      <w:r>
        <w:rPr/>
        <w:t>znajduje</w:t>
      </w:r>
      <w:r>
        <w:rPr>
          <w:spacing w:val="9"/>
        </w:rPr>
        <w:t xml:space="preserve"> </w:t>
      </w:r>
      <w:r>
        <w:rPr/>
        <w:t>się</w:t>
      </w:r>
      <w:r>
        <w:rPr>
          <w:spacing w:val="10"/>
        </w:rPr>
        <w:t xml:space="preserve"> </w:t>
      </w:r>
      <w:r>
        <w:rPr/>
        <w:t>specjalna</w:t>
      </w:r>
      <w:r>
        <w:rPr>
          <w:spacing w:val="9"/>
        </w:rPr>
        <w:t xml:space="preserve"> </w:t>
      </w:r>
      <w:r>
        <w:rPr/>
        <w:t>maszyna</w:t>
      </w:r>
      <w:r>
        <w:rPr>
          <w:spacing w:val="10"/>
        </w:rPr>
        <w:t xml:space="preserve"> </w:t>
      </w:r>
      <w:r>
        <w:rPr/>
        <w:t>do</w:t>
      </w:r>
      <w:r>
        <w:rPr>
          <w:spacing w:val="9"/>
        </w:rPr>
        <w:t xml:space="preserve"> </w:t>
      </w:r>
      <w:r>
        <w:rPr/>
        <w:t>rozcinania</w:t>
      </w:r>
      <w:r>
        <w:rPr>
          <w:spacing w:val="9"/>
        </w:rPr>
        <w:t xml:space="preserve"> </w:t>
      </w:r>
      <w:r>
        <w:rPr/>
        <w:t>opasek</w:t>
      </w:r>
      <w:r>
        <w:rPr>
          <w:spacing w:val="10"/>
        </w:rPr>
        <w:t xml:space="preserve"> </w:t>
      </w:r>
      <w:r>
        <w:rPr/>
        <w:t>paleniskowych</w:t>
      </w:r>
      <w:r>
        <w:rPr>
          <w:spacing w:val="9"/>
        </w:rPr>
        <w:t xml:space="preserve"> </w:t>
      </w:r>
      <w:r>
        <w:rPr/>
        <w:t>w</w:t>
      </w:r>
      <w:r>
        <w:rPr>
          <w:spacing w:val="10"/>
        </w:rPr>
        <w:t xml:space="preserve"> </w:t>
      </w:r>
      <w:r>
        <w:rPr/>
        <w:t>zależności</w:t>
      </w:r>
      <w:r>
        <w:rPr>
          <w:spacing w:val="9"/>
        </w:rPr>
        <w:t xml:space="preserve"> </w:t>
      </w:r>
      <w:r>
        <w:rPr/>
        <w:t>od</w:t>
      </w:r>
      <w:r>
        <w:rPr>
          <w:spacing w:val="9"/>
        </w:rPr>
        <w:t xml:space="preserve"> </w:t>
      </w:r>
      <w:r>
        <w:rPr/>
        <w:t>rodzaju</w:t>
      </w:r>
      <w:r>
        <w:rPr>
          <w:spacing w:val="10"/>
        </w:rPr>
        <w:t xml:space="preserve"> </w:t>
      </w:r>
      <w:r>
        <w:rPr/>
        <w:t>kołków rozporowych, przecinania i szlifowania środka przyłącza pieca oraz docinania na wymiar. Wraz z wprowadzeniem tej maszyny udało się znacznie obniżyć (z 6 do 2 kopiejek) cenę wykonania przyłączy do pieców, które do tego czasu były wykonywane na tokarkach śrubowych zwykłego typu.</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1" w:after="0"/>
        <w:ind w:left="118" w:right="221" w:firstLine="313"/>
        <w:jc w:val="both"/>
        <w:rPr>
          <w:sz w:val="11"/>
        </w:rPr>
      </w:pPr>
      <w:r>
        <w:rPr/>
        <w:t>W warsztacie stolarskim w ostatnim czasie zainstalowano kilka obrabiarek, co znacznie ograniczyło użycie narzędzi ręcznych w różnych rzemiosłach powozowych.</w:t>
      </w:r>
    </w:p>
    <w:p>
      <w:pPr>
        <w:pStyle w:val="TextBody"/>
        <w:spacing w:before="20" w:after="0"/>
        <w:ind w:left="118" w:right="219" w:firstLine="313"/>
        <w:jc w:val="both"/>
        <w:rPr>
          <w:sz w:val="11"/>
        </w:rPr>
      </w:pPr>
      <w:r>
        <w:rPr/>
        <w:t>Laboratorium mechaniczne warsztatów wyposażone jest w rozrywającą prasę do badania materiałów o sile do 60 ton oraz specjalną maszynę, bardzo ciekawą i pomysłową teoretycznie do badania jakości pilników, poprzez określenie</w:t>
      </w:r>
    </w:p>
    <w:p>
      <w:pPr>
        <w:pStyle w:val="TextBody"/>
        <w:rPr>
          <w:sz w:val="18"/>
        </w:rPr>
      </w:pPr>
      <w:r>
        <w:rPr>
          <w:sz w:val="18"/>
        </w:rPr>
      </w:r>
    </w:p>
    <w:p>
      <w:pPr>
        <w:pStyle w:val="Normal"/>
        <w:spacing w:before="108" w:after="0"/>
        <w:ind w:left="118" w:right="266" w:hanging="0"/>
        <w:jc w:val="left"/>
        <w:rPr>
          <w:sz w:val="17"/>
        </w:rPr>
      </w:pPr>
      <w:r>
        <w:rPr>
          <w:rFonts w:ascii="Cambria" w:hAnsi="Cambria"/>
          <w:w w:val="105"/>
          <w:sz w:val="11"/>
        </w:rPr>
        <w:t xml:space="preserve">*) Na ryc. Nr 51, pokazano jedną </w:t>
      </w:r>
      <w:r>
        <w:rPr>
          <w:rFonts w:ascii="Cambria" w:hAnsi="Cambria"/>
          <w:spacing w:val="-3"/>
          <w:w w:val="105"/>
          <w:sz w:val="11"/>
        </w:rPr>
        <w:t xml:space="preserve">ze </w:t>
      </w:r>
      <w:r>
        <w:rPr>
          <w:rFonts w:ascii="Cambria" w:hAnsi="Cambria"/>
          <w:w w:val="105"/>
          <w:sz w:val="11"/>
        </w:rPr>
        <w:t xml:space="preserve">starych tokarek kołowych; </w:t>
      </w:r>
      <w:r>
        <w:rPr>
          <w:rFonts w:ascii="Cambria" w:hAnsi="Cambria"/>
          <w:spacing w:val="-5"/>
          <w:w w:val="105"/>
          <w:sz w:val="11"/>
        </w:rPr>
        <w:t xml:space="preserve">Różnica </w:t>
      </w:r>
      <w:r>
        <w:rPr>
          <w:rFonts w:ascii="Cambria" w:hAnsi="Cambria"/>
          <w:w w:val="105"/>
          <w:sz w:val="11"/>
        </w:rPr>
        <w:t xml:space="preserve">w </w:t>
      </w:r>
      <w:r>
        <w:rPr>
          <w:rFonts w:ascii="Cambria" w:hAnsi="Cambria"/>
          <w:spacing w:val="-3"/>
          <w:w w:val="105"/>
          <w:sz w:val="11"/>
        </w:rPr>
        <w:t xml:space="preserve">wielkości </w:t>
      </w:r>
      <w:r>
        <w:rPr>
          <w:rFonts w:ascii="Cambria" w:hAnsi="Cambria"/>
          <w:w w:val="105"/>
          <w:sz w:val="11"/>
        </w:rPr>
        <w:t xml:space="preserve">i mocy maszyny jest </w:t>
      </w:r>
      <w:r>
        <w:rPr>
          <w:rFonts w:ascii="Cambria" w:hAnsi="Cambria"/>
          <w:spacing w:val="-3"/>
          <w:w w:val="105"/>
          <w:sz w:val="11"/>
        </w:rPr>
        <w:t xml:space="preserve">oczywista </w:t>
      </w:r>
      <w:r>
        <w:rPr>
          <w:rFonts w:ascii="Cambria" w:hAnsi="Cambria"/>
          <w:w w:val="105"/>
          <w:sz w:val="11"/>
        </w:rPr>
        <w:t xml:space="preserve">z porównania tych </w:t>
      </w:r>
      <w:r>
        <w:rPr>
          <w:rFonts w:ascii="Cambria" w:hAnsi="Cambria"/>
          <w:spacing w:val="-4"/>
          <w:w w:val="105"/>
          <w:sz w:val="11"/>
        </w:rPr>
        <w:t xml:space="preserve">dwóch  </w:t>
      </w:r>
      <w:r>
        <w:rPr>
          <w:rFonts w:ascii="Cambria" w:hAnsi="Cambria"/>
          <w:w w:val="105"/>
          <w:sz w:val="11"/>
        </w:rPr>
        <w:t xml:space="preserve">liczb. </w:t>
      </w:r>
      <w:r>
        <w:rPr>
          <w:w w:val="105"/>
          <w:sz w:val="17"/>
        </w:rPr>
        <w:t>llenia wszystkich trocin usuwanych z materiału w określonym</w:t>
      </w:r>
      <w:r>
        <w:rPr>
          <w:spacing w:val="-7"/>
          <w:w w:val="105"/>
          <w:sz w:val="17"/>
        </w:rPr>
        <w:t xml:space="preserve"> </w:t>
      </w:r>
      <w:r>
        <w:rPr>
          <w:w w:val="105"/>
          <w:sz w:val="17"/>
        </w:rPr>
        <w:t>czasie.</w:t>
      </w:r>
    </w:p>
    <w:p>
      <w:pPr>
        <w:pStyle w:val="TextBody"/>
        <w:spacing w:before="60" w:after="0"/>
        <w:ind w:left="118" w:right="223" w:firstLine="352"/>
        <w:jc w:val="both"/>
        <w:rPr>
          <w:sz w:val="11"/>
        </w:rPr>
      </w:pPr>
      <w:r>
        <w:rPr/>
        <w:t>Ponadto obecnie tworzona jest specjalność. prasa do badania materiałów pod ciśnieniem zgodnie z zasadą Brunella, której zastosowanie wraz z prasą rozrywającą może stanowić wiarygodną podstawę do oceny właściwości metali. (Głównie odlewy żeliwne i miedziane, a także stal).</w:t>
      </w:r>
    </w:p>
    <w:p>
      <w:pPr>
        <w:pStyle w:val="TextBody"/>
        <w:spacing w:before="50" w:after="0"/>
        <w:ind w:left="118" w:right="218" w:firstLine="352"/>
        <w:jc w:val="both"/>
        <w:rPr>
          <w:sz w:val="11"/>
        </w:rPr>
      </w:pPr>
      <w:r>
        <w:rPr/>
        <w:t>Zakres budowy nowej pralni mechanicznej w warsztatach oraz planowane i jeszcze niezrealizowane działania dla warsztatu podnoszenia i odlewni są omówione w innym miejscu; Ponowne wyposażenie warsztatu pił w nowe maszyny do obróbki drewna to pilna kwestia usprawnienia warsztatów powozowych, która została już umieszczona w programie.</w:t>
      </w:r>
    </w:p>
    <w:p>
      <w:pPr>
        <w:pStyle w:val="TextBody"/>
        <w:spacing w:before="50" w:after="0"/>
        <w:ind w:left="118" w:right="214" w:firstLine="352"/>
        <w:jc w:val="both"/>
        <w:rPr>
          <w:sz w:val="11"/>
        </w:rPr>
      </w:pPr>
      <w:r>
        <w:rPr/>
        <w:t>Środki podnoszące warsztatów w Sankt Petersburgu składają się (do 1913 r.) Ze 105 bloków podnoszących różnych systemów z wózkami i bez, 77 żelaznych śrub i 60 drewnianych podnośników, 34 podnośników, Beckera, 1 zestawu (2 pary) podnośników Ezelev i jednego zestawu podnośniki Kutrufa, 11 dźwigów o różnym przeznaczeniu, w tym jeden most w warsztacie montażu lokomotyw s. ruch elektryczny i podnoszenie z siłą 25 ton, dwa żurawie odlewnicze w odlewni, dwa podnośniki pneumatyczne w warsztacie kołowym do ustawiania par kół do środka nowych tokarek kołowych, trzy podnośniki śrubowe do tego samego celu, sześć podnośników elektrycznych obsługujących okrągłe rogi oraz piec warsztatu bandaży i jeden wyciąg powietrzny do maszyny do wiercenia osiowych maźnic w warsztacie prefabrykatów, ułożony według pomysłu 3. I. Negodaeva.</w:t>
      </w:r>
    </w:p>
    <w:p>
      <w:pPr>
        <w:pStyle w:val="TextBody"/>
        <w:spacing w:before="9" w:after="0"/>
        <w:rPr>
          <w:sz w:val="11"/>
        </w:rPr>
      </w:pPr>
      <w:r>
        <w:rPr/>
      </w:r>
    </w:p>
    <w:p>
      <w:pPr>
        <w:pStyle w:val="Normal"/>
        <w:spacing w:before="0" w:after="0"/>
        <w:ind w:left="471" w:right="0" w:hanging="0"/>
        <w:jc w:val="left"/>
        <w:rPr>
          <w:rFonts w:ascii="Cambria" w:hAnsi="Cambria"/>
          <w:sz w:val="11"/>
        </w:rPr>
      </w:pPr>
      <w:r>
        <w:rPr>
          <w:rFonts w:ascii="Cambria" w:hAnsi="Cambria"/>
          <w:w w:val="105"/>
          <w:sz w:val="11"/>
        </w:rPr>
        <w:t>Wały napędowe warsztatów petersburskich, położone częściowo przy ścianach, częściowo zawieszone na krokwiach budynków, rozwijają około 100-120 obrotów na minutę.</w:t>
      </w:r>
    </w:p>
    <w:p>
      <w:pPr>
        <w:pStyle w:val="TextBody"/>
        <w:spacing w:before="3" w:after="0"/>
        <w:rPr>
          <w:rFonts w:ascii="Cambria" w:hAnsi="Cambria"/>
          <w:sz w:val="15"/>
        </w:rPr>
      </w:pPr>
      <w:r>
        <w:rPr>
          <w:rFonts w:ascii="Cambria" w:hAnsi="Cambria"/>
          <w:sz w:val="15"/>
        </w:rPr>
      </w:r>
    </w:p>
    <w:p>
      <w:pPr>
        <w:pStyle w:val="TextBody"/>
        <w:spacing w:before="1" w:after="0"/>
        <w:ind w:left="471" w:right="0" w:hanging="0"/>
        <w:rPr>
          <w:sz w:val="11"/>
        </w:rPr>
      </w:pPr>
      <w:r>
        <w:rPr/>
        <w:t>Poniższa tabela przedstawia liczbę pieców kuźniczych i pieców do różnych celów dostępnych w Warsztatach:</w:t>
      </w:r>
    </w:p>
    <w:p>
      <w:pPr>
        <w:pStyle w:val="TextBody"/>
        <w:spacing w:before="1" w:after="0"/>
        <w:rPr>
          <w:sz w:val="16"/>
        </w:rPr>
      </w:pPr>
      <w:r>
        <w:rPr>
          <w:sz w:val="16"/>
        </w:rPr>
      </w:r>
    </w:p>
    <w:tbl>
      <w:tblPr>
        <w:tblW w:w="6875" w:type="dxa"/>
        <w:jc w:val="left"/>
        <w:tblInd w:w="1990" w:type="dxa"/>
        <w:tblCellMar>
          <w:top w:w="0" w:type="dxa"/>
          <w:left w:w="5" w:type="dxa"/>
          <w:bottom w:w="0" w:type="dxa"/>
          <w:right w:w="5" w:type="dxa"/>
        </w:tblCellMar>
        <w:tblLook w:val="01e0"/>
      </w:tblPr>
      <w:tblGrid>
        <w:gridCol w:w="3489"/>
        <w:gridCol w:w="2459"/>
        <w:gridCol w:w="579"/>
        <w:gridCol w:w="347"/>
      </w:tblGrid>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09" w:before="8" w:after="0"/>
              <w:ind w:left="342" w:right="0" w:hanging="0"/>
              <w:rPr>
                <w:rFonts w:ascii="Arial" w:hAnsi="Arial"/>
                <w:sz w:val="11"/>
              </w:rPr>
            </w:pPr>
            <w:r>
              <w:rPr>
                <w:rFonts w:ascii="Arial" w:hAnsi="Arial"/>
                <w:w w:val="105"/>
                <w:sz w:val="11"/>
              </w:rPr>
              <w:t>n A II m e N 0 V A N I e.</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420" w:right="0" w:hanging="0"/>
              <w:rPr>
                <w:sz w:val="11"/>
              </w:rPr>
            </w:pPr>
            <w:r>
              <w:rPr>
                <w:color w:val="161616"/>
                <w:w w:val="105"/>
                <w:sz w:val="11"/>
              </w:rPr>
              <w:t>M a s e rk a i.</w:t>
            </w:r>
          </w:p>
        </w:tc>
        <w:tc>
          <w:tcPr>
            <w:tcW w:w="579" w:type="dxa"/>
            <w:tcBorders>
              <w:top w:val="single" w:sz="4" w:space="0" w:color="000000"/>
              <w:left w:val="single" w:sz="4" w:space="0" w:color="000000"/>
              <w:bottom w:val="single" w:sz="4" w:space="0" w:color="000000"/>
            </w:tcBorders>
          </w:tcPr>
          <w:p>
            <w:pPr>
              <w:pStyle w:val="TableParagraph"/>
              <w:spacing w:lineRule="exact" w:line="110" w:before="7" w:after="0"/>
              <w:ind w:left="2" w:right="0" w:hanging="0"/>
              <w:rPr>
                <w:sz w:val="11"/>
              </w:rPr>
            </w:pPr>
            <w:r>
              <w:rPr>
                <w:w w:val="105"/>
                <w:sz w:val="11"/>
              </w:rPr>
              <w:t>Ilość.</w:t>
            </w:r>
          </w:p>
        </w:tc>
        <w:tc>
          <w:tcPr>
            <w:tcW w:w="347" w:type="dxa"/>
            <w:tcBorders>
              <w:top w:val="single" w:sz="4" w:space="0" w:color="000000"/>
              <w:bottom w:val="single" w:sz="4" w:space="0" w:color="000000"/>
              <w:right w:val="single" w:sz="8" w:space="0" w:color="000000"/>
            </w:tcBorders>
          </w:tcPr>
          <w:p>
            <w:pPr>
              <w:pStyle w:val="TableParagraph"/>
              <w:rPr>
                <w:rFonts w:ascii="Times New Roman" w:hAnsi="Times New Roman"/>
                <w:sz w:val="8"/>
              </w:rPr>
            </w:pPr>
            <w:r>
              <w:rPr>
                <w:rFonts w:ascii="Times New Roman" w:hAnsi="Times New Roman"/>
                <w:sz w:val="8"/>
              </w:rPr>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20" w:right="0" w:hanging="0"/>
              <w:rPr>
                <w:sz w:val="11"/>
              </w:rPr>
            </w:pPr>
            <w:r>
              <w:rPr>
                <w:w w:val="105"/>
                <w:sz w:val="11"/>
              </w:rPr>
              <w:t>Pojedyncze piece kowalskie.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0" w:right="-15" w:hanging="0"/>
              <w:jc w:val="right"/>
              <w:rPr>
                <w:sz w:val="11"/>
              </w:rPr>
            </w:pPr>
            <w:r>
              <w:rPr>
                <w:w w:val="105"/>
                <w:sz w:val="11"/>
              </w:rPr>
              <w:t xml:space="preserve">Kuźnia lokomotyw. </w:t>
            </w:r>
            <w:r>
              <w:rPr>
                <w:color w:val="161616"/>
                <w:w w:val="105"/>
                <w:sz w:val="11"/>
              </w:rPr>
              <w:t>... ...</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 w:right="0" w:hanging="0"/>
              <w:rPr>
                <w:sz w:val="11"/>
              </w:rPr>
            </w:pPr>
            <w:r>
              <w:rPr>
                <w:w w:val="105"/>
                <w:sz w:val="11"/>
              </w:rPr>
              <w:t>czternaście</w:t>
            </w:r>
          </w:p>
        </w:tc>
        <w:tc>
          <w:tcPr>
            <w:tcW w:w="3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41"/>
              </w:numPr>
              <w:tabs>
                <w:tab w:val="clear" w:pos="720"/>
                <w:tab w:val="left" w:pos="422" w:leader="none"/>
              </w:tabs>
              <w:spacing w:lineRule="exact" w:line="110" w:before="7" w:after="0"/>
              <w:ind w:left="421" w:right="0" w:hanging="79"/>
              <w:jc w:val="left"/>
              <w:rPr>
                <w:sz w:val="11"/>
              </w:rPr>
            </w:pPr>
            <w:r>
              <w:rPr>
                <w:color w:val="202020"/>
                <w:w w:val="105"/>
                <w:sz w:val="11"/>
              </w:rPr>
              <w:t>&gt; *.</w:t>
            </w:r>
            <w:r>
              <w:rPr>
                <w:color w:val="202020"/>
                <w:spacing w:val="5"/>
                <w:w w:val="105"/>
                <w:sz w:val="11"/>
              </w:rPr>
              <w:t xml:space="preserve"> </w:t>
            </w:r>
            <w:r>
              <w:rPr>
                <w:color w:val="202020"/>
                <w:spacing w:val="-4"/>
                <w:w w:val="105"/>
                <w:sz w:val="11"/>
              </w:rPr>
              <w:t>...</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numPr>
                <w:ilvl w:val="0"/>
                <w:numId w:val="40"/>
              </w:numPr>
              <w:tabs>
                <w:tab w:val="clear" w:pos="720"/>
                <w:tab w:val="left" w:pos="2030" w:leader="none"/>
              </w:tabs>
              <w:spacing w:lineRule="exact" w:line="110" w:before="7" w:after="0"/>
              <w:ind w:left="2029" w:right="-15" w:hanging="98"/>
              <w:jc w:val="right"/>
              <w:rPr>
                <w:sz w:val="11"/>
              </w:rPr>
            </w:pPr>
            <w:r>
              <w:rPr>
                <w:color w:val="161616"/>
                <w:spacing w:val="-4"/>
                <w:w w:val="105"/>
                <w:sz w:val="11"/>
              </w:rPr>
              <w:t>wózek</w:t>
            </w:r>
            <w:r>
              <w:rPr>
                <w:color w:val="161616"/>
                <w:spacing w:val="-2"/>
                <w:w w:val="105"/>
                <w:sz w:val="11"/>
              </w:rPr>
              <w:t xml:space="preserve"> </w:t>
            </w:r>
            <w:r>
              <w:rPr>
                <w:color w:val="161616"/>
                <w:spacing w:val="-4"/>
                <w:w w:val="105"/>
                <w:sz w:val="11"/>
              </w:rPr>
              <w:t>....</w:t>
            </w:r>
          </w:p>
        </w:tc>
        <w:tc>
          <w:tcPr>
            <w:tcW w:w="926" w:type="dxa"/>
            <w:gridSpan w:val="2"/>
            <w:tcBorders>
              <w:top w:val="single" w:sz="4" w:space="0" w:color="000000"/>
              <w:left w:val="single" w:sz="4" w:space="0" w:color="000000"/>
              <w:bottom w:val="single" w:sz="4" w:space="0" w:color="000000"/>
              <w:right w:val="single" w:sz="8" w:space="0" w:color="000000"/>
            </w:tcBorders>
          </w:tcPr>
          <w:p>
            <w:pPr>
              <w:pStyle w:val="TableParagraph"/>
              <w:spacing w:lineRule="exact" w:line="110" w:before="7" w:after="0"/>
              <w:ind w:left="277" w:right="0" w:hanging="0"/>
              <w:rPr>
                <w:sz w:val="11"/>
              </w:rPr>
            </w:pPr>
            <w:r>
              <w:rPr>
                <w:color w:val="161616"/>
                <w:w w:val="106"/>
                <w:sz w:val="11"/>
              </w:rPr>
              <w:t>3</w:t>
            </w:r>
          </w:p>
        </w:tc>
      </w:tr>
      <w:tr>
        <w:trPr>
          <w:trHeight w:val="17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before="26" w:after="0"/>
              <w:ind w:left="107" w:right="0" w:hanging="0"/>
              <w:rPr>
                <w:sz w:val="11"/>
              </w:rPr>
            </w:pPr>
            <w:r>
              <w:rPr>
                <w:color w:val="161616"/>
                <w:w w:val="105"/>
                <w:sz w:val="11"/>
              </w:rPr>
              <w:t>Kolekcja lokomotyw parowych. (miedź.)</w:t>
            </w:r>
          </w:p>
        </w:tc>
        <w:tc>
          <w:tcPr>
            <w:tcW w:w="926" w:type="dxa"/>
            <w:gridSpan w:val="2"/>
            <w:tcBorders>
              <w:top w:val="single" w:sz="4" w:space="0" w:color="000000"/>
              <w:left w:val="single" w:sz="4" w:space="0" w:color="000000"/>
              <w:bottom w:val="single" w:sz="4" w:space="0" w:color="000000"/>
              <w:right w:val="single" w:sz="8" w:space="0" w:color="000000"/>
            </w:tcBorders>
          </w:tcPr>
          <w:p>
            <w:pPr>
              <w:pStyle w:val="TableParagraph"/>
              <w:spacing w:before="26" w:after="0"/>
              <w:ind w:left="277" w:right="0" w:hanging="0"/>
              <w:rPr>
                <w:sz w:val="11"/>
              </w:rPr>
            </w:pPr>
            <w:r>
              <w:rPr>
                <w:color w:val="161616"/>
                <w:w w:val="106"/>
                <w:sz w:val="11"/>
              </w:rPr>
              <w:t>3</w:t>
            </w:r>
          </w:p>
        </w:tc>
      </w:tr>
      <w:tr>
        <w:trPr>
          <w:trHeight w:val="225"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91" w:before="6" w:after="0"/>
              <w:ind w:left="0" w:right="2366" w:hanging="0"/>
              <w:jc w:val="center"/>
              <w:rPr>
                <w:sz w:val="8"/>
              </w:rPr>
            </w:pPr>
            <w:r>
              <w:rPr>
                <w:color w:val="574E40"/>
                <w:w w:val="98"/>
                <w:sz w:val="8"/>
              </w:rPr>
              <w:t>?</w:t>
            </w:r>
          </w:p>
          <w:p>
            <w:pPr>
              <w:pStyle w:val="TableParagraph"/>
              <w:spacing w:lineRule="exact" w:line="108"/>
              <w:ind w:left="328" w:right="2809" w:hanging="0"/>
              <w:jc w:val="center"/>
              <w:rPr>
                <w:sz w:val="11"/>
              </w:rPr>
            </w:pPr>
            <w:r>
              <w:rPr>
                <w:color w:val="574E40"/>
                <w:w w:val="105"/>
                <w:sz w:val="11"/>
              </w:rPr>
              <w:t xml:space="preserve">&gt; </w:t>
            </w:r>
            <w:r>
              <w:rPr>
                <w:w w:val="105"/>
                <w:sz w:val="11"/>
              </w:rPr>
              <w:t>&gt;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before="46" w:after="0"/>
              <w:ind w:left="107" w:right="0" w:hanging="0"/>
              <w:rPr>
                <w:sz w:val="11"/>
              </w:rPr>
            </w:pPr>
            <w:r>
              <w:rPr>
                <w:color w:val="161616"/>
                <w:w w:val="105"/>
                <w:sz w:val="11"/>
              </w:rPr>
              <w:t>Mechaniczny</w:t>
            </w:r>
          </w:p>
        </w:tc>
        <w:tc>
          <w:tcPr>
            <w:tcW w:w="926" w:type="dxa"/>
            <w:gridSpan w:val="2"/>
            <w:tcBorders>
              <w:top w:val="single" w:sz="4" w:space="0" w:color="000000"/>
              <w:left w:val="single" w:sz="4" w:space="0" w:color="000000"/>
              <w:bottom w:val="single" w:sz="4" w:space="0" w:color="000000"/>
              <w:right w:val="single" w:sz="8" w:space="0" w:color="000000"/>
            </w:tcBorders>
          </w:tcPr>
          <w:p>
            <w:pPr>
              <w:pStyle w:val="TableParagraph"/>
              <w:spacing w:before="46" w:after="0"/>
              <w:ind w:left="277" w:right="0" w:hanging="0"/>
              <w:rPr>
                <w:sz w:val="11"/>
              </w:rPr>
            </w:pPr>
            <w:r>
              <w:rPr>
                <w:color w:val="161616"/>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574E40"/>
                <w:w w:val="105"/>
                <w:sz w:val="11"/>
              </w:rPr>
              <w:t xml:space="preserve">&gt; </w:t>
            </w:r>
            <w:r>
              <w:rPr>
                <w:color w:val="161616"/>
                <w:w w:val="105"/>
                <w:sz w:val="11"/>
              </w:rPr>
              <w:t xml:space="preserve">„ Podwójne </w:t>
            </w:r>
            <w:r>
              <w:rPr>
                <w:w w:val="105"/>
                <w:sz w:val="11"/>
              </w:rPr>
              <w:t xml:space="preserve">. </w:t>
            </w:r>
            <w:r>
              <w:rPr>
                <w:color w:val="161616"/>
                <w:w w:val="105"/>
                <w:sz w:val="11"/>
              </w:rPr>
              <w:t>...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color w:val="161616"/>
                <w:w w:val="105"/>
                <w:sz w:val="11"/>
              </w:rPr>
              <w:t>Kuźnia lokomotyw. ...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color w:val="161616"/>
                <w:w w:val="106"/>
                <w:sz w:val="11"/>
              </w:rPr>
              <w:t>8</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574E40"/>
                <w:w w:val="105"/>
                <w:sz w:val="11"/>
              </w:rPr>
              <w:t xml:space="preserve">&gt; </w:t>
            </w:r>
            <w:r>
              <w:rPr>
                <w:color w:val="202020"/>
                <w:w w:val="105"/>
                <w:sz w:val="11"/>
              </w:rPr>
              <w:t xml:space="preserve">• </w:t>
            </w:r>
            <w:r>
              <w:rPr>
                <w:color w:val="574E40"/>
                <w:w w:val="105"/>
                <w:sz w:val="11"/>
              </w:rPr>
              <w:t xml:space="preserve">• </w:t>
            </w:r>
            <w:r>
              <w:rPr>
                <w:color w:val="202020"/>
                <w:w w:val="105"/>
                <w:sz w:val="11"/>
              </w:rPr>
              <w:t>•</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numPr>
                <w:ilvl w:val="0"/>
                <w:numId w:val="39"/>
              </w:numPr>
              <w:tabs>
                <w:tab w:val="clear" w:pos="720"/>
                <w:tab w:val="left" w:pos="441" w:leader="none"/>
              </w:tabs>
              <w:spacing w:lineRule="exact" w:line="110" w:before="7" w:after="0"/>
              <w:ind w:left="440" w:right="0" w:hanging="98"/>
              <w:jc w:val="left"/>
              <w:rPr>
                <w:sz w:val="11"/>
              </w:rPr>
            </w:pPr>
            <w:r>
              <w:rPr>
                <w:color w:val="161616"/>
                <w:w w:val="105"/>
                <w:sz w:val="11"/>
              </w:rPr>
              <w:t>karetka</w:t>
            </w:r>
            <w:r>
              <w:rPr>
                <w:color w:val="161616"/>
                <w:spacing w:val="4"/>
                <w:w w:val="105"/>
                <w:sz w:val="11"/>
              </w:rPr>
              <w:t xml:space="preserve"> </w:t>
            </w:r>
            <w:r>
              <w:rPr>
                <w:color w:val="161616"/>
                <w:spacing w:val="-4"/>
                <w:w w:val="105"/>
                <w:sz w:val="11"/>
              </w:rPr>
              <w:t>....</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4</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quoted1 &gt;&gt; na 4 światła. ...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numPr>
                <w:ilvl w:val="0"/>
                <w:numId w:val="38"/>
              </w:numPr>
              <w:tabs>
                <w:tab w:val="clear" w:pos="720"/>
                <w:tab w:val="left" w:pos="441" w:leader="none"/>
              </w:tabs>
              <w:spacing w:lineRule="exact" w:line="110" w:before="7" w:after="0"/>
              <w:ind w:left="440" w:right="0" w:hanging="98"/>
              <w:jc w:val="left"/>
              <w:rPr>
                <w:sz w:val="11"/>
              </w:rPr>
            </w:pPr>
            <w:r>
              <w:rPr>
                <w:spacing w:val="-3"/>
                <w:w w:val="105"/>
                <w:sz w:val="11"/>
              </w:rPr>
              <w:t xml:space="preserve">lokomotywa </w:t>
            </w:r>
            <w:r>
              <w:rPr>
                <w:w w:val="105"/>
                <w:sz w:val="11"/>
              </w:rPr>
              <w:t xml:space="preserve">parowa. </w:t>
            </w:r>
            <w:r>
              <w:rPr>
                <w:spacing w:val="-4"/>
                <w:w w:val="105"/>
                <w:sz w:val="11"/>
              </w:rPr>
              <w:t>...</w:t>
            </w:r>
            <w:r>
              <w:rPr>
                <w:spacing w:val="-16"/>
                <w:w w:val="105"/>
                <w:sz w:val="11"/>
              </w:rPr>
              <w:t xml:space="preserve"> </w:t>
            </w:r>
            <w:r>
              <w:rPr>
                <w:color w:val="574E40"/>
                <w:spacing w:val="-4"/>
                <w:w w:val="105"/>
                <w:sz w:val="11"/>
              </w:rPr>
              <w:t>...</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w w:val="105"/>
                <w:sz w:val="11"/>
              </w:rPr>
              <w:t xml:space="preserve">» </w:t>
            </w:r>
            <w:r>
              <w:rPr>
                <w:color w:val="574E40"/>
                <w:w w:val="105"/>
                <w:sz w:val="11"/>
              </w:rPr>
              <w:t xml:space="preserve">&gt; </w:t>
            </w:r>
            <w:r>
              <w:rPr>
                <w:w w:val="105"/>
                <w:sz w:val="11"/>
              </w:rPr>
              <w:t>Otwórz.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&gt;&gt;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5"/>
                <w:sz w:val="11"/>
              </w:rPr>
              <w:t>pięć</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37"/>
              </w:numPr>
              <w:tabs>
                <w:tab w:val="clear" w:pos="720"/>
                <w:tab w:val="left" w:pos="441" w:leader="none"/>
              </w:tabs>
              <w:spacing w:lineRule="exact" w:line="110" w:before="7" w:after="0"/>
              <w:ind w:left="440" w:right="0" w:hanging="98"/>
              <w:jc w:val="left"/>
              <w:rPr>
                <w:sz w:val="11"/>
              </w:rPr>
            </w:pPr>
            <w:r>
              <w:rPr>
                <w:color w:val="161616"/>
                <w:w w:val="105"/>
                <w:sz w:val="11"/>
              </w:rPr>
              <w:t xml:space="preserve">&gt; </w:t>
            </w:r>
            <w:r>
              <w:rPr>
                <w:color w:val="161616"/>
                <w:spacing w:val="-3"/>
                <w:w w:val="105"/>
                <w:sz w:val="11"/>
              </w:rPr>
              <w:t>Povorotnyh</w:t>
            </w:r>
            <w:r>
              <w:rPr>
                <w:color w:val="161616"/>
                <w:spacing w:val="14"/>
                <w:w w:val="105"/>
                <w:sz w:val="11"/>
              </w:rPr>
              <w:t xml:space="preserve"> </w:t>
            </w:r>
            <w:r>
              <w:rPr>
                <w:w w:val="105"/>
                <w:sz w:val="11"/>
              </w:rPr>
              <w:t>.</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 xml:space="preserve">&gt;&gt; </w:t>
            </w:r>
            <w:r>
              <w:rPr>
                <w:w w:val="105"/>
                <w:sz w:val="11"/>
              </w:rPr>
              <w:t>...</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quoted1 &gt;&gt; koks.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&gt;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133" w:right="0" w:hanging="0"/>
              <w:rPr>
                <w:sz w:val="11"/>
              </w:rPr>
            </w:pPr>
            <w:r>
              <w:rPr>
                <w:w w:val="105"/>
                <w:sz w:val="11"/>
              </w:rPr>
              <w:t>Piec do przyspawania końcówek do płomieniówek</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color w:val="161616"/>
                <w:w w:val="105"/>
                <w:sz w:val="11"/>
              </w:rPr>
              <w:t>Reprezentacja (miedź). ...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20" w:right="0" w:hanging="0"/>
              <w:rPr>
                <w:sz w:val="11"/>
              </w:rPr>
            </w:pPr>
            <w:r>
              <w:rPr>
                <w:color w:val="161616"/>
                <w:w w:val="105"/>
                <w:sz w:val="11"/>
              </w:rPr>
              <w:t>Koło Gornowa do usuwania bandaży.</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Bandaż</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4</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36"/>
              </w:numPr>
              <w:tabs>
                <w:tab w:val="clear" w:pos="720"/>
                <w:tab w:val="left" w:pos="454" w:leader="none"/>
              </w:tabs>
              <w:spacing w:lineRule="exact" w:line="110" w:before="7" w:after="0"/>
              <w:ind w:left="453" w:right="0" w:hanging="98"/>
              <w:jc w:val="left"/>
              <w:rPr>
                <w:sz w:val="11"/>
              </w:rPr>
            </w:pPr>
            <w:r>
              <w:rPr>
                <w:color w:val="161616"/>
                <w:w w:val="105"/>
                <w:sz w:val="11"/>
              </w:rPr>
              <w:t xml:space="preserve">do lutowania </w:t>
            </w:r>
            <w:r>
              <w:rPr>
                <w:color w:val="161616"/>
                <w:spacing w:val="-3"/>
                <w:w w:val="105"/>
                <w:sz w:val="11"/>
              </w:rPr>
              <w:t xml:space="preserve">rur. </w:t>
            </w:r>
            <w:r>
              <w:rPr>
                <w:color w:val="161616"/>
                <w:spacing w:val="-4"/>
                <w:w w:val="105"/>
                <w:sz w:val="11"/>
              </w:rPr>
              <w:t>... ...</w:t>
            </w:r>
            <w:r>
              <w:rPr>
                <w:color w:val="161616"/>
                <w:spacing w:val="8"/>
                <w:w w:val="105"/>
                <w:sz w:val="11"/>
              </w:rPr>
              <w:t xml:space="preserve"> </w:t>
            </w:r>
            <w:r>
              <w:rPr>
                <w:color w:val="161616"/>
                <w:spacing w:val="-4"/>
                <w:w w:val="105"/>
                <w:sz w:val="11"/>
              </w:rPr>
              <w:t>...</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color w:val="161616"/>
                <w:w w:val="105"/>
                <w:sz w:val="11"/>
              </w:rPr>
              <w:t>Reprezentacja (miedź). ...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355" w:right="0" w:hanging="0"/>
              <w:rPr>
                <w:sz w:val="11"/>
              </w:rPr>
            </w:pPr>
            <w:r>
              <w:rPr>
                <w:color w:val="161616"/>
                <w:w w:val="105"/>
                <w:sz w:val="11"/>
              </w:rPr>
              <w:t>»Do lutowania miedzianych końcówek rur ogniowych.</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i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20" w:right="0" w:hanging="0"/>
              <w:rPr>
                <w:sz w:val="11"/>
              </w:rPr>
            </w:pPr>
            <w:r>
              <w:rPr>
                <w:w w:val="105"/>
                <w:sz w:val="11"/>
              </w:rPr>
              <w:t>Wagranok do topienia żeliwa.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Odlewnia</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color w:val="161616"/>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20" w:right="0" w:hanging="0"/>
              <w:rPr>
                <w:sz w:val="11"/>
              </w:rPr>
            </w:pPr>
            <w:r>
              <w:rPr>
                <w:w w:val="105"/>
                <w:sz w:val="11"/>
              </w:rPr>
              <w:t>Piece do topienia na 5 tygli. ...</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w w:val="105"/>
                <w:sz w:val="11"/>
              </w:rPr>
              <w:t xml:space="preserve">&gt; </w:t>
            </w:r>
            <w:r>
              <w:rPr>
                <w:color w:val="161616"/>
                <w:w w:val="105"/>
                <w:sz w:val="11"/>
              </w:rPr>
              <w:t>.</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133" w:right="0" w:hanging="0"/>
              <w:rPr>
                <w:sz w:val="11"/>
              </w:rPr>
            </w:pPr>
            <w:r>
              <w:rPr>
                <w:w w:val="105"/>
                <w:sz w:val="11"/>
              </w:rPr>
              <w:t>Piece obrotowe do instalacji odlewniczych miedzi. Morgana</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80" w:before="37" w:after="0"/>
              <w:ind w:left="0" w:right="328" w:hanging="0"/>
              <w:jc w:val="right"/>
              <w:rPr>
                <w:rFonts w:ascii="Arial" w:hAnsi="Arial"/>
                <w:i/>
                <w:i/>
                <w:sz w:val="9"/>
              </w:rPr>
            </w:pPr>
            <w:r>
              <w:rPr>
                <w:rFonts w:ascii="Arial" w:hAnsi="Arial"/>
                <w:i/>
                <w:color w:val="161616"/>
                <w:sz w:val="9"/>
              </w:rPr>
              <w:t>&gt; .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color w:val="161616"/>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33" w:right="0" w:hanging="0"/>
              <w:rPr>
                <w:sz w:val="11"/>
              </w:rPr>
            </w:pPr>
            <w:r>
              <w:rPr>
                <w:w w:val="105"/>
                <w:sz w:val="11"/>
              </w:rPr>
              <w:t>Piece do suszenia</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6"/>
                <w:sz w:val="11"/>
              </w:rPr>
              <w:t>"</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20" w:right="0" w:hanging="0"/>
              <w:rPr>
                <w:sz w:val="11"/>
              </w:rPr>
            </w:pPr>
            <w:r>
              <w:rPr>
                <w:color w:val="161616"/>
                <w:w w:val="105"/>
                <w:sz w:val="11"/>
              </w:rPr>
              <w:t>Piece żeliwne do suszenia drewna.</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342" w:right="0" w:hanging="0"/>
              <w:rPr>
                <w:sz w:val="11"/>
              </w:rPr>
            </w:pPr>
            <w:r>
              <w:rPr>
                <w:color w:val="161616"/>
                <w:w w:val="105"/>
                <w:sz w:val="11"/>
              </w:rPr>
              <w:t>* ........</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35"/>
              </w:numPr>
              <w:tabs>
                <w:tab w:val="clear" w:pos="720"/>
                <w:tab w:val="left" w:pos="376" w:leader="none"/>
              </w:tabs>
              <w:spacing w:lineRule="exact" w:line="110" w:before="7" w:after="0"/>
              <w:ind w:left="375" w:right="0" w:hanging="98"/>
              <w:jc w:val="left"/>
              <w:rPr>
                <w:sz w:val="11"/>
              </w:rPr>
            </w:pPr>
            <w:r>
              <w:rPr>
                <w:w w:val="105"/>
                <w:sz w:val="11"/>
              </w:rPr>
              <w:t>lutowanie</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0" w:right="411" w:hanging="0"/>
              <w:jc w:val="right"/>
              <w:rPr>
                <w:sz w:val="11"/>
              </w:rPr>
            </w:pPr>
            <w:r>
              <w:rPr>
                <w:w w:val="105"/>
                <w:sz w:val="11"/>
              </w:rPr>
              <w:t>Lampa</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34"/>
              </w:numPr>
              <w:tabs>
                <w:tab w:val="clear" w:pos="720"/>
                <w:tab w:val="left" w:pos="376" w:leader="none"/>
              </w:tabs>
              <w:spacing w:lineRule="exact" w:line="110" w:before="7" w:after="0"/>
              <w:ind w:left="375" w:right="0" w:hanging="98"/>
              <w:jc w:val="left"/>
              <w:rPr>
                <w:sz w:val="11"/>
              </w:rPr>
            </w:pPr>
            <w:r>
              <w:rPr>
                <w:color w:val="161616"/>
                <w:spacing w:val="-4"/>
                <w:w w:val="105"/>
                <w:sz w:val="11"/>
              </w:rPr>
              <w:t xml:space="preserve">żarowe </w:t>
            </w:r>
            <w:r>
              <w:rPr>
                <w:color w:val="161616"/>
                <w:w w:val="105"/>
                <w:sz w:val="11"/>
              </w:rPr>
              <w:t>do utwardzania</w:t>
            </w:r>
            <w:r>
              <w:rPr>
                <w:color w:val="161616"/>
                <w:spacing w:val="-7"/>
                <w:w w:val="105"/>
                <w:sz w:val="11"/>
              </w:rPr>
              <w:t xml:space="preserve"> </w:t>
            </w:r>
            <w:r>
              <w:rPr>
                <w:color w:val="161616"/>
                <w:w w:val="105"/>
                <w:sz w:val="11"/>
              </w:rPr>
              <w:t>sprężynowego.</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Sprężyny płytkowe</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006" w:right="0" w:hanging="0"/>
              <w:rPr>
                <w:sz w:val="11"/>
              </w:rPr>
            </w:pPr>
            <w:r>
              <w:rPr>
                <w:color w:val="161616"/>
                <w:w w:val="105"/>
                <w:sz w:val="11"/>
              </w:rPr>
              <w:t>spawanie do spawania żelaza</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color w:val="161616"/>
                <w:w w:val="105"/>
                <w:sz w:val="11"/>
              </w:rPr>
              <w:t>Fałszować</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color w:val="574E40"/>
                <w:w w:val="105"/>
                <w:sz w:val="11"/>
              </w:rPr>
              <w:t xml:space="preserve">» </w:t>
            </w:r>
            <w:r>
              <w:rPr>
                <w:w w:val="105"/>
                <w:sz w:val="11"/>
              </w:rPr>
              <w:t>Do opalania kotłowni. pościel.</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Kolekcja lokomotyw parowych. (kotłownia).</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1</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numPr>
                <w:ilvl w:val="0"/>
                <w:numId w:val="33"/>
              </w:numPr>
              <w:tabs>
                <w:tab w:val="clear" w:pos="720"/>
                <w:tab w:val="left" w:pos="376" w:leader="none"/>
              </w:tabs>
              <w:spacing w:lineRule="exact" w:line="110" w:before="7" w:after="0"/>
              <w:ind w:left="375" w:right="0" w:hanging="98"/>
              <w:jc w:val="left"/>
              <w:rPr>
                <w:sz w:val="11"/>
              </w:rPr>
            </w:pPr>
            <w:r>
              <w:rPr>
                <w:color w:val="161616"/>
                <w:w w:val="105"/>
                <w:sz w:val="11"/>
              </w:rPr>
              <w:t>mosiądz do podgrzewania</w:t>
            </w:r>
            <w:r>
              <w:rPr>
                <w:color w:val="161616"/>
                <w:spacing w:val="3"/>
                <w:w w:val="105"/>
                <w:sz w:val="11"/>
              </w:rPr>
              <w:t xml:space="preserve"> </w:t>
            </w:r>
            <w:r>
              <w:rPr>
                <w:color w:val="161616"/>
                <w:w w:val="105"/>
                <w:sz w:val="11"/>
              </w:rPr>
              <w:t>opaski.</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Na kołach</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r>
        <w:trPr>
          <w:trHeight w:val="136" w:hRule="atLeast"/>
        </w:trPr>
        <w:tc>
          <w:tcPr>
            <w:tcW w:w="34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color w:val="161616"/>
                <w:w w:val="105"/>
                <w:sz w:val="11"/>
              </w:rPr>
              <w:t>»Do hartowania narzędzi.</w:t>
            </w:r>
          </w:p>
        </w:tc>
        <w:tc>
          <w:tcPr>
            <w:tcW w:w="2459" w:type="dxa"/>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107" w:right="0" w:hanging="0"/>
              <w:rPr>
                <w:sz w:val="11"/>
              </w:rPr>
            </w:pPr>
            <w:r>
              <w:rPr>
                <w:w w:val="105"/>
                <w:sz w:val="11"/>
              </w:rPr>
              <w:t>Mechaniczny</w:t>
            </w:r>
          </w:p>
        </w:tc>
        <w:tc>
          <w:tcPr>
            <w:tcW w:w="9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0" w:before="7" w:after="0"/>
              <w:ind w:left="277" w:right="0" w:hanging="0"/>
              <w:rPr>
                <w:sz w:val="11"/>
              </w:rPr>
            </w:pPr>
            <w:r>
              <w:rPr>
                <w:w w:val="106"/>
                <w:sz w:val="11"/>
              </w:rPr>
              <w:t>2</w:t>
            </w:r>
          </w:p>
        </w:tc>
      </w:tr>
    </w:tbl>
    <w:p>
      <w:pPr>
        <w:pStyle w:val="ListParagraph"/>
        <w:numPr>
          <w:ilvl w:val="0"/>
          <w:numId w:val="32"/>
        </w:numPr>
        <w:tabs>
          <w:tab w:val="clear" w:pos="720"/>
          <w:tab w:val="left" w:pos="2361" w:leader="none"/>
          <w:tab w:val="left" w:pos="5581" w:leader="none"/>
          <w:tab w:val="right" w:pos="8276" w:leader="none"/>
        </w:tabs>
        <w:spacing w:lineRule="auto" w:line="240" w:before="7" w:after="0"/>
        <w:ind w:left="2360" w:right="0" w:hanging="98"/>
        <w:jc w:val="left"/>
        <w:rPr>
          <w:rFonts w:ascii="Cambria" w:hAnsi="Cambria"/>
          <w:sz w:val="11"/>
        </w:rPr>
      </w:pPr>
      <w:r>
        <mc:AlternateContent>
          <mc:Choice Requires="wps">
            <w:drawing>
              <wp:anchor behindDoc="1" distT="0" distB="0" distL="114300" distR="114300" simplePos="0" locked="0" layoutInCell="1" allowOverlap="1" relativeHeight="22">
                <wp:simplePos x="0" y="0"/>
                <wp:positionH relativeFrom="page">
                  <wp:posOffset>5348605</wp:posOffset>
                </wp:positionH>
                <wp:positionV relativeFrom="paragraph">
                  <wp:posOffset>29210</wp:posOffset>
                </wp:positionV>
                <wp:extent cx="66040" cy="1270"/>
                <wp:effectExtent l="0" t="0" r="0" b="0"/>
                <wp:wrapNone/>
                <wp:docPr id="218"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423.7pt,-0.25pt" to="423.7pt,7.05pt" stroked="t" style="position:absolute;mso-position-horizontal-relative:page">
                <v:stroke color="black" weight="6480" joinstyle="round" endcap="flat"/>
                <v:fill o:detectmouseclick="t" on="false"/>
              </v:line>
            </w:pict>
          </mc:Fallback>
        </mc:AlternateContent>
        <mc:AlternateContent>
          <mc:Choice Requires="wps">
            <w:drawing>
              <wp:anchor behindDoc="1" distT="0" distB="0" distL="114300" distR="114300" simplePos="0" locked="0" layoutInCell="1" allowOverlap="1" relativeHeight="23">
                <wp:simplePos x="0" y="0"/>
                <wp:positionH relativeFrom="page">
                  <wp:posOffset>3786505</wp:posOffset>
                </wp:positionH>
                <wp:positionV relativeFrom="paragraph">
                  <wp:posOffset>29210</wp:posOffset>
                </wp:positionV>
                <wp:extent cx="66040" cy="1270"/>
                <wp:effectExtent l="0" t="0" r="0" b="0"/>
                <wp:wrapNone/>
                <wp:docPr id="219"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300.7pt,-0.25pt" to="300.7pt,7.05pt" stroked="t" style="position:absolute;mso-position-horizontal-relative:page">
                <v:stroke color="black" weight="6480" joinstyle="round" endcap="flat"/>
                <v:fill o:detectmouseclick="t" on="false"/>
              </v:line>
            </w:pict>
          </mc:Fallback>
        </mc:AlternateContent>
        <mc:AlternateContent>
          <mc:Choice Requires="wps">
            <w:drawing>
              <wp:anchor behindDoc="0" distT="0" distB="0" distL="114300" distR="114300" simplePos="0" locked="0" layoutInCell="1" allowOverlap="1" relativeHeight="35">
                <wp:simplePos x="0" y="0"/>
                <wp:positionH relativeFrom="page">
                  <wp:posOffset>5250815</wp:posOffset>
                </wp:positionH>
                <wp:positionV relativeFrom="paragraph">
                  <wp:posOffset>-1239520</wp:posOffset>
                </wp:positionV>
                <wp:extent cx="1437005" cy="1270"/>
                <wp:effectExtent l="0" t="0" r="0" b="0"/>
                <wp:wrapNone/>
                <wp:docPr id="220" name=""/>
                <a:graphic xmlns:a="http://schemas.openxmlformats.org/drawingml/2006/main">
                  <a:graphicData uri="http://schemas.microsoft.com/office/word/2010/wordprocessingShape">
                    <wps:wsp>
                      <wps:cNvSpPr/>
                      <wps:spPr>
                        <a:xfrm>
                          <a:off x="0" y="0"/>
                          <a:ext cx="0" cy="204732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470pt,-154.15pt" to="470pt,7pt" stroked="t" style="position:absolute;mso-position-horizontal-relative:page">
                <v:stroke color="black" weight="6480" joinstyle="round" endcap="flat"/>
                <v:fill o:detectmouseclick="t" on="false"/>
              </v:line>
            </w:pict>
          </mc:Fallback>
        </mc:AlternateContent>
        <mc:AlternateContent>
          <mc:Choice Requires="wps">
            <w:drawing>
              <wp:anchor behindDoc="0" distT="0" distB="0" distL="114300" distR="114300" simplePos="0" locked="0" layoutInCell="1" allowOverlap="1" relativeHeight="36">
                <wp:simplePos x="0" y="0"/>
                <wp:positionH relativeFrom="page">
                  <wp:posOffset>1570990</wp:posOffset>
                </wp:positionH>
                <wp:positionV relativeFrom="paragraph">
                  <wp:posOffset>29210</wp:posOffset>
                </wp:positionV>
                <wp:extent cx="66040" cy="1270"/>
                <wp:effectExtent l="0" t="0" r="0" b="0"/>
                <wp:wrapNone/>
                <wp:docPr id="221" name=""/>
                <a:graphic xmlns:a="http://schemas.openxmlformats.org/drawingml/2006/main">
                  <a:graphicData uri="http://schemas.microsoft.com/office/word/2010/wordprocessingShape">
                    <wps:wsp>
                      <wps:cNvSpPr/>
                      <wps:spPr>
                        <a:xfrm>
                          <a:off x="0" y="0"/>
                          <a:ext cx="0" cy="9324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126.25pt,-0.25pt" to="126.25pt,7.05pt" stroked="t" style="position:absolute;mso-position-horizontal-relative:page">
                <v:stroke color="black" weight="6480" joinstyle="round" endcap="flat"/>
                <v:fill o:detectmouseclick="t" on="false"/>
              </v:line>
            </w:pict>
          </mc:Fallback>
        </mc:AlternateContent>
      </w:r>
      <w:r>
        <w:rPr>
          <w:rFonts w:ascii="Cambria" w:hAnsi="Cambria"/>
          <w:w w:val="105"/>
          <w:sz w:val="11"/>
        </w:rPr>
        <w:t>d</w:t>
      </w:r>
      <w:r>
        <w:rPr>
          <w:rFonts w:ascii="Cambria" w:hAnsi="Cambria"/>
          <w:w w:val="105"/>
          <w:sz w:val="11"/>
        </w:rPr>
        <w:t xml:space="preserve">o stopienia  </w:t>
      </w:r>
      <w:r>
        <w:rPr>
          <w:rFonts w:ascii="Cambria" w:hAnsi="Cambria"/>
          <w:spacing w:val="-3"/>
          <w:w w:val="105"/>
          <w:sz w:val="11"/>
        </w:rPr>
        <w:t>kompozycji.</w:t>
      </w:r>
      <w:r>
        <w:rPr>
          <w:rFonts w:ascii="Cambria" w:hAnsi="Cambria"/>
          <w:spacing w:val="-8"/>
          <w:w w:val="105"/>
          <w:sz w:val="11"/>
        </w:rPr>
        <w:t xml:space="preserve"> </w:t>
      </w:r>
      <w:r>
        <w:rPr>
          <w:rFonts w:ascii="Cambria" w:hAnsi="Cambria"/>
          <w:spacing w:val="-4"/>
          <w:w w:val="105"/>
          <w:sz w:val="11"/>
        </w:rPr>
        <w:t>...</w:t>
      </w:r>
      <w:r>
        <w:rPr>
          <w:rFonts w:ascii="Cambria" w:hAnsi="Cambria"/>
          <w:spacing w:val="3"/>
          <w:w w:val="105"/>
          <w:sz w:val="11"/>
        </w:rPr>
        <w:t xml:space="preserve"> </w:t>
      </w:r>
      <w:r>
        <w:rPr>
          <w:rFonts w:ascii="Cambria" w:hAnsi="Cambria"/>
          <w:spacing w:val="-4"/>
          <w:w w:val="105"/>
          <w:sz w:val="11"/>
        </w:rPr>
        <w:t>...</w:t>
        <w:tab/>
      </w:r>
      <w:r>
        <w:rPr>
          <w:rFonts w:ascii="Cambria" w:hAnsi="Cambria"/>
          <w:w w:val="105"/>
          <w:sz w:val="11"/>
        </w:rPr>
        <w:t xml:space="preserve">Kolekcja </w:t>
      </w:r>
      <w:r>
        <w:rPr>
          <w:rFonts w:ascii="Cambria" w:hAnsi="Cambria"/>
          <w:spacing w:val="-3"/>
          <w:w w:val="105"/>
          <w:sz w:val="11"/>
        </w:rPr>
        <w:t>lokomotyw</w:t>
      </w:r>
      <w:r>
        <w:rPr>
          <w:rFonts w:ascii="Cambria" w:hAnsi="Cambria"/>
          <w:spacing w:val="7"/>
          <w:w w:val="105"/>
          <w:sz w:val="11"/>
        </w:rPr>
        <w:t xml:space="preserve"> </w:t>
      </w:r>
      <w:r>
        <w:rPr>
          <w:rFonts w:ascii="Cambria" w:hAnsi="Cambria"/>
          <w:w w:val="105"/>
          <w:sz w:val="11"/>
        </w:rPr>
        <w:t>parowych. (mednitsk)</w:t>
        <w:tab/>
        <w:t>1</w:t>
      </w:r>
    </w:p>
    <w:p>
      <w:pPr>
        <w:pStyle w:val="Heading4"/>
        <w:spacing w:before="2" w:after="0"/>
        <w:ind w:left="3274" w:right="0" w:hanging="0"/>
        <w:rPr>
          <w:sz w:val="11"/>
        </w:rPr>
      </w:pPr>
      <w:r>
        <w:rPr/>
      </w:r>
    </w:p>
    <w:p>
      <w:pPr>
        <w:pStyle w:val="Heading4"/>
        <w:spacing w:before="2" w:after="0"/>
        <w:ind w:left="3274" w:right="0" w:hanging="0"/>
        <w:rPr>
          <w:sz w:val="11"/>
        </w:rPr>
      </w:pPr>
      <w:r>
        <w:rPr/>
        <w:t>Rozdział. 3. Wykorzystanie warsztatów petersburskich.</w:t>
      </w:r>
    </w:p>
    <w:p>
      <w:pPr>
        <w:pStyle w:val="TextBody"/>
        <w:spacing w:before="2" w:after="0"/>
        <w:rPr>
          <w:rFonts w:ascii="Arial" w:hAnsi="Arial"/>
          <w:b/>
          <w:b/>
        </w:rPr>
      </w:pPr>
      <w:r>
        <w:rPr>
          <w:rFonts w:ascii="Arial" w:hAnsi="Arial"/>
          <w:b/>
        </w:rPr>
      </w:r>
    </w:p>
    <w:p>
      <w:pPr>
        <w:pStyle w:val="TextBody"/>
        <w:ind w:left="118" w:right="215" w:firstLine="339"/>
        <w:jc w:val="both"/>
        <w:rPr>
          <w:sz w:val="11"/>
        </w:rPr>
      </w:pPr>
      <w:r>
        <w:rPr/>
        <w:t>W załączonych tabelach zebrano główne dane cyfrowe charakteryzujące działalność, działalność warsztatów petersburskich i obejmującą okres od 1870 do 1911 r. Patrząc na te tabele, widzimy przede wszystkim (patrz tabela nr 1), że prace nad naprawą taboru w ścisłym tego słowa znaczeniu zajmują, co naturalne, najważniejsze miejsce wśród wszystkich prac ogólnych wykonywanych w Warsztatach, a ich koszty wyrażone są średnio około 50% całkowitego rocznego obrotu warsztatów, stanowiąc jednak w poszczególnych latach znaczne wahania w jednym lub drugim kierunku. Dlatego konieczne jest bardziej szczegółowe rozważenie tego aspektu pracy warsztatów.</w:t>
      </w:r>
    </w:p>
    <w:p>
      <w:pPr>
        <w:pStyle w:val="TextBody"/>
        <w:spacing w:before="32" w:after="0"/>
        <w:ind w:left="118" w:right="215" w:hanging="0"/>
        <w:rPr>
          <w:sz w:val="11"/>
        </w:rPr>
      </w:pPr>
      <w:r>
        <w:rPr/>
        <w:t>Pod względem liczebności taboru kolej Sankt Petersburg-Warszawa, ze swoją znaczną długością, porównawczym znaczeniem pracy towarowej i natężeniem ruchu pasażerskiego, zajmuje jedno z pierwszych miejsc: w okresie 1871-1881. pod tym względem ustępowała tylko Nikolaevskaya i liniom kolei południowo-zachodniej; należy jednak zaznaczyć, że zarówno liczba parowozów, jak i wagonów (osobowych i towarowych) na przestrzeni wielu lat, tj. od 1870 do 1893, pozostawała na prawie niezmienionym poziomie, w wyniku czego wraz ze wzrostem ruchu na drogach wzrastała, Z jednej strony roczne przebiegi lokomotyw i wagonów, z drugiej zaś zwiększyło się zużycie taboru, co z kolei przełożyło się na wzrost jednostkowych kosztów napraw. Tak więc - w 1880 r. Przebieg wagonów osobowych wynosił tylko 61060658 wiorst osi, aw 1892 r. Przy prawie niezmienionej liczbie wagonów 109248232 wiorst osi. W latach 1870-1880 na drogach było tylko 245 do 313 parowozów, podczas gdy od 1881 do 1891 było tylko 278 parowozów; rozpoczęcie około 1900 roku przejęcie przez Novy taboru kolejowego, w szczególności parowozowa, kiedy w końcu odkryto nieprzydatność staryh</w:t>
      </w:r>
    </w:p>
    <w:p>
      <w:pPr>
        <w:sectPr>
          <w:headerReference w:type="default" r:id="rId108"/>
          <w:footerReference w:type="default" r:id="rId109"/>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before="112" w:after="0"/>
        <w:ind w:left="118" w:right="0" w:hanging="0"/>
        <w:rPr>
          <w:sz w:val="11"/>
        </w:rPr>
      </w:pPr>
      <w:r>
        <w:rPr/>
        <w:t xml:space="preserve">malosilnyh 6 lokomotyw tikolesnyh (seria BG) postroennyh jeszcze za granicą i rabotayuschih na drogach </w:t>
      </w:r>
      <w:r>
        <w:rPr>
          <w:color w:val="161616"/>
        </w:rPr>
        <w:t xml:space="preserve">od </w:t>
      </w:r>
      <w:r>
        <w:rPr>
          <w:color w:val="161616"/>
          <w:spacing w:val="-4"/>
        </w:rPr>
        <w:t>dnia</w:t>
      </w:r>
    </w:p>
    <w:p>
      <w:pPr>
        <w:pStyle w:val="Normal"/>
        <w:spacing w:before="11" w:after="0"/>
        <w:ind w:left="2" w:right="0" w:hanging="0"/>
        <w:jc w:val="left"/>
        <w:rPr>
          <w:sz w:val="11"/>
        </w:rPr>
      </w:pPr>
      <w:r>
        <w:br w:type="column"/>
      </w:r>
      <w:r>
        <w:rPr>
          <w:color w:val="161616"/>
          <w:sz w:val="11"/>
        </w:rPr>
        <w:t>jej</w:t>
      </w:r>
    </w:p>
    <w:p>
      <w:pPr>
        <w:pStyle w:val="TextBody"/>
        <w:spacing w:before="112" w:after="0"/>
        <w:ind w:left="-12" w:right="0" w:hanging="0"/>
        <w:rPr>
          <w:sz w:val="11"/>
        </w:rPr>
      </w:pPr>
      <w:r>
        <w:br w:type="column"/>
      </w:r>
      <w:r>
        <w:rPr>
          <w:color w:val="161616"/>
        </w:rPr>
        <w:t xml:space="preserve">innowacji </w:t>
      </w:r>
      <w:r>
        <w:rPr>
          <w:color w:val="161616"/>
          <w:spacing w:val="-20"/>
        </w:rPr>
        <w:t>(</w:t>
      </w:r>
    </w:p>
    <w:p>
      <w:pPr>
        <w:pStyle w:val="Normal"/>
        <w:spacing w:lineRule="exact" w:line="114" w:before="11" w:after="0"/>
        <w:ind w:left="2" w:right="0" w:hanging="0"/>
        <w:jc w:val="left"/>
        <w:rPr>
          <w:sz w:val="11"/>
        </w:rPr>
      </w:pPr>
      <w:r>
        <w:br w:type="column"/>
      </w:r>
      <w:r>
        <w:rPr>
          <w:color w:val="161616"/>
          <w:w w:val="105"/>
          <w:sz w:val="11"/>
        </w:rPr>
        <w:t>t e</w:t>
      </w:r>
    </w:p>
    <w:p>
      <w:pPr>
        <w:pStyle w:val="TextBody"/>
        <w:spacing w:lineRule="exact" w:line="183"/>
        <w:ind w:left="62" w:right="0" w:hanging="0"/>
        <w:rPr>
          <w:sz w:val="11"/>
        </w:rPr>
      </w:pPr>
      <w:r>
        <w:rPr>
          <w:color w:val="161616"/>
        </w:rPr>
        <w:t>- - over 40 dzieci), szło</w:t>
      </w:r>
    </w:p>
    <w:p>
      <w:pPr>
        <w:sectPr>
          <w:type w:val="continuous"/>
          <w:pgSz w:w="11920" w:h="16860"/>
          <w:pgMar w:left="540" w:right="440" w:header="274" w:top="460" w:footer="282" w:bottom="480" w:gutter="0"/>
          <w:cols w:num="4" w:equalWidth="false" w:sep="false">
            <w:col w:w="7895" w:space="40"/>
            <w:col w:w="116" w:space="38"/>
            <w:col w:w="756" w:space="40"/>
            <w:col w:w="2053"/>
          </w:cols>
          <w:formProt w:val="false"/>
          <w:textDirection w:val="lrTb"/>
          <w:docGrid w:type="default" w:linePitch="100" w:charSpace="4096"/>
        </w:sectPr>
      </w:pPr>
    </w:p>
    <w:p>
      <w:pPr>
        <w:pStyle w:val="TextBody"/>
        <w:ind w:left="118" w:right="199" w:hanging="0"/>
        <w:rPr>
          <w:sz w:val="11"/>
        </w:rPr>
      </w:pPr>
      <w:r>
        <w:rPr>
          <w:color w:val="161616"/>
        </w:rPr>
        <w:t>w szybszym tempie, z jakim lokomotywy parowe budowano już wyłącznie w rosyjskich fabrykach parowozów, a sam typ lokomotywy przeszedł drastyczne zmiany zarówno w zakresie konstrukcji układów rozprowadzania pary, jak iw stosunku do wielkości kotła i podwozia, zwiększając pojemność czołgów, podstawy lokomotywy parowej. itp.</w:t>
      </w:r>
      <w:r>
        <w:rPr>
          <w:color w:val="0000ED"/>
          <w:sz w:val="15"/>
        </w:rPr>
        <w:t>[</w:t>
      </w:r>
      <w:r>
        <w:rPr>
          <w:color w:val="0000ED"/>
          <w:sz w:val="15"/>
          <w:u w:val="single" w:color="0000ED"/>
        </w:rPr>
        <w:t>8]</w:t>
      </w:r>
      <w:r>
        <w:rPr>
          <w:color w:val="0000ED"/>
          <w:sz w:val="15"/>
        </w:rPr>
        <w:t xml:space="preserve"> </w:t>
      </w:r>
      <w:r>
        <w:rPr>
          <w:color w:val="161616"/>
        </w:rPr>
        <w:t>). Obecnie na jednej warszawskiej linii Kolei Północno-Zachodnich jest 626 parowozów, a naprawa tych parowozów, po zniesieniu remontu w wileńskich warsztatach lokomotyw w 1912 roku, koncentruje się prawie wyłącznie w petersburskich warsztatach. Bardziej szczegółowy opis lokomotyw parowych poprzednich i współczesnych typów oraz ich wyliczenie według serii wykracza poza treść tego eseju. Ten sam obraz niskiej mobilności w zakresie zwiększania zapasów taboru można zaobserwować w przypadku floty wagonowej. W latach 1870-1893 na drogach jeździło tylko 420-430 wagonów osobowych (w tym wagonów pocztowych, bagażowych i więziennych) oraz od 6000 do 6700 wagonów towarowych i peronów wszystkich typów; w chwili obecnej sama liczba wagonów osobowych w inwentarzu warszawskiej linii drogowej wynosi 805 sztuk, czyli prawie 2 razy więcej; przepustowość drogi wzrosła jeszcze bardziej, ponieważ nowo zamawiane wagony osobowe są w większości czteroosiowe, a liczba miejsc siedzących znacznie przewyższa we wszystkich klasach dotychczasową liczbę miejsc na wagon. Liczba wagonów towarowych osiągnęła w 1910 roku ponad 11 000 sztuk. Dla właściwej oceny wzrostu floty wagonów należy również mieć na uwadze, że Zarząd Kolei zwiększył siłę podnoszenia wagonu najpierw z 600 do 750 pudów, a następnie do 900 i 1000 pudów, co znacznie zwiększyło ładowność i ładowność wagonów: towarzyszyły temu różne konstruktywne zmiany</w:t>
      </w:r>
    </w:p>
    <w:p>
      <w:pPr>
        <w:pStyle w:val="TextBody"/>
        <w:spacing w:before="7" w:after="0"/>
        <w:ind w:left="118" w:right="0" w:hanging="0"/>
        <w:rPr>
          <w:sz w:val="11"/>
        </w:rPr>
      </w:pPr>
      <w:r>
        <w:rPr>
          <w:color w:val="161616"/>
        </w:rPr>
        <w:t>oferty: zakup różnych części zamiennych powstałych w wyniku tych przeróbek odbywał się głównie w warsztatach w Sankt Petersburgu. ...</w:t>
      </w:r>
    </w:p>
    <w:p>
      <w:pPr>
        <w:pStyle w:val="TextBody"/>
        <w:spacing w:before="1" w:after="0"/>
        <w:ind w:left="118" w:right="219" w:firstLine="339"/>
        <w:jc w:val="both"/>
        <w:rPr>
          <w:sz w:val="11"/>
        </w:rPr>
      </w:pPr>
      <w:r>
        <w:rPr>
          <w:color w:val="161616"/>
        </w:rPr>
        <w:t xml:space="preserve">Duże, średnie i częściowo małe remonty osobowych </w:t>
      </w:r>
      <w:r>
        <w:rPr>
          <w:color w:val="574E40"/>
        </w:rPr>
        <w:t xml:space="preserve">• </w:t>
      </w:r>
      <w:r>
        <w:rPr>
          <w:color w:val="161616"/>
        </w:rPr>
        <w:t>wagonów na linii Varshavskaya są obecnie prowadzone wyłącznie w warsztatach Petersburg, oraz małych i przypadkowych remonty, które nie powodują wagon do podnoszenia i osie rozwijali, są wykonywane we wszystkich warsztatach liniowych, w głównym, hektar. SPBurg w I odcinku Trakcji: naprawa wagonów towarowych - w warsztatach przy ul. Kovno.</w:t>
      </w:r>
    </w:p>
    <w:p>
      <w:pPr>
        <w:pStyle w:val="TextBody"/>
        <w:spacing w:before="1" w:after="0"/>
        <w:ind w:left="458" w:right="0" w:hanging="0"/>
        <w:rPr>
          <w:sz w:val="11"/>
        </w:rPr>
      </w:pPr>
      <w:r>
        <w:rPr>
          <w:color w:val="161616"/>
        </w:rPr>
        <w:t>Wydatki na naprawę lokomotyw parowych w warsztatach petersburskich odnosiły się do jednej wiorni ich całkowitego przebiegu. był na początku</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09" w:after="0"/>
        <w:ind w:left="118" w:right="0" w:hanging="0"/>
        <w:rPr>
          <w:sz w:val="11"/>
        </w:rPr>
      </w:pPr>
      <w:r>
        <w:rPr>
          <w:color w:val="161616"/>
        </w:rPr>
        <w:t>(1870 - 1875) od 5</w:t>
      </w:r>
    </w:p>
    <w:p>
      <w:pPr>
        <w:pStyle w:val="Normal"/>
        <w:spacing w:lineRule="exact" w:line="114" w:before="8" w:after="0"/>
        <w:ind w:left="20" w:right="0" w:hanging="0"/>
        <w:jc w:val="left"/>
        <w:rPr>
          <w:sz w:val="11"/>
        </w:rPr>
      </w:pPr>
      <w:r>
        <w:br w:type="column"/>
      </w:r>
      <w:r>
        <w:rPr>
          <w:color w:val="161616"/>
          <w:w w:val="105"/>
          <w:sz w:val="11"/>
        </w:rPr>
        <w:t>1 2</w:t>
      </w:r>
    </w:p>
    <w:p>
      <w:pPr>
        <w:pStyle w:val="TextBody"/>
        <w:spacing w:lineRule="exact" w:line="183"/>
        <w:ind w:left="114" w:right="0" w:hanging="0"/>
        <w:rPr>
          <w:sz w:val="11"/>
        </w:rPr>
      </w:pPr>
      <w:r>
        <w:rPr>
          <w:color w:val="161616"/>
        </w:rPr>
        <w:t>' do 6</w:t>
      </w:r>
    </w:p>
    <w:p>
      <w:pPr>
        <w:pStyle w:val="Normal"/>
        <w:spacing w:lineRule="exact" w:line="114" w:before="8" w:after="0"/>
        <w:ind w:left="17" w:right="0" w:hanging="0"/>
        <w:jc w:val="left"/>
        <w:rPr>
          <w:sz w:val="11"/>
        </w:rPr>
      </w:pPr>
      <w:r>
        <w:br w:type="column"/>
      </w:r>
      <w:r>
        <w:rPr>
          <w:color w:val="161616"/>
          <w:w w:val="105"/>
          <w:sz w:val="11"/>
        </w:rPr>
        <w:t>1</w:t>
      </w:r>
    </w:p>
    <w:p>
      <w:pPr>
        <w:pStyle w:val="TextBody"/>
        <w:spacing w:lineRule="exact" w:line="183"/>
        <w:ind w:left="121" w:right="0" w:hanging="0"/>
        <w:rPr>
          <w:sz w:val="11"/>
        </w:rPr>
      </w:pPr>
      <w:r>
        <w:rPr>
          <w:color w:val="161616"/>
        </w:rPr>
        <w:t xml:space="preserve">/ -' kopiejek; następnie, ze względu na wiek lokomotyw i konieczność odnowienia kotłów, zużycie to wzrasta do 9 </w:t>
      </w:r>
      <w:r>
        <w:rPr>
          <w:color w:val="574E40"/>
        </w:rPr>
        <w:t xml:space="preserve">- </w:t>
      </w:r>
      <w:r>
        <w:rPr>
          <w:color w:val="161616"/>
        </w:rPr>
        <w:t>10</w:t>
      </w:r>
    </w:p>
    <w:p>
      <w:pPr>
        <w:sectPr>
          <w:type w:val="continuous"/>
          <w:pgSz w:w="11920" w:h="16860"/>
          <w:pgMar w:left="540" w:right="440" w:header="274" w:top="460" w:footer="282" w:bottom="480" w:gutter="0"/>
          <w:cols w:num="3" w:equalWidth="false" w:sep="false">
            <w:col w:w="1462" w:space="40"/>
            <w:col w:w="604" w:space="38"/>
            <w:col w:w="8794"/>
          </w:cols>
          <w:formProt w:val="false"/>
          <w:textDirection w:val="lrTb"/>
          <w:docGrid w:type="default" w:linePitch="100" w:charSpace="4096"/>
        </w:sectPr>
      </w:pPr>
    </w:p>
    <w:p>
      <w:pPr>
        <w:pStyle w:val="TextBody"/>
        <w:ind w:left="118" w:right="218" w:hanging="0"/>
        <w:jc w:val="both"/>
        <w:rPr>
          <w:sz w:val="11"/>
        </w:rPr>
      </w:pPr>
      <w:r>
        <w:rPr>
          <w:color w:val="161616"/>
        </w:rPr>
        <w:t xml:space="preserve">kopiejek. i ponownie spada do 1893 roku do 4,5 kopiejek. W chwili obecnej zużycie to, przy ustalonych wskaźnikach przebiegu parowozów </w:t>
      </w:r>
      <w:r>
        <w:rPr>
          <w:color w:val="161616"/>
          <w:spacing w:val="-3"/>
        </w:rPr>
        <w:t xml:space="preserve">przed </w:t>
      </w:r>
      <w:r>
        <w:rPr>
          <w:color w:val="161616"/>
        </w:rPr>
        <w:t xml:space="preserve">naprawą, pomimo wzrostu kosztu jednostkowego naprawy, jest jeszcze mniejsze. Średnie zużycie na naprawę wagonów w przeliczeniu na 1000 </w:t>
      </w:r>
      <w:r>
        <w:rPr>
          <w:color w:val="161616"/>
          <w:spacing w:val="-3"/>
        </w:rPr>
        <w:t xml:space="preserve">wiorst </w:t>
      </w:r>
      <w:r>
        <w:rPr>
          <w:color w:val="161616"/>
        </w:rPr>
        <w:t xml:space="preserve">osi przejazdu, niezależnie od ich rodzaju i charakteru naprawy, wynosiło 3-5 rubli. </w:t>
      </w:r>
      <w:r>
        <w:rPr>
          <w:color w:val="161616"/>
          <w:spacing w:val="-6"/>
        </w:rPr>
        <w:t xml:space="preserve">Ta </w:t>
      </w:r>
      <w:r>
        <w:rPr>
          <w:color w:val="161616"/>
        </w:rPr>
        <w:t>liczba. Jednak biorąc pod uwagę stale zmieniające się warunki</w:t>
      </w:r>
      <w:r>
        <w:rPr>
          <w:color w:val="161616"/>
          <w:spacing w:val="-28"/>
        </w:rPr>
        <w:t xml:space="preserve"> </w:t>
      </w:r>
      <w:r>
        <w:rPr>
          <w:color w:val="161616"/>
        </w:rPr>
        <w:t>obrotu wagonów, a także różnice w warunkach ruchu wagonów towarowych i pasażerskich, nie ma to dużej wartości</w:t>
      </w:r>
      <w:r>
        <w:rPr>
          <w:color w:val="161616"/>
          <w:spacing w:val="-19"/>
        </w:rPr>
        <w:t xml:space="preserve"> </w:t>
      </w:r>
      <w:r>
        <w:rPr>
          <w:color w:val="161616"/>
        </w:rPr>
        <w:t>indykatywnej.</w:t>
      </w:r>
    </w:p>
    <w:p>
      <w:pPr>
        <w:pStyle w:val="TextBody"/>
        <w:spacing w:before="2" w:after="0"/>
        <w:ind w:left="118" w:right="215" w:hanging="0"/>
        <w:jc w:val="both"/>
        <w:rPr>
          <w:sz w:val="11"/>
        </w:rPr>
      </w:pPr>
      <w:r>
        <w:rPr>
          <w:color w:val="161616"/>
        </w:rPr>
        <w:t>Roczny obrót warsztatów petersburskich w ciągu ostatnich 40 lat wahał się (patrz tabela nr I) w bardzo szerokich granicach, a mianowicie od 819 (w 1886 r.) Do 3359 tys. Rubli. (w 1903 r.), podczas gdy w tych wahaniach nie sposób ich odnotować. czy też pewien wzorzec, który oczywiście tłumaczy się bardzo zmiennymi warunkami gospodarki kolejowej. W innych przypadkach wzrost rocznych obrotów zależał oczywiście od wykonania np. Prac przy budowie nowego taboru. c - 1878 r. (obrót 2200 tys. rubli), kiedy zbudowano ponad 400 krytych wagonów towarowych; w pozostałych przypadkach - zmianę wysokości rocznego obrotu należy uzależnić od produkcji pracy przy produkcji części zamiennych do magazynu głównego Służby Materiałowej,</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3" w:after="0"/>
        <w:ind w:left="118" w:right="0" w:hanging="0"/>
        <w:rPr>
          <w:sz w:val="11"/>
        </w:rPr>
      </w:pPr>
      <w:r>
        <w:rPr>
          <w:color w:val="161616"/>
        </w:rPr>
        <w:t>od wykonania wszelkich prac specjalnych np.</w:t>
      </w:r>
    </w:p>
    <w:p>
      <w:pPr>
        <w:pStyle w:val="TextBody"/>
        <w:spacing w:before="7" w:after="0"/>
        <w:rPr>
          <w:sz w:val="13"/>
        </w:rPr>
      </w:pPr>
      <w:r>
        <w:br w:type="column"/>
      </w:r>
      <w:r>
        <w:rPr>
          <w:sz w:val="13"/>
        </w:rPr>
      </w:r>
    </w:p>
    <w:p>
      <w:pPr>
        <w:pStyle w:val="Normal"/>
        <w:spacing w:before="0" w:after="0"/>
        <w:ind w:left="25" w:right="0" w:hanging="0"/>
        <w:jc w:val="left"/>
        <w:rPr>
          <w:sz w:val="11"/>
        </w:rPr>
      </w:pPr>
      <w:r>
        <w:rPr>
          <w:color w:val="161616"/>
          <w:sz w:val="11"/>
        </w:rPr>
        <w:t>przy</w:t>
      </w:r>
    </w:p>
    <w:p>
      <w:pPr>
        <w:pStyle w:val="TextBody"/>
        <w:spacing w:before="3" w:after="0"/>
        <w:ind w:left="7" w:right="0" w:hanging="0"/>
        <w:rPr>
          <w:sz w:val="11"/>
        </w:rPr>
      </w:pPr>
      <w:r>
        <w:br w:type="column"/>
      </w:r>
      <w:r>
        <w:rPr>
          <w:color w:val="161616"/>
        </w:rPr>
        <w:t>wyposażeniu i rozbrajaniu pociągów sanitarnych, budowa wagonów do pociągów IMPERATOR itd.</w:t>
      </w:r>
    </w:p>
    <w:p>
      <w:pPr>
        <w:sectPr>
          <w:type w:val="continuous"/>
          <w:pgSz w:w="11920" w:h="16860"/>
          <w:pgMar w:left="540" w:right="440" w:header="274" w:top="460" w:footer="282" w:bottom="480" w:gutter="0"/>
          <w:cols w:num="3" w:equalWidth="false" w:sep="false">
            <w:col w:w="3345" w:space="40"/>
            <w:col w:w="226" w:space="38"/>
            <w:col w:w="7289"/>
          </w:cols>
          <w:formProt w:val="false"/>
          <w:textDirection w:val="lrTb"/>
          <w:docGrid w:type="default" w:linePitch="100" w:charSpace="4096"/>
        </w:sectPr>
      </w:pPr>
    </w:p>
    <w:p>
      <w:pPr>
        <w:pStyle w:val="TextBody"/>
        <w:ind w:left="118" w:right="214" w:hanging="0"/>
        <w:jc w:val="both"/>
        <w:rPr>
          <w:sz w:val="11"/>
        </w:rPr>
      </w:pPr>
      <w:r>
        <w:rPr>
          <w:color w:val="161616"/>
        </w:rPr>
        <w:t xml:space="preserve">Wreszcie, ogólny wzrost wielkości rocznych obrotów obserwowany w ostatnich latach (1897 </w:t>
      </w:r>
      <w:r>
        <w:rPr>
          <w:color w:val="574E40"/>
        </w:rPr>
        <w:t xml:space="preserve">- </w:t>
      </w:r>
      <w:r>
        <w:rPr>
          <w:color w:val="161616"/>
        </w:rPr>
        <w:t xml:space="preserve">1911) tłumaczy się coraz większym udziałem warsztatów SPBurgskpkh w naprawach taboru na linii, wzrostem kosztów materiałów i wyrobów gotowych otrzymywanych z zewnątrz na zlecenie firmy. usługa. W ostatnich latach (1908 </w:t>
      </w:r>
      <w:r>
        <w:rPr>
          <w:color w:val="574E40"/>
        </w:rPr>
        <w:t xml:space="preserve">- </w:t>
      </w:r>
      <w:r>
        <w:rPr>
          <w:color w:val="161616"/>
        </w:rPr>
        <w:t>1911) całkowity roczny obrót ponownie ujawnia tendencję spadkową, co należy przypisać pewnym przejściowym osłabieniu działalności warsztatów lokomotyw w związku z pojawieniem się na drogach znacznej liczby nowych lokomotyw i zwiększonym odrzucaniem starych.</w:t>
      </w:r>
    </w:p>
    <w:p>
      <w:pPr>
        <w:pStyle w:val="TextBody"/>
        <w:ind w:left="118" w:right="215" w:firstLine="313"/>
        <w:jc w:val="both"/>
        <w:rPr>
          <w:sz w:val="11"/>
        </w:rPr>
      </w:pPr>
      <w:r>
        <w:rPr>
          <w:color w:val="161616"/>
        </w:rPr>
        <w:t xml:space="preserve">Koszty materiałów i wyrobów gotowych (patrz tab. Nr 1), odebranych z Magazynu Głównego Serwisu Materiałowego, wynoszą średnio 30 </w:t>
      </w:r>
      <w:r>
        <w:rPr>
          <w:color w:val="574E40"/>
        </w:rPr>
        <w:t xml:space="preserve">- </w:t>
      </w:r>
      <w:r>
        <w:rPr>
          <w:color w:val="161616"/>
        </w:rPr>
        <w:t xml:space="preserve">70% całkowitego rocznego obrotu. Stosunek kosztów materiału do robocizny, a także stosunek kosztu materiału do obrotu ogółem, choć nie podlega żadnemu ściśle zdefiniowanemu prawu, pozwala jednak wnioskować, że koszt materiału, zarówno bezwzględnie, jak i relatywnie, rośnie w trakcie </w:t>
      </w:r>
      <w:r>
        <w:rPr>
          <w:color w:val="161616"/>
          <w:spacing w:val="-3"/>
        </w:rPr>
        <w:t xml:space="preserve">wykonywania </w:t>
      </w:r>
      <w:r>
        <w:rPr/>
        <w:t xml:space="preserve">robót </w:t>
      </w:r>
      <w:r>
        <w:rPr>
          <w:color w:val="161616"/>
        </w:rPr>
        <w:t xml:space="preserve">budowlanych nowy tabor, gdyż wytwarzanie tego rodzaju pracy, powodując zwiększone zużycie surowca, wpływa jednocześnie na </w:t>
      </w:r>
      <w:r>
        <w:rPr>
          <w:color w:val="161616"/>
          <w:spacing w:val="-3"/>
        </w:rPr>
        <w:t xml:space="preserve">obniżenie </w:t>
      </w:r>
      <w:r>
        <w:rPr>
          <w:color w:val="161616"/>
        </w:rPr>
        <w:t>kosztów pracy. Generalnie jednak stosunek tych dwóch wartości jest skrajnie niestabilny, gdyż na koszt materiału (żelazo&gt; zo, drewno, stal, miedź, materiały</w:t>
      </w:r>
      <w:r>
        <w:rPr>
          <w:color w:val="161616"/>
          <w:spacing w:val="8"/>
        </w:rPr>
        <w:t xml:space="preserve"> </w:t>
      </w:r>
      <w:r>
        <w:rPr>
          <w:color w:val="161616"/>
        </w:rPr>
        <w:t>tapetowe,</w:t>
      </w:r>
      <w:r>
        <w:rPr>
          <w:color w:val="161616"/>
          <w:spacing w:val="8"/>
        </w:rPr>
        <w:t xml:space="preserve"> </w:t>
      </w:r>
      <w:r>
        <w:rPr>
          <w:color w:val="161616"/>
        </w:rPr>
        <w:t>przygotowanie</w:t>
      </w:r>
      <w:r>
        <w:rPr>
          <w:color w:val="161616"/>
          <w:spacing w:val="9"/>
        </w:rPr>
        <w:t xml:space="preserve"> </w:t>
      </w:r>
      <w:r>
        <w:rPr>
          <w:color w:val="161616"/>
        </w:rPr>
        <w:t>wyrobów)</w:t>
      </w:r>
      <w:r>
        <w:rPr>
          <w:color w:val="161616"/>
          <w:spacing w:val="8"/>
        </w:rPr>
        <w:t xml:space="preserve"> </w:t>
      </w:r>
      <w:r>
        <w:rPr>
          <w:color w:val="161616"/>
        </w:rPr>
        <w:t>składają</w:t>
      </w:r>
      <w:r>
        <w:rPr>
          <w:color w:val="161616"/>
          <w:spacing w:val="9"/>
        </w:rPr>
        <w:t xml:space="preserve"> </w:t>
      </w:r>
      <w:r>
        <w:rPr>
          <w:color w:val="161616"/>
        </w:rPr>
        <w:t>się</w:t>
      </w:r>
      <w:r>
        <w:rPr>
          <w:color w:val="161616"/>
          <w:spacing w:val="8"/>
        </w:rPr>
        <w:t xml:space="preserve"> </w:t>
      </w:r>
      <w:r>
        <w:rPr>
          <w:color w:val="161616"/>
        </w:rPr>
        <w:t>takie</w:t>
      </w:r>
      <w:r>
        <w:rPr>
          <w:color w:val="161616"/>
          <w:spacing w:val="9"/>
        </w:rPr>
        <w:t xml:space="preserve"> </w:t>
      </w:r>
      <w:r>
        <w:rPr>
          <w:color w:val="161616"/>
        </w:rPr>
        <w:t>zmienne</w:t>
      </w:r>
      <w:r>
        <w:rPr>
          <w:color w:val="161616"/>
          <w:spacing w:val="8"/>
        </w:rPr>
        <w:t xml:space="preserve"> </w:t>
      </w:r>
      <w:r>
        <w:rPr>
          <w:color w:val="161616"/>
        </w:rPr>
        <w:t>jak</w:t>
      </w:r>
      <w:r>
        <w:rPr>
          <w:color w:val="161616"/>
          <w:spacing w:val="9"/>
        </w:rPr>
        <w:t xml:space="preserve"> </w:t>
      </w:r>
      <w:r>
        <w:rPr>
          <w:color w:val="161616"/>
        </w:rPr>
        <w:t>wielkość</w:t>
      </w:r>
      <w:r>
        <w:rPr>
          <w:color w:val="161616"/>
          <w:spacing w:val="8"/>
        </w:rPr>
        <w:t xml:space="preserve"> </w:t>
      </w:r>
      <w:r>
        <w:rPr>
          <w:color w:val="161616"/>
        </w:rPr>
        <w:t>jego</w:t>
      </w:r>
      <w:r>
        <w:rPr>
          <w:color w:val="161616"/>
          <w:spacing w:val="9"/>
        </w:rPr>
        <w:t xml:space="preserve"> </w:t>
      </w:r>
      <w:r>
        <w:rPr>
          <w:color w:val="161616"/>
        </w:rPr>
        <w:t>zużycia</w:t>
      </w:r>
      <w:r>
        <w:rPr>
          <w:color w:val="161616"/>
          <w:spacing w:val="8"/>
        </w:rPr>
        <w:t xml:space="preserve"> </w:t>
      </w:r>
      <w:r>
        <w:rPr>
          <w:color w:val="161616"/>
        </w:rPr>
        <w:t>w</w:t>
      </w:r>
      <w:r>
        <w:rPr>
          <w:color w:val="161616"/>
          <w:spacing w:val="9"/>
        </w:rPr>
        <w:t xml:space="preserve"> </w:t>
      </w:r>
      <w:r>
        <w:rPr>
          <w:color w:val="161616"/>
        </w:rPr>
        <w:t>zależności</w:t>
      </w:r>
      <w:r>
        <w:rPr>
          <w:color w:val="161616"/>
          <w:spacing w:val="8"/>
        </w:rPr>
        <w:t xml:space="preserve"> </w:t>
      </w:r>
      <w:r>
        <w:rPr>
          <w:color w:val="161616"/>
        </w:rPr>
        <w:t>od</w:t>
      </w:r>
      <w:r>
        <w:rPr>
          <w:color w:val="161616"/>
          <w:spacing w:val="8"/>
        </w:rPr>
        <w:t xml:space="preserve"> </w:t>
      </w:r>
      <w:r>
        <w:rPr>
          <w:color w:val="161616"/>
        </w:rPr>
        <w:t>stanu</w:t>
      </w:r>
      <w:r>
        <w:rPr>
          <w:color w:val="161616"/>
          <w:spacing w:val="9"/>
        </w:rPr>
        <w:t xml:space="preserve"> </w:t>
      </w:r>
      <w:r>
        <w:rPr>
          <w:color w:val="161616"/>
        </w:rPr>
        <w:t>taboru</w:t>
      </w:r>
      <w:r>
        <w:rPr>
          <w:color w:val="161616"/>
          <w:spacing w:val="8"/>
        </w:rPr>
        <w:t xml:space="preserve"> </w:t>
      </w:r>
      <w:r>
        <w:rPr>
          <w:color w:val="161616"/>
        </w:rPr>
        <w:t>i</w:t>
      </w:r>
      <w:r>
        <w:rPr>
          <w:color w:val="161616"/>
          <w:spacing w:val="9"/>
        </w:rPr>
        <w:t xml:space="preserve"> </w:t>
      </w:r>
      <w:r>
        <w:rPr>
          <w:color w:val="161616"/>
        </w:rPr>
        <w:t>ilość</w:t>
      </w:r>
      <w:r>
        <w:rPr>
          <w:color w:val="161616"/>
          <w:spacing w:val="8"/>
        </w:rPr>
        <w:t xml:space="preserve"> </w:t>
      </w:r>
      <w:r>
        <w:rPr>
          <w:color w:val="161616"/>
        </w:rPr>
        <w:t>pracy,</w:t>
      </w:r>
      <w:r>
        <w:rPr>
          <w:color w:val="161616"/>
          <w:spacing w:val="9"/>
        </w:rPr>
        <w:t xml:space="preserve"> </w:t>
      </w:r>
      <w:r>
        <w:rPr>
          <w:color w:val="161616"/>
        </w:rPr>
        <w:t>a</w:t>
      </w:r>
      <w:r>
        <w:rPr>
          <w:color w:val="161616"/>
          <w:spacing w:val="8"/>
        </w:rPr>
        <w:t xml:space="preserve"> </w:t>
      </w:r>
      <w:r>
        <w:rPr>
          <w:color w:val="161616"/>
        </w:rPr>
        <w:t>także</w:t>
      </w:r>
      <w:r>
        <w:rPr>
          <w:color w:val="161616"/>
          <w:spacing w:val="9"/>
        </w:rPr>
        <w:t xml:space="preserve"> </w:t>
      </w:r>
      <w:r>
        <w:rPr>
          <w:color w:val="161616"/>
        </w:rPr>
        <w:t xml:space="preserve">jej koszt jednostkowy na rynku oraz różnego rodzaju ulepszenia i ponowne. Delok w strukturze taboru głównie w wagonach, co powoduje, że naprawy są droższe: jednocześnie ceny za pracę oddawaną na akord oraz stawki dzienne dla pracowników (patrz tabela nr 6) zmieniają się w czasie, choć generalnie wykazują znaczną stabilność. Do tego trzeba też dodać, że wskazane czynniki wpływające na koszt materiałów i robocizny nigdy nie działają razem. Jak silnie wpływ tych różnych warunkach wpływa na koszty i zużycie materiału widać co najmniej jedną z następujących przykładów: bandaż stal, w postaci gotowych bandaże, został zakupiony za granicą w czasie Głównego Stowarzyszenia Rosyjskich Kolei w </w:t>
      </w:r>
      <w:r>
        <w:rPr/>
        <w:t xml:space="preserve">cenie </w:t>
      </w:r>
      <w:r>
        <w:rPr>
          <w:color w:val="161616"/>
        </w:rPr>
        <w:t xml:space="preserve">6 </w:t>
      </w:r>
      <w:r>
        <w:rPr>
          <w:color w:val="574E40"/>
        </w:rPr>
        <w:t xml:space="preserve">- </w:t>
      </w:r>
      <w:r>
        <w:rPr>
          <w:color w:val="161616"/>
        </w:rPr>
        <w:t xml:space="preserve">7 rubli. dla </w:t>
      </w:r>
      <w:r>
        <w:rPr>
          <w:color w:val="161616"/>
          <w:position w:val="-9"/>
          <w:sz w:val="11"/>
        </w:rPr>
        <w:t xml:space="preserve">Nud </w:t>
      </w:r>
      <w:r>
        <w:rPr>
          <w:color w:val="161616"/>
        </w:rPr>
        <w:t xml:space="preserve">i </w:t>
      </w:r>
      <w:r>
        <w:rPr>
          <w:color w:val="161616"/>
          <w:position w:val="-6"/>
          <w:sz w:val="11"/>
        </w:rPr>
        <w:t xml:space="preserve">Otlts </w:t>
      </w:r>
      <w:r>
        <w:rPr>
          <w:color w:val="161616"/>
        </w:rPr>
        <w:t>, zaznaczając jego</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lineRule="exact" w:line="190"/>
        <w:ind w:left="118" w:right="0" w:hanging="0"/>
        <w:rPr>
          <w:sz w:val="11"/>
        </w:rPr>
      </w:pPr>
      <w:r>
        <w:rPr>
          <w:color w:val="161616"/>
        </w:rPr>
        <w:t>odporność i inne doskonałe cechy, do obecnie jest produkowany do Rosji w 2-3 ru,</w:t>
      </w:r>
    </w:p>
    <w:p>
      <w:pPr>
        <w:pStyle w:val="TextBody"/>
        <w:spacing w:before="10" w:after="0"/>
        <w:rPr>
          <w:sz w:val="12"/>
        </w:rPr>
      </w:pPr>
      <w:r>
        <w:br w:type="column"/>
      </w:r>
      <w:r>
        <w:rPr>
          <w:sz w:val="12"/>
        </w:rPr>
      </w:r>
    </w:p>
    <w:p>
      <w:pPr>
        <w:pStyle w:val="Normal"/>
        <w:spacing w:before="0" w:after="0"/>
        <w:ind w:left="7" w:right="0" w:hanging="0"/>
        <w:jc w:val="left"/>
        <w:rPr>
          <w:sz w:val="11"/>
        </w:rPr>
      </w:pPr>
      <w:r>
        <w:rPr>
          <w:color w:val="161616"/>
          <w:sz w:val="11"/>
        </w:rPr>
        <w:t>używany</w:t>
      </w:r>
    </w:p>
    <w:p>
      <w:pPr>
        <w:pStyle w:val="TextBody"/>
        <w:spacing w:lineRule="exact" w:line="190"/>
        <w:ind w:left="-12" w:right="0" w:hanging="0"/>
        <w:rPr>
          <w:sz w:val="11"/>
        </w:rPr>
      </w:pPr>
      <w:r>
        <w:br w:type="column"/>
      </w:r>
      <w:r>
        <w:rPr>
          <w:color w:val="161616"/>
        </w:rPr>
        <w:t>na pud, ale jednocześnie jakość Jej znacznie niższa, a co za tym</w:t>
      </w:r>
    </w:p>
    <w:p>
      <w:pPr>
        <w:sectPr>
          <w:type w:val="continuous"/>
          <w:pgSz w:w="11920" w:h="16860"/>
          <w:pgMar w:left="540" w:right="440" w:header="274" w:top="460" w:footer="282" w:bottom="480" w:gutter="0"/>
          <w:cols w:num="3" w:equalWidth="false" w:sep="false">
            <w:col w:w="5835" w:space="40"/>
            <w:col w:w="417" w:space="38"/>
            <w:col w:w="4609"/>
          </w:cols>
          <w:formProt w:val="false"/>
          <w:textDirection w:val="lrTb"/>
          <w:docGrid w:type="default" w:linePitch="100" w:charSpace="4096"/>
        </w:sectPr>
      </w:pPr>
    </w:p>
    <w:p>
      <w:pPr>
        <w:pStyle w:val="TextBody"/>
        <w:ind w:left="118" w:right="218" w:hanging="0"/>
        <w:jc w:val="both"/>
        <w:rPr>
          <w:sz w:val="11"/>
        </w:rPr>
      </w:pPr>
      <w:r>
        <w:rPr>
          <w:color w:val="161616"/>
        </w:rPr>
        <w:t xml:space="preserve">idzie, konsumpcja, ze względu na więcej dużo większe znaczenie ma częste ostrzenie bandaży i częste odrzucanie bandaży po osiągnięciu maksymalnej grubości. Zużycie stali sprężynowej również podlega znacznym wahaniom, np. W ostatnim czasie. znacznie spadła ze względu na bardzo duże zamówienie </w:t>
      </w:r>
      <w:r>
        <w:rPr>
          <w:color w:val="161616"/>
          <w:spacing w:val="-11"/>
        </w:rPr>
        <w:t>po</w:t>
      </w:r>
      <w:r>
        <w:rPr>
          <w:color w:val="161616"/>
          <w:spacing w:val="20"/>
        </w:rPr>
        <w:t xml:space="preserve"> </w:t>
      </w:r>
      <w:r>
        <w:rPr>
          <w:color w:val="161616"/>
        </w:rPr>
        <w:t xml:space="preserve">stronie gotowych resorów, gdy wagony przemieszczały się z 750 pudów do 900 i 1000 pudów. Załaduj. Wreszcie, w warsztatach Si ibu]&gt; gskpkh zaprzestano produkcji znacznej liczby nowych części do lokomotyw i wagonów potrzebnych do naprawy taboru kolejowego ze względów </w:t>
      </w:r>
      <w:r>
        <w:rPr>
          <w:color w:val="161616"/>
          <w:spacing w:val="-3"/>
        </w:rPr>
        <w:t xml:space="preserve">ekonomicznych  </w:t>
      </w:r>
      <w:r>
        <w:rPr>
          <w:color w:val="161616"/>
        </w:rPr>
        <w:t>i innych, części te są wypisywane w postaci gotowej i rejestrowane jako</w:t>
      </w:r>
      <w:r>
        <w:rPr>
          <w:color w:val="161616"/>
          <w:spacing w:val="-12"/>
        </w:rPr>
        <w:t xml:space="preserve"> </w:t>
      </w:r>
      <w:r>
        <w:rPr>
          <w:color w:val="161616"/>
        </w:rPr>
        <w:t>materiał.</w:t>
      </w:r>
    </w:p>
    <w:p>
      <w:pPr>
        <w:pStyle w:val="TextBody"/>
        <w:rPr>
          <w:sz w:val="15"/>
        </w:rPr>
      </w:pPr>
      <w:r>
        <w:rPr>
          <w:sz w:val="15"/>
        </w:rPr>
      </w:r>
    </w:p>
    <w:p>
      <w:pPr>
        <w:pStyle w:val="TextBody"/>
        <w:ind w:left="118" w:right="266" w:hanging="0"/>
        <w:rPr>
          <w:sz w:val="11"/>
        </w:rPr>
      </w:pPr>
      <w:r>
        <w:rPr>
          <w:color w:val="161616"/>
        </w:rPr>
        <w:t>... Koszt materiału składa się z dwóch głównych części: kosztu surowców wprowadzanych do warsztatów w celu dalszej obróbki na maszynach oraz przerobu na wyroby gotowe i wyroby gotowe, zamawiane z magazynu głównego i wstępnie wytworzone przez warsztaty lub zamawiane z boku. Koszt</w:t>
      </w:r>
    </w:p>
    <w:p>
      <w:pPr>
        <w:pStyle w:val="Normal"/>
        <w:spacing w:lineRule="exact" w:line="108" w:before="9" w:after="0"/>
        <w:ind w:left="0" w:right="997" w:hanging="0"/>
        <w:jc w:val="right"/>
        <w:rPr>
          <w:sz w:val="11"/>
        </w:rPr>
      </w:pPr>
      <w:r>
        <w:rPr>
          <w:color w:val="161616"/>
          <w:w w:val="102"/>
          <w:sz w:val="11"/>
        </w:rPr>
        <w:t>G</w:t>
      </w:r>
    </w:p>
    <w:p>
      <w:pPr>
        <w:pStyle w:val="TextBody"/>
        <w:spacing w:lineRule="exact" w:line="188"/>
        <w:ind w:left="118" w:right="0" w:hanging="0"/>
        <w:rPr>
          <w:sz w:val="11"/>
        </w:rPr>
      </w:pPr>
      <w:r>
        <w:rPr>
          <w:color w:val="161616"/>
        </w:rPr>
        <w:t>materiałów pierwszej kategorii przypadał na lata 1881-1893. około 25% całkowitego zużycia materiałów; reszta stanowiła gotowy produkt. W s Obecnie,</w:t>
      </w:r>
    </w:p>
    <w:p>
      <w:pPr>
        <w:pStyle w:val="TextBody"/>
        <w:ind w:left="118" w:right="180" w:hanging="0"/>
        <w:rPr>
          <w:sz w:val="11"/>
        </w:rPr>
      </w:pPr>
      <w:r>
        <w:rPr>
          <w:color w:val="161616"/>
        </w:rPr>
        <w:t>ze względu prichin, ukazannyh wyższy stosunek był znacząco zmienić do sensownej znachitelnago gotovyh wzrost kosztów produktów. Te ostatnie powinny obejmować bandaże, osie, tarcze kół, przednie żelazne i miedziane tylne ściany rurowe lokomotyw, tłoki i tłoczyska, duże cylindry lokomotyw, rury parowe, rury gięte lub proste, płomieniówki i inne rury oraz inne części produkowane wyłącznie z boku, a także inne mniejsze części z żeliwa, miedzi i żeliwa produkowane przez warsztaty w Sankt Petersburgu lub odlewane w odlewni.</w:t>
      </w:r>
    </w:p>
    <w:p>
      <w:pPr>
        <w:pStyle w:val="TextBody"/>
        <w:spacing w:before="2" w:after="0"/>
        <w:ind w:left="431" w:right="0" w:hanging="0"/>
        <w:rPr>
          <w:sz w:val="11"/>
        </w:rPr>
      </w:pPr>
      <w:r>
        <w:rPr>
          <w:color w:val="161616"/>
        </w:rPr>
        <w:t>Koszty pracy wynosiły (1870-1880) od 300 000 do 500 000 rubli. rocznie, czyli 21-37% całkowitego obrotu warsztatów. W latach 1880-1893 Koszty</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 w:after="0"/>
        <w:ind w:left="118" w:right="0" w:hanging="0"/>
        <w:rPr>
          <w:sz w:val="11"/>
        </w:rPr>
      </w:pPr>
      <w:r>
        <w:rPr>
          <w:color w:val="161616"/>
        </w:rPr>
        <w:t>te wyrażono w kwocie od 278 000 do 675 000 rubli, co będzie stanowiło od 31,3% do 4b /</w:t>
      </w:r>
    </w:p>
    <w:p>
      <w:pPr>
        <w:pStyle w:val="TextBody"/>
        <w:spacing w:lineRule="exact" w:line="175" w:before="1" w:after="0"/>
        <w:ind w:left="91" w:right="0" w:hanging="0"/>
        <w:rPr>
          <w:sz w:val="11"/>
        </w:rPr>
      </w:pPr>
      <w:r>
        <w:br w:type="column"/>
      </w:r>
      <w:r>
        <w:rPr>
          <w:color w:val="161616"/>
        </w:rPr>
        <w:t>całkowitego obrotu warsztatów: w przyszłości stosunek pracy</w:t>
      </w:r>
    </w:p>
    <w:p>
      <w:pPr>
        <w:pStyle w:val="Normal"/>
        <w:spacing w:lineRule="exact" w:line="106" w:before="0" w:after="0"/>
        <w:ind w:left="6" w:right="0" w:hanging="0"/>
        <w:jc w:val="left"/>
        <w:rPr>
          <w:sz w:val="11"/>
        </w:rPr>
      </w:pPr>
      <w:r>
        <w:rPr>
          <w:color w:val="161616"/>
          <w:w w:val="102"/>
          <w:sz w:val="11"/>
        </w:rPr>
        <w:t>0</w:t>
      </w:r>
    </w:p>
    <w:p>
      <w:pPr>
        <w:sectPr>
          <w:type w:val="continuous"/>
          <w:pgSz w:w="11920" w:h="16860"/>
          <w:pgMar w:left="540" w:right="440" w:header="274" w:top="460" w:footer="282" w:bottom="480" w:gutter="0"/>
          <w:cols w:num="2" w:equalWidth="false" w:sep="false">
            <w:col w:w="6343" w:space="40"/>
            <w:col w:w="4556"/>
          </w:cols>
          <w:formProt w:val="false"/>
          <w:textDirection w:val="lrTb"/>
          <w:docGrid w:type="default" w:linePitch="100" w:charSpace="4096"/>
        </w:sectPr>
      </w:pPr>
    </w:p>
    <w:p>
      <w:pPr>
        <w:pStyle w:val="TextBody"/>
        <w:spacing w:lineRule="exact" w:line="189"/>
        <w:ind w:left="118" w:right="0" w:hanging="0"/>
        <w:rPr>
          <w:sz w:val="11"/>
        </w:rPr>
      </w:pPr>
      <w:r>
        <w:rPr>
          <w:color w:val="161616"/>
        </w:rPr>
        <w:t>do całkowitego obrotu warsztatów, jak wynika z tabeli K? 1; stale rośnie iw ostatnich latach przekracza 50 ° /</w:t>
      </w:r>
    </w:p>
    <w:p>
      <w:pPr>
        <w:pStyle w:val="TextBody"/>
        <w:spacing w:lineRule="exact" w:line="169"/>
        <w:ind w:left="113" w:right="0" w:hanging="0"/>
        <w:rPr>
          <w:sz w:val="11"/>
        </w:rPr>
      </w:pPr>
      <w:r>
        <w:br w:type="column"/>
      </w:r>
      <w:r>
        <w:rPr>
          <w:color w:val="161616"/>
        </w:rPr>
        <w:t>. W wzroście procentowego wskaźnika</w:t>
      </w:r>
    </w:p>
    <w:p>
      <w:pPr>
        <w:pStyle w:val="Normal"/>
        <w:spacing w:lineRule="exact" w:line="106" w:before="0" w:after="0"/>
        <w:ind w:left="18" w:right="0" w:hanging="0"/>
        <w:jc w:val="left"/>
        <w:rPr>
          <w:sz w:val="11"/>
        </w:rPr>
      </w:pPr>
      <w:r>
        <w:rPr>
          <w:color w:val="161616"/>
          <w:w w:val="102"/>
          <w:sz w:val="11"/>
        </w:rPr>
        <w:t>o</w:t>
      </w:r>
    </w:p>
    <w:p>
      <w:pPr>
        <w:sectPr>
          <w:type w:val="continuous"/>
          <w:pgSz w:w="11920" w:h="16860"/>
          <w:pgMar w:left="540" w:right="440" w:header="274" w:top="460" w:footer="282" w:bottom="480" w:gutter="0"/>
          <w:cols w:num="2" w:equalWidth="false" w:sep="false">
            <w:col w:w="7833" w:space="40"/>
            <w:col w:w="3066"/>
          </w:cols>
          <w:formProt w:val="false"/>
          <w:textDirection w:val="lrTb"/>
          <w:docGrid w:type="default" w:linePitch="100" w:charSpace="4096"/>
        </w:sectPr>
      </w:pPr>
    </w:p>
    <w:p>
      <w:pPr>
        <w:pStyle w:val="TextBody"/>
        <w:ind w:left="118" w:right="214" w:hanging="0"/>
        <w:jc w:val="both"/>
        <w:rPr>
          <w:sz w:val="11"/>
        </w:rPr>
      </w:pPr>
      <w:r>
        <w:rPr>
          <w:color w:val="161616"/>
        </w:rPr>
        <w:t xml:space="preserve">kosztów pracy w latach 1880-1893. Istotną rolę odegrał w tym okresie wzrost dziennej spłaty Gsm, dokonany w tym okresie. patka. Nr 6): tak: w 1879 </w:t>
      </w:r>
      <w:r>
        <w:rPr>
          <w:color w:val="161616"/>
          <w:spacing w:val="-5"/>
        </w:rPr>
        <w:t xml:space="preserve">r. </w:t>
      </w:r>
      <w:r>
        <w:rPr>
          <w:color w:val="161616"/>
        </w:rPr>
        <w:t xml:space="preserve">Płaca ta wynosiła średnio 96,1 koi, w 1893 </w:t>
      </w:r>
      <w:r>
        <w:rPr>
          <w:color w:val="161616"/>
          <w:spacing w:val="-5"/>
        </w:rPr>
        <w:t xml:space="preserve">r. </w:t>
      </w:r>
      <w:r>
        <w:rPr>
          <w:color w:val="161616"/>
        </w:rPr>
        <w:t xml:space="preserve">114,8, innymi słowy, dzienne wynagrodzenie wzrosło o 20%. Zauważalny gwałtowny wzrost (bezwzględny i procentowy) kosztów pracy w 1905 </w:t>
      </w:r>
      <w:r>
        <w:rPr>
          <w:color w:val="161616"/>
          <w:spacing w:val="-4"/>
        </w:rPr>
        <w:t xml:space="preserve">r., </w:t>
      </w:r>
      <w:r>
        <w:rPr>
          <w:color w:val="161616"/>
        </w:rPr>
        <w:t xml:space="preserve">Gdy wartość tego zużycia osiągnęła 1860 tys. Rubli, przewyższając dwukrotnie koszt zużytego materiału, </w:t>
      </w:r>
      <w:r>
        <w:rPr>
          <w:color w:val="161616"/>
          <w:spacing w:val="-3"/>
        </w:rPr>
        <w:t xml:space="preserve">tłumaczy </w:t>
      </w:r>
      <w:r>
        <w:rPr>
          <w:color w:val="161616"/>
        </w:rPr>
        <w:t xml:space="preserve">się znacznym ogólnym wzrostem dziennej pracy produkowanej w tym czasie w związku z ruchem strajkowym. opłaty i ceny za pracę na akord we wszystkich kategoriach pracy oraz dużą liczbę prac poza godzinami pracy i urlopów. W tym samym czasie dzień roboczy również został skrócony z 10 </w:t>
      </w:r>
      <w:r>
        <w:rPr>
          <w:color w:val="161616"/>
          <w:spacing w:val="-11"/>
        </w:rPr>
        <w:t xml:space="preserve">do </w:t>
      </w:r>
      <w:r>
        <w:rPr>
          <w:color w:val="161616"/>
        </w:rPr>
        <w:t>9 godzin. Dokonana rewaluacja pracy natychmiast zwiększyła koszt siły roboczej o prawie</w:t>
      </w:r>
      <w:r>
        <w:rPr>
          <w:color w:val="161616"/>
          <w:spacing w:val="-12"/>
        </w:rPr>
        <w:t xml:space="preserve"> </w:t>
      </w:r>
      <w:r>
        <w:rPr>
          <w:color w:val="161616"/>
        </w:rPr>
        <w:t>40%.</w:t>
      </w:r>
    </w:p>
    <w:p>
      <w:pPr>
        <w:pStyle w:val="TextBody"/>
        <w:ind w:left="118" w:right="214" w:firstLine="313"/>
        <w:jc w:val="both"/>
        <w:rPr>
          <w:sz w:val="11"/>
        </w:rPr>
      </w:pPr>
      <w:r>
        <w:rPr>
          <w:color w:val="161616"/>
        </w:rPr>
        <w:t xml:space="preserve">Średnia roczna liczba robotników w warsztatach (patrz tabela 6) wahała się od 882 (1886) do 2126 (1903) osób, średnio 1370 osób w okresie od 1870 do 1880. i 1208 osób. W okresie 1880-1893: w przyszłości liczba pracowników stale się zwiększa, osiągając najwyższą wartość w 1903 r. (2126 osób), zgodnie z najwyższą w tym roku wielkością rocznych obrotów. Jakikolwiek większy wzrost liczby robotników wynikał ze zwiększenia podaży taboru remontowego (1897 i 1903) poprzez budowę nowych wagonów (1878) lub zbiegał się z produkcją jakichkolwiek prac specjalnych, np. Przy budowie wagonów do pociągu IMPERATOR, wyposażeniu sanitariatów </w:t>
      </w:r>
      <w:r>
        <w:rPr/>
        <w:t xml:space="preserve">ezdov i tak dalej. n. Rabot redukcja naprawy i produkcji zapasnyh czesto powoduje </w:t>
      </w:r>
      <w:r>
        <w:rPr>
          <w:i/>
        </w:rPr>
        <w:t xml:space="preserve">i </w:t>
      </w:r>
      <w:r>
        <w:rPr/>
        <w:t>tymczasowe otliv rabochih. Od 1903 r. Obserwuje się systematyczny spadek liczby robotników, któremu oprócz wskazanych powodów należy przypisać także chęć administracji warsztatowej do zwiększenia produktywności pracy robotnika, zapewniając mu jednocześnie wyższe zarobki, a także wprowadzanie ulepszonych metod pracy ( nitowanie pneumatyczne) oraz nowe maszyny specjalne, dzięki którym tę samą pracę może wykonać mniejsza liczba pracowników. Podział wszystkich pracowników na pracowników warsztatów wagonów i lokomotyw według lat nie jest wskazany w tabeli, po pierwsze dlatego, że taki podział jest trudny do systematycznego przeprowadzania, gdyż w niektórych warsztatach (kuźnia, lampa, warsztat mechaniczny) praca wykonywana jest jednocześnie i tym samym składem pracowników do napraw lokomotyw i wagonów, a także do produkcji części zamiennych do lokomotyw i wagonów, a po drugie, ponieważ administracja warsztatów o dużych rozmiarach praktykuje przenoszenie rzemieślników z jednego warsztatu do drugiego (a także przenoszenie na linię), zgodnie z ilość dostępnej pracy w ogóle i zwolnienie pracowników stosuje się tylko w skrajnych przypadkach. W efekcie stosunek pracowników warsztatów lokomotyw i wagonów stale się zmienia.</w:t>
      </w:r>
    </w:p>
    <w:p>
      <w:pPr>
        <w:pStyle w:val="TextBody"/>
        <w:spacing w:before="4" w:after="0"/>
        <w:ind w:left="340" w:right="0" w:hanging="0"/>
        <w:rPr>
          <w:sz w:val="11"/>
        </w:rPr>
      </w:pPr>
      <w:r>
        <w:rPr/>
        <w:t>... Inny składnik wynagrodzenia pracownika, a mianowicie: średnie dodatkowe wynagrodzenie otrzymane z pracy wykonywanej na akord (obecnie ten</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ind w:left="118" w:right="0" w:hanging="0"/>
        <w:rPr>
          <w:sz w:val="11"/>
        </w:rPr>
      </w:pPr>
      <w:r>
        <w:rPr/>
        <w:t>system wynagrodzenia obejmuje wszystkie kategorie pracy, a nawet pracowników niewykwalifikowanych) wyniósł ° |</w:t>
      </w:r>
    </w:p>
    <w:p>
      <w:pPr>
        <w:pStyle w:val="TextBody"/>
        <w:spacing w:before="5" w:after="0"/>
        <w:rPr>
          <w:sz w:val="13"/>
        </w:rPr>
      </w:pPr>
      <w:r>
        <w:br w:type="column"/>
      </w:r>
      <w:r>
        <w:rPr>
          <w:sz w:val="13"/>
        </w:rPr>
      </w:r>
    </w:p>
    <w:p>
      <w:pPr>
        <w:pStyle w:val="Normal"/>
        <w:spacing w:before="0" w:after="0"/>
        <w:ind w:left="7" w:right="0" w:hanging="0"/>
        <w:jc w:val="left"/>
        <w:rPr>
          <w:sz w:val="11"/>
        </w:rPr>
      </w:pPr>
      <w:r>
        <w:rPr>
          <w:w w:val="105"/>
          <w:sz w:val="11"/>
        </w:rPr>
        <w:t>0 - od</w:t>
      </w:r>
    </w:p>
    <w:p>
      <w:pPr>
        <w:pStyle w:val="TextBody"/>
        <w:ind w:left="-9" w:right="0" w:hanging="0"/>
        <w:rPr>
          <w:sz w:val="11"/>
        </w:rPr>
      </w:pPr>
      <w:r>
        <w:br w:type="column"/>
      </w:r>
      <w:r>
        <w:rPr/>
        <w:t>1893 do 1904 około 7O |</w:t>
      </w:r>
    </w:p>
    <w:p>
      <w:pPr>
        <w:pStyle w:val="TextBody"/>
        <w:spacing w:lineRule="exact" w:line="175"/>
        <w:ind w:left="103" w:right="0" w:hanging="0"/>
        <w:rPr>
          <w:sz w:val="11"/>
        </w:rPr>
      </w:pPr>
      <w:r>
        <w:br w:type="column"/>
      </w:r>
      <w:r>
        <w:rPr/>
        <w:t>, od</w:t>
      </w:r>
    </w:p>
    <w:p>
      <w:pPr>
        <w:pStyle w:val="Normal"/>
        <w:spacing w:lineRule="exact" w:line="106" w:before="0" w:after="0"/>
        <w:ind w:left="8" w:right="0" w:hanging="0"/>
        <w:jc w:val="left"/>
        <w:rPr>
          <w:sz w:val="11"/>
        </w:rPr>
      </w:pPr>
      <w:r>
        <w:rPr>
          <w:w w:val="102"/>
          <w:sz w:val="11"/>
        </w:rPr>
        <w:t>o</w:t>
      </w:r>
    </w:p>
    <w:p>
      <w:pPr>
        <w:sectPr>
          <w:type w:val="continuous"/>
          <w:pgSz w:w="11920" w:h="16860"/>
          <w:pgMar w:left="540" w:right="440" w:header="274" w:top="460" w:footer="282" w:bottom="480" w:gutter="0"/>
          <w:cols w:num="4" w:equalWidth="false" w:sep="false">
            <w:col w:w="8238" w:space="40"/>
            <w:col w:w="279" w:space="38"/>
            <w:col w:w="1715" w:space="38"/>
            <w:col w:w="591"/>
          </w:cols>
          <w:formProt w:val="false"/>
          <w:textDirection w:val="lrTb"/>
          <w:docGrid w:type="default" w:linePitch="100" w:charSpace="4096"/>
        </w:sectPr>
      </w:pPr>
    </w:p>
    <w:p>
      <w:pPr>
        <w:pStyle w:val="TextBody"/>
        <w:ind w:left="118" w:right="214" w:hanging="0"/>
        <w:jc w:val="both"/>
        <w:rPr>
          <w:sz w:val="11"/>
        </w:rPr>
      </w:pPr>
      <w:r>
        <w:rPr/>
        <w:t>1905 r. co najmniej 100% (z 99,3% w 1909 r. do 112,3% w 1907 r.). Tak więc, biorąc średnie dzienne wynagrodzenie za ten sam okres na 1 r. 10 kopiejek (patrz tabela nr 6), możemy przyjąć, że dzienne zarobki jednego pracownika w chwili obecnej wynoszą średnio 2 ruble. 20 k., Miesięcznie, 25 dni roboczych w miesiącu - 52 p. ”). Cała praca przy naprawie pary</w:t>
      </w:r>
    </w:p>
    <w:p>
      <w:pPr>
        <w:pStyle w:val="Normal"/>
        <w:spacing w:lineRule="exact" w:line="126" w:before="157" w:after="0"/>
        <w:ind w:left="458" w:right="0" w:hanging="0"/>
        <w:jc w:val="left"/>
        <w:rPr>
          <w:rFonts w:ascii="Cambria" w:hAnsi="Cambria"/>
          <w:sz w:val="11"/>
        </w:rPr>
      </w:pPr>
      <w:r>
        <w:rPr>
          <w:rFonts w:ascii="Cambria" w:hAnsi="Cambria"/>
          <w:w w:val="105"/>
          <w:sz w:val="11"/>
        </w:rPr>
        <w:t>' ) W rzeczywistości, biorąc pod uwagę wieczór i urlop pracy, płatnego w 1.5 i podwojenia kwoty za każdą godzinę pracy, zarobki miesięczne są nieco wyższe.</w:t>
      </w:r>
    </w:p>
    <w:p>
      <w:pPr>
        <w:pStyle w:val="TextBody"/>
        <w:ind w:left="118" w:right="216" w:hanging="0"/>
        <w:jc w:val="both"/>
        <w:rPr>
          <w:sz w:val="11"/>
        </w:rPr>
      </w:pPr>
      <w:r>
        <w:rPr/>
        <w:t>prasy produkowane w montowni lokomotyw są podzielone na grupy i szczegółowo uregulowane; W związku z tym atom i pracownicy są formowani zgodnie z rodzajem pracy w oddzielnych zespołach o różnych rozmiarach. Taka sama procedura dla grupowej dostawy pracy została przeprowadzona w warsztatach powozowych. W każdym warsztacie znajdują się drukowane książki zawierające szczegółowe ceny grupowe lub jednostkowe za pracę, zatwierdzane przez Kierownika Dróg.</w:t>
      </w:r>
    </w:p>
    <w:p>
      <w:pPr>
        <w:pStyle w:val="TextBody"/>
        <w:ind w:left="118" w:right="215" w:firstLine="300"/>
        <w:jc w:val="both"/>
        <w:rPr>
          <w:sz w:val="11"/>
        </w:rPr>
      </w:pPr>
      <w:r>
        <w:rPr/>
        <w:t>Na tzw. Koszty ogólne warsztatów składają się dwie zasadnicze części: utrzymanie personelu pracowniczego (naczelna administracja, brygadziści, ich pomocnicy, brygadziści, urzędnicy, pracownicy centrali księgowo-biurowej, stróżowie itp.) Oraz utrzymanie warsztatów, które powinno obejmować takie koszty jak ogrzewanie warsztaty, wymiany i naprawy narzędzi, smarów i materiałów oświetleniowych, opłaty za wodę itp. Druga kategoria tych kosztów jest znacznie wyższa niż pierwsza. Wydatki te przypadały na okres 1870-1880. od 120 do 200 tysięcy rubli, co daje 9-14% całkowitego obrotu warsztatów. W latach 1880-1903 koszty te wahały się od 150 do 200 000 rubli. (13,1-18,7%) całkowitego obrotu). W latach 1893-1908 od 181 do 307 tysięcy rubli, I. jednostka 9,4-13,6%; w ten sposób; odsetek ten zmniejszył się jeszcze bardziej w porównaniu z poprzednim okresem, co można przyjąć jako miarę ekonomicznego prowadzenia działalności w warsztatach.</w:t>
      </w:r>
    </w:p>
    <w:p>
      <w:pPr>
        <w:pStyle w:val="TextBody"/>
        <w:spacing w:before="3" w:after="0"/>
        <w:ind w:left="118" w:right="214" w:firstLine="300"/>
        <w:jc w:val="both"/>
        <w:rPr>
          <w:sz w:val="11"/>
        </w:rPr>
      </w:pPr>
      <w:r>
        <w:rPr/>
        <w:t xml:space="preserve">Wracając do głównej działalności SPB. warsztaty naprawy taboru (patrz tabele 2, 3 i 4) widzimy, że koszt naprawy lokomotyw i tendrów był w latach 1870-1880. od 162 do 286 tys. rubli, co stanowi 32-46% ogółu wydatków przypadających na tę pozycję według słowa. Trakcja: za okres </w:t>
      </w:r>
      <w:r>
        <w:rPr>
          <w:spacing w:val="-3"/>
        </w:rPr>
        <w:t xml:space="preserve">1880-1893 </w:t>
      </w:r>
      <w:r>
        <w:rPr/>
        <w:t xml:space="preserve">ten wydatek wynosi już od 172 do 367 tysięcy rubli. (41–52% całkowitego zużycia) i wreszcie za lata 1893–1911 - 250–682 tys. Rubli, co daje, biorąc </w:t>
      </w:r>
      <w:r>
        <w:rPr>
          <w:spacing w:val="-5"/>
        </w:rPr>
        <w:t xml:space="preserve">pod </w:t>
      </w:r>
      <w:r>
        <w:rPr/>
        <w:t xml:space="preserve">uwagę nalewanie z okresu 1893–1906. od 45 do 61,5% całkowitych kosztów naprawy lokomotyw parowych i tendrów drogowych. W ostatnich latach (1906–1912) odsetek ten nie jest wskazany, gdyż po zjednoczeniu administracyjnym </w:t>
      </w:r>
      <w:r>
        <w:rPr>
          <w:color w:val="161616"/>
        </w:rPr>
        <w:t xml:space="preserve">linii kolejowych </w:t>
      </w:r>
      <w:r>
        <w:rPr/>
        <w:t xml:space="preserve">St. </w:t>
      </w:r>
      <w:r>
        <w:rPr>
          <w:color w:val="161616"/>
        </w:rPr>
        <w:t xml:space="preserve">Petersburg-Warszawa i bałtyckich, </w:t>
      </w:r>
      <w:r>
        <w:rPr/>
        <w:t xml:space="preserve">które </w:t>
      </w:r>
      <w:r>
        <w:rPr>
          <w:spacing w:val="-3"/>
        </w:rPr>
        <w:t xml:space="preserve">miało </w:t>
      </w:r>
      <w:r>
        <w:rPr/>
        <w:t xml:space="preserve">miejsce w tym czasie </w:t>
      </w:r>
      <w:r>
        <w:rPr>
          <w:color w:val="161616"/>
        </w:rPr>
        <w:t>, trudno o całkowite zużycie na drogach napraw parowozów i tendrów. alokować wydatek faktycznie przypisany do St.</w:t>
      </w:r>
      <w:r>
        <w:rPr>
          <w:color w:val="161616"/>
          <w:spacing w:val="10"/>
        </w:rPr>
        <w:t xml:space="preserve"> </w:t>
      </w:r>
      <w:r>
        <w:rPr>
          <w:color w:val="161616"/>
        </w:rPr>
        <w:t>Petersburg</w:t>
      </w:r>
    </w:p>
    <w:p>
      <w:pPr>
        <w:pStyle w:val="TextBody"/>
        <w:spacing w:lineRule="exact" w:line="156" w:before="3" w:after="0"/>
        <w:ind w:left="203" w:right="0" w:hanging="0"/>
        <w:jc w:val="both"/>
        <w:rPr>
          <w:sz w:val="11"/>
        </w:rPr>
      </w:pPr>
      <w:r>
        <w:rPr>
          <w:color w:val="161616"/>
          <w:spacing w:val="-6"/>
        </w:rPr>
        <w:t xml:space="preserve">-Var. </w:t>
      </w:r>
      <w:r>
        <w:rPr>
          <w:color w:val="161616"/>
        </w:rPr>
        <w:t>Linia Shavskaya: sędziowanie ze względu jednak na wielkość udziału SPBurr. Liczba warsztatów zajmujących się naprawą lokomotyw parowych</w:t>
      </w:r>
      <w:r>
        <w:rPr>
          <w:color w:val="161616"/>
          <w:spacing w:val="3"/>
        </w:rPr>
        <w:t xml:space="preserve"> </w:t>
      </w:r>
      <w:r>
        <w:rPr>
          <w:color w:val="161616"/>
        </w:rPr>
        <w:t>na</w:t>
      </w:r>
    </w:p>
    <w:p>
      <w:pPr>
        <w:pStyle w:val="Normal"/>
        <w:spacing w:lineRule="exact" w:line="122" w:before="0" w:after="0"/>
        <w:ind w:left="118" w:right="0" w:hanging="0"/>
        <w:jc w:val="left"/>
        <w:rPr>
          <w:sz w:val="11"/>
        </w:rPr>
      </w:pPr>
      <w:r>
        <w:rPr>
          <w:color w:val="161616"/>
          <w:w w:val="102"/>
          <w:sz w:val="11"/>
        </w:rPr>
        <w:t>0</w:t>
      </w:r>
    </w:p>
    <w:p>
      <w:pPr>
        <w:pStyle w:val="TextBody"/>
        <w:ind w:left="118" w:right="218" w:hanging="0"/>
        <w:jc w:val="both"/>
        <w:rPr>
          <w:sz w:val="11"/>
        </w:rPr>
      </w:pPr>
      <w:r>
        <w:rPr>
          <w:color w:val="161616"/>
        </w:rPr>
        <w:t>drogach stale rośnie (patrz Tabela K „2)”), należy się spodziewać, że udział wydatków na ten temat w ostatnich latach wzrósł jeszcze bardziej. Bezwzględny wzrost kosztów naprawy lokomotyw parowych tłumaczy się przede wszystkim znacznym wzrostem liczby lokomotyw parowych dostarczanych do warsztatów do naprawy, odpowiadającym ogólnemu wzrostowi dostępnej liczby lokomotyw parowych na drogach; W mniejszym</w:t>
      </w:r>
      <w:r>
        <w:rPr>
          <w:color w:val="161616"/>
          <w:spacing w:val="-28"/>
        </w:rPr>
        <w:t xml:space="preserve"> </w:t>
      </w:r>
      <w:r>
        <w:rPr>
          <w:color w:val="161616"/>
        </w:rPr>
        <w:t xml:space="preserve">stopniu wzrost tego zużycia znalazł odzwierciedlenie we wzroście jednostkowego kosztu remontów, w związku ze wzrostem </w:t>
      </w:r>
      <w:r>
        <w:rPr>
          <w:color w:val="161616"/>
          <w:spacing w:val="-3"/>
        </w:rPr>
        <w:t xml:space="preserve">mocy, </w:t>
      </w:r>
      <w:r>
        <w:rPr>
          <w:color w:val="161616"/>
        </w:rPr>
        <w:t xml:space="preserve">gabarytów i skomplikowaniem konstrukcyjnym lokomotyw parowych. Szczególnie zauważalny jest gwałtowny wzrost liczby lokomotyw parowych dostarczanych do </w:t>
      </w:r>
      <w:r>
        <w:rPr>
          <w:color w:val="161616"/>
          <w:spacing w:val="-3"/>
        </w:rPr>
        <w:t xml:space="preserve">remontu  </w:t>
      </w:r>
      <w:r>
        <w:rPr>
          <w:color w:val="161616"/>
        </w:rPr>
        <w:t xml:space="preserve">kapitalnego w latach 1901-1908, kiedy to liczba naprawionych lokomotyw parowych w niektórych latach sięgała 83 i 86 parowozów. Bezwzględną </w:t>
      </w:r>
      <w:r>
        <w:rPr>
          <w:color w:val="161616"/>
          <w:spacing w:val="-11"/>
        </w:rPr>
        <w:t xml:space="preserve">i </w:t>
      </w:r>
      <w:r>
        <w:rPr>
          <w:color w:val="161616"/>
        </w:rPr>
        <w:t xml:space="preserve">względną (w stosunku do całkowitej dostępnej liczby lokomotyw parowych) zmianę tej liczby w odwrotnym kierunku, obserwowaną w ostatnich latach, </w:t>
      </w:r>
      <w:r>
        <w:rPr>
          <w:color w:val="161616"/>
          <w:spacing w:val="-17"/>
        </w:rPr>
        <w:t xml:space="preserve">w </w:t>
      </w:r>
      <w:r>
        <w:rPr>
          <w:color w:val="161616"/>
        </w:rPr>
        <w:t xml:space="preserve">całości tłumaczy pojawienie się na drogach znacznej liczby nowych parowozów i systematyczne wyłączanie z inwentarza drogi starych </w:t>
      </w:r>
      <w:r>
        <w:rPr>
          <w:color w:val="161616"/>
          <w:spacing w:val="-3"/>
        </w:rPr>
        <w:t xml:space="preserve">6-kołowych </w:t>
      </w:r>
      <w:r>
        <w:rPr>
          <w:color w:val="161616"/>
        </w:rPr>
        <w:t>parowozów serii B i G, których naprawa nieuzasadnione już ani z punktu widzenia współczesnych warunków eksploatacji, ani z punktu widzenia bardzo znaczących</w:t>
      </w:r>
      <w:r>
        <w:rPr>
          <w:color w:val="161616"/>
          <w:spacing w:val="39"/>
        </w:rPr>
        <w:t xml:space="preserve"> </w:t>
      </w:r>
      <w:r>
        <w:rPr>
          <w:color w:val="161616"/>
        </w:rPr>
        <w:t>-</w:t>
      </w:r>
      <w:r>
        <w:rPr>
          <w:color w:val="161616"/>
          <w:spacing w:val="39"/>
        </w:rPr>
        <w:t xml:space="preserve"> </w:t>
      </w:r>
      <w:r>
        <w:rPr>
          <w:color w:val="161616"/>
        </w:rPr>
        <w:t>w</w:t>
      </w:r>
      <w:r>
        <w:rPr>
          <w:color w:val="161616"/>
          <w:spacing w:val="40"/>
        </w:rPr>
        <w:t xml:space="preserve"> </w:t>
      </w:r>
      <w:r>
        <w:rPr>
          <w:color w:val="161616"/>
        </w:rPr>
        <w:t>stosunku</w:t>
      </w:r>
      <w:r>
        <w:rPr>
          <w:color w:val="161616"/>
          <w:spacing w:val="39"/>
        </w:rPr>
        <w:t xml:space="preserve"> </w:t>
      </w:r>
      <w:r>
        <w:rPr>
          <w:color w:val="161616"/>
        </w:rPr>
        <w:t>do</w:t>
      </w:r>
      <w:r>
        <w:rPr>
          <w:color w:val="161616"/>
          <w:spacing w:val="40"/>
        </w:rPr>
        <w:t xml:space="preserve"> </w:t>
      </w:r>
      <w:r>
        <w:rPr>
          <w:color w:val="161616"/>
        </w:rPr>
        <w:t>gabarytów</w:t>
      </w:r>
      <w:r>
        <w:rPr>
          <w:color w:val="161616"/>
          <w:spacing w:val="39"/>
        </w:rPr>
        <w:t xml:space="preserve"> </w:t>
      </w:r>
      <w:r>
        <w:rPr>
          <w:color w:val="161616"/>
        </w:rPr>
        <w:t>i</w:t>
      </w:r>
      <w:r>
        <w:rPr>
          <w:color w:val="161616"/>
          <w:spacing w:val="40"/>
        </w:rPr>
        <w:t xml:space="preserve"> </w:t>
      </w:r>
      <w:r>
        <w:rPr>
          <w:color w:val="161616"/>
        </w:rPr>
        <w:t>ciężaru</w:t>
      </w:r>
      <w:r>
        <w:rPr>
          <w:color w:val="161616"/>
          <w:spacing w:val="39"/>
        </w:rPr>
        <w:t xml:space="preserve"> </w:t>
      </w:r>
      <w:r>
        <w:rPr>
          <w:color w:val="161616"/>
        </w:rPr>
        <w:t>parowozów</w:t>
      </w:r>
      <w:r>
        <w:rPr>
          <w:color w:val="161616"/>
          <w:spacing w:val="40"/>
        </w:rPr>
        <w:t xml:space="preserve"> </w:t>
      </w:r>
      <w:r>
        <w:rPr>
          <w:color w:val="161616"/>
        </w:rPr>
        <w:t>-</w:t>
      </w:r>
      <w:r>
        <w:rPr>
          <w:color w:val="161616"/>
          <w:spacing w:val="39"/>
        </w:rPr>
        <w:t xml:space="preserve"> </w:t>
      </w:r>
      <w:r>
        <w:rPr>
          <w:color w:val="161616"/>
        </w:rPr>
        <w:t>kosztów</w:t>
      </w:r>
      <w:r>
        <w:rPr>
          <w:color w:val="161616"/>
          <w:spacing w:val="40"/>
        </w:rPr>
        <w:t xml:space="preserve"> </w:t>
      </w:r>
      <w:r>
        <w:rPr>
          <w:color w:val="161616"/>
        </w:rPr>
        <w:t>ich</w:t>
      </w:r>
      <w:r>
        <w:rPr>
          <w:color w:val="161616"/>
          <w:spacing w:val="39"/>
        </w:rPr>
        <w:t xml:space="preserve"> </w:t>
      </w:r>
      <w:r>
        <w:rPr>
          <w:color w:val="161616"/>
        </w:rPr>
        <w:t>naprawy.</w:t>
      </w:r>
      <w:r>
        <w:rPr>
          <w:color w:val="161616"/>
          <w:spacing w:val="40"/>
        </w:rPr>
        <w:t xml:space="preserve"> </w:t>
      </w:r>
      <w:r>
        <w:rPr>
          <w:color w:val="161616"/>
        </w:rPr>
        <w:t>Pod</w:t>
      </w:r>
      <w:r>
        <w:rPr>
          <w:color w:val="161616"/>
          <w:spacing w:val="38"/>
        </w:rPr>
        <w:t xml:space="preserve"> </w:t>
      </w:r>
      <w:r>
        <w:rPr>
          <w:color w:val="161616"/>
        </w:rPr>
        <w:t>tym</w:t>
      </w:r>
      <w:r>
        <w:rPr>
          <w:color w:val="161616"/>
          <w:spacing w:val="39"/>
        </w:rPr>
        <w:t xml:space="preserve"> </w:t>
      </w:r>
      <w:r>
        <w:rPr>
          <w:color w:val="161616"/>
        </w:rPr>
        <w:t>względem</w:t>
      </w:r>
      <w:r>
        <w:rPr>
          <w:color w:val="161616"/>
          <w:spacing w:val="38"/>
        </w:rPr>
        <w:t xml:space="preserve"> </w:t>
      </w:r>
      <w:r>
        <w:rPr>
          <w:color w:val="161616"/>
        </w:rPr>
        <w:t>nawet</w:t>
      </w:r>
      <w:r>
        <w:rPr>
          <w:color w:val="161616"/>
          <w:spacing w:val="39"/>
        </w:rPr>
        <w:t xml:space="preserve"> </w:t>
      </w:r>
      <w:r>
        <w:rPr>
          <w:color w:val="161616"/>
        </w:rPr>
        <w:t>obecność</w:t>
      </w:r>
      <w:r>
        <w:rPr>
          <w:color w:val="161616"/>
          <w:spacing w:val="38"/>
        </w:rPr>
        <w:t xml:space="preserve"> </w:t>
      </w:r>
      <w:r>
        <w:rPr>
          <w:color w:val="161616"/>
        </w:rPr>
        <w:t>na</w:t>
      </w:r>
      <w:r>
        <w:rPr>
          <w:color w:val="161616"/>
          <w:spacing w:val="39"/>
        </w:rPr>
        <w:t xml:space="preserve"> </w:t>
      </w:r>
      <w:r>
        <w:rPr>
          <w:color w:val="161616"/>
        </w:rPr>
        <w:t>tych</w:t>
      </w:r>
      <w:r>
        <w:rPr>
          <w:color w:val="161616"/>
          <w:spacing w:val="38"/>
        </w:rPr>
        <w:t xml:space="preserve"> </w:t>
      </w:r>
      <w:r>
        <w:rPr>
          <w:color w:val="161616"/>
          <w:spacing w:val="-2"/>
        </w:rPr>
        <w:t xml:space="preserve">lokomotywach </w:t>
      </w:r>
      <w:r>
        <w:rPr>
          <w:color w:val="161616"/>
        </w:rPr>
        <w:t>stosunkowo nowych kotłów, które wielokrotnie zmieniały się w ciągu półwiecza ich eksploatacji, nie uchroni ich przed niemal całkowitym wykluczeniem. Jeśli chodzi o koszt jednostkowy dużej naprawy lokomotyw parowych, według A.A. Pavlovsky'ego koszt ten nie przekracza zwykłego kosztu w innych warsztatach kolejowych, chociaż w Petersburgu. warsztaty, jak zlokalizowane w stolicy, w tym</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8" w:after="0"/>
        <w:rPr>
          <w:sz w:val="10"/>
        </w:rPr>
      </w:pPr>
      <w:r>
        <w:rPr>
          <w:sz w:val="10"/>
        </w:rPr>
      </w:r>
    </w:p>
    <w:p>
      <w:pPr>
        <w:pStyle w:val="TextBody"/>
        <w:spacing w:before="6" w:after="0"/>
        <w:rPr>
          <w:sz w:val="8"/>
        </w:rPr>
      </w:pPr>
      <w:r>
        <w:rPr>
          <w:sz w:val="8"/>
        </w:rPr>
      </w:r>
    </w:p>
    <w:p>
      <w:pPr>
        <w:pStyle w:val="Normal"/>
        <w:spacing w:lineRule="exact" w:line="91" w:before="1" w:after="0"/>
        <w:ind w:left="510" w:right="0" w:hanging="0"/>
        <w:jc w:val="left"/>
        <w:rPr>
          <w:rFonts w:ascii="Cambria" w:hAnsi="Cambria"/>
          <w:sz w:val="8"/>
        </w:rPr>
      </w:pPr>
      <w:r>
        <w:rPr>
          <w:rFonts w:ascii="Cambria" w:hAnsi="Cambria"/>
          <w:color w:val="161616"/>
          <w:w w:val="98"/>
          <w:sz w:val="8"/>
        </w:rPr>
        <w:t>1</w:t>
      </w:r>
    </w:p>
    <w:p>
      <w:pPr>
        <w:pStyle w:val="Normal"/>
        <w:spacing w:lineRule="exact" w:line="127" w:before="0" w:after="0"/>
        <w:ind w:left="580" w:right="0" w:hanging="0"/>
        <w:jc w:val="left"/>
        <w:rPr>
          <w:rFonts w:ascii="Cambria" w:hAnsi="Cambria"/>
          <w:sz w:val="11"/>
        </w:rPr>
      </w:pPr>
      <w:r>
        <w:rPr>
          <w:rFonts w:ascii="Cambria" w:hAnsi="Cambria"/>
          <w:color w:val="161616"/>
          <w:w w:val="105"/>
          <w:sz w:val="11"/>
        </w:rPr>
        <w:t>) Udział ten został wyrażony w latach 1870-1880. od 21 do 62 94 z ogólnej liczby lokomotyw parowych naprawionych w ramach remontu kapitalnego. 1880-1893 już dają od 63 do 82,694; (W</w:t>
      </w:r>
    </w:p>
    <w:p>
      <w:pPr>
        <w:pStyle w:val="Normal"/>
        <w:spacing w:lineRule="exact" w:line="126" w:before="8" w:after="0"/>
        <w:ind w:left="118" w:right="0" w:hanging="0"/>
        <w:jc w:val="left"/>
        <w:rPr>
          <w:rFonts w:ascii="Cambria" w:hAnsi="Cambria"/>
          <w:sz w:val="11"/>
        </w:rPr>
      </w:pPr>
      <w:r>
        <w:rPr>
          <w:rFonts w:ascii="Cambria" w:hAnsi="Cambria"/>
          <w:color w:val="161616"/>
          <w:w w:val="105"/>
          <w:sz w:val="11"/>
        </w:rPr>
        <w:t>ostatnich latach, wraz z likwidacją wileńskich warsztatów lokomotywowych, prawdopodobnie wzrośnie jeszcze bardziej (istnieją odpowiednie dane).</w:t>
      </w:r>
    </w:p>
    <w:p>
      <w:pPr>
        <w:pStyle w:val="TextBody"/>
        <w:ind w:left="118" w:right="215" w:hanging="0"/>
        <w:jc w:val="both"/>
        <w:rPr>
          <w:sz w:val="11"/>
        </w:rPr>
      </w:pPr>
      <w:r>
        <w:rPr/>
        <w:t xml:space="preserve">szacunek, wydawałoby się, umieszczony w bardziej niekorzystnych warunkach. Przyczyny wahań tego kosztu (patrz tabela nr 4) są różne. A więc: - wzrost kosztów naprawy sześciokołowych lokomotyw parowych (serii A, B.G i czołgów) odnotowany na przełomie lat 80. i 90. tłumaczy się instalacją na </w:t>
      </w:r>
      <w:r>
        <w:rPr>
          <w:spacing w:val="-5"/>
        </w:rPr>
        <w:t xml:space="preserve">nich </w:t>
      </w:r>
      <w:r>
        <w:rPr/>
        <w:t xml:space="preserve">nowych kotłów, zamiast zgniłych, w zależności od zwiększonego przebiegu i wieku Lokomotywa parowa. Wzrost kosztu jednostkowego </w:t>
      </w:r>
      <w:r>
        <w:rPr>
          <w:color w:val="161616"/>
        </w:rPr>
        <w:t xml:space="preserve">od </w:t>
      </w:r>
      <w:r>
        <w:rPr/>
        <w:t xml:space="preserve">1905 </w:t>
      </w:r>
      <w:r>
        <w:rPr>
          <w:spacing w:val="-15"/>
        </w:rPr>
        <w:t xml:space="preserve">r. </w:t>
      </w:r>
      <w:r>
        <w:rPr/>
        <w:t xml:space="preserve">Tłumaczy się znacznym - nawet do 50% </w:t>
      </w:r>
      <w:r>
        <w:rPr>
          <w:color w:val="161616"/>
        </w:rPr>
        <w:t xml:space="preserve">- </w:t>
      </w:r>
      <w:r>
        <w:rPr/>
        <w:t>wzrostem kosztów pracy: w szczególności wysoki koszt naprawy parowozów pasażerskich dużych prędkości II serii wynikał również z ich poważnych wad konstrukcyjnych, w wyniku których konieczne było zaniechanie dalszej budowy tego typu lokomotyw.</w:t>
      </w:r>
      <w:r>
        <w:rPr>
          <w:color w:val="0000ED"/>
          <w:sz w:val="15"/>
        </w:rPr>
        <w:t>[</w:t>
      </w:r>
      <w:r>
        <w:rPr>
          <w:color w:val="0000ED"/>
          <w:sz w:val="15"/>
          <w:u w:val="single" w:color="0000ED"/>
        </w:rPr>
        <w:t>9]</w:t>
      </w:r>
      <w:r>
        <w:rPr>
          <w:color w:val="0000ED"/>
          <w:spacing w:val="-21"/>
          <w:sz w:val="15"/>
        </w:rPr>
        <w:t xml:space="preserve"> </w:t>
      </w:r>
      <w:r>
        <w:rPr/>
        <w:t>).</w:t>
      </w:r>
    </w:p>
    <w:p>
      <w:pPr>
        <w:pStyle w:val="TextBody"/>
        <w:ind w:left="118" w:right="362" w:hanging="0"/>
        <w:rPr>
          <w:sz w:val="11"/>
        </w:rPr>
      </w:pPr>
      <w:r>
        <w:rPr/>
        <w:t>Danych charakteryzujących naprawę w warsztatach wszystkich typów wagonów, oddzielnie dla wszystkich kategorii napraw (duże, średnie, małe, przeglądy okresowe) i odnoszących się do bardziej odległych okresów życia warsztatów, niestety nie można podać z taką samą szczegółowością i kompletnością jak w w odniesieniu do lokomotyw parowych. Przyczyna ta polega na tym, że ogólnie pojęć napraw dużych, średnich itp. * W</w:t>
      </w:r>
      <w:r>
        <w:rPr>
          <w:spacing w:val="-22"/>
        </w:rPr>
        <w:t xml:space="preserve"> </w:t>
      </w:r>
      <w:r>
        <w:rPr/>
        <w:t>odniesieniu do wagonów nie można obecnie uważać za całkowicie ściśle ustalone: w przeszłości pojęcia te były jeszcze mniej określone i często były interpretowane</w:t>
      </w:r>
      <w:r>
        <w:rPr>
          <w:spacing w:val="-3"/>
        </w:rPr>
        <w:t xml:space="preserve"> </w:t>
      </w:r>
      <w:r>
        <w:rPr/>
        <w:t>całkowicie</w:t>
      </w:r>
      <w:r>
        <w:rPr>
          <w:spacing w:val="-2"/>
        </w:rPr>
        <w:t xml:space="preserve"> </w:t>
      </w:r>
      <w:r>
        <w:rPr/>
        <w:t>arbitralnie.</w:t>
      </w:r>
      <w:r>
        <w:rPr>
          <w:spacing w:val="-2"/>
        </w:rPr>
        <w:t xml:space="preserve"> </w:t>
      </w:r>
      <w:r>
        <w:rPr/>
        <w:t>Z</w:t>
      </w:r>
      <w:r>
        <w:rPr>
          <w:spacing w:val="-3"/>
        </w:rPr>
        <w:t xml:space="preserve"> </w:t>
      </w:r>
      <w:r>
        <w:rPr/>
        <w:t>drugiej</w:t>
      </w:r>
      <w:r>
        <w:rPr>
          <w:spacing w:val="-2"/>
        </w:rPr>
        <w:t xml:space="preserve"> </w:t>
      </w:r>
      <w:r>
        <w:rPr/>
        <w:t>strony,</w:t>
      </w:r>
      <w:r>
        <w:rPr>
          <w:spacing w:val="-2"/>
        </w:rPr>
        <w:t xml:space="preserve"> </w:t>
      </w:r>
      <w:r>
        <w:rPr/>
        <w:t>przy</w:t>
      </w:r>
      <w:r>
        <w:rPr>
          <w:spacing w:val="-2"/>
        </w:rPr>
        <w:t xml:space="preserve"> </w:t>
      </w:r>
      <w:r>
        <w:rPr/>
        <w:t>szeroko</w:t>
      </w:r>
      <w:r>
        <w:rPr>
          <w:spacing w:val="-3"/>
        </w:rPr>
        <w:t xml:space="preserve"> </w:t>
      </w:r>
      <w:r>
        <w:rPr/>
        <w:t>stosowanym</w:t>
      </w:r>
      <w:r>
        <w:rPr>
          <w:spacing w:val="-2"/>
        </w:rPr>
        <w:t xml:space="preserve"> </w:t>
      </w:r>
      <w:r>
        <w:rPr/>
        <w:t>w</w:t>
      </w:r>
      <w:r>
        <w:rPr>
          <w:spacing w:val="-2"/>
        </w:rPr>
        <w:t xml:space="preserve"> </w:t>
      </w:r>
      <w:r>
        <w:rPr/>
        <w:t>tamtym</w:t>
      </w:r>
      <w:r>
        <w:rPr>
          <w:spacing w:val="-3"/>
        </w:rPr>
        <w:t xml:space="preserve"> </w:t>
      </w:r>
      <w:r>
        <w:rPr/>
        <w:t>czasie</w:t>
      </w:r>
      <w:r>
        <w:rPr>
          <w:spacing w:val="-2"/>
        </w:rPr>
        <w:t xml:space="preserve"> </w:t>
      </w:r>
      <w:r>
        <w:rPr/>
        <w:t>systemie</w:t>
      </w:r>
      <w:r>
        <w:rPr>
          <w:spacing w:val="-2"/>
        </w:rPr>
        <w:t xml:space="preserve"> </w:t>
      </w:r>
      <w:r>
        <w:rPr/>
        <w:t>przepływu</w:t>
      </w:r>
      <w:r>
        <w:rPr>
          <w:spacing w:val="-2"/>
        </w:rPr>
        <w:t xml:space="preserve"> </w:t>
      </w:r>
      <w:r>
        <w:rPr/>
        <w:t>kredytów,</w:t>
      </w:r>
      <w:r>
        <w:rPr>
          <w:spacing w:val="-3"/>
        </w:rPr>
        <w:t xml:space="preserve"> </w:t>
      </w:r>
      <w:r>
        <w:rPr/>
        <w:t>zgodnie</w:t>
      </w:r>
      <w:r>
        <w:rPr>
          <w:spacing w:val="-2"/>
        </w:rPr>
        <w:t xml:space="preserve"> </w:t>
      </w:r>
      <w:r>
        <w:rPr/>
        <w:t>z</w:t>
      </w:r>
      <w:r>
        <w:rPr>
          <w:spacing w:val="-2"/>
        </w:rPr>
        <w:t xml:space="preserve"> </w:t>
      </w:r>
      <w:r>
        <w:rPr/>
        <w:t>szacunkami</w:t>
      </w:r>
    </w:p>
    <w:p>
      <w:pPr>
        <w:pStyle w:val="TextBody"/>
        <w:spacing w:before="2" w:after="0"/>
        <w:ind w:left="118" w:right="0" w:hanging="0"/>
        <w:rPr>
          <w:sz w:val="11"/>
        </w:rPr>
      </w:pPr>
      <w:r>
        <w:rPr/>
        <w:t>§§, mając do dyspozycji tylko maksymalne szacunkowe alokacje, jakimi dysponuje serwis danych naprawy wagonów, pomimo tego, że dane te są usystematyzowane, niemożliwe jest prawidłowe nawigowanie.</w:t>
      </w:r>
      <w:r>
        <w:rPr>
          <w:color w:val="0000ED"/>
          <w:sz w:val="15"/>
        </w:rPr>
        <w:t>[</w:t>
      </w:r>
      <w:r>
        <w:rPr>
          <w:color w:val="0000ED"/>
          <w:sz w:val="15"/>
          <w:u w:val="single" w:color="0000ED"/>
        </w:rPr>
        <w:t>10]</w:t>
      </w:r>
      <w:r>
        <w:rPr>
          <w:color w:val="0000ED"/>
          <w:sz w:val="15"/>
        </w:rPr>
        <w:t xml:space="preserve"> </w:t>
      </w:r>
      <w:r>
        <w:rPr/>
        <w:t>) Dlatego jest to konieczne</w:t>
      </w:r>
    </w:p>
    <w:p>
      <w:pPr>
        <w:pStyle w:val="TextBody"/>
        <w:spacing w:before="4" w:after="0"/>
        <w:rPr>
          <w:sz w:val="15"/>
        </w:rPr>
      </w:pPr>
      <w:r>
        <w:rPr>
          <w:sz w:val="15"/>
        </w:rPr>
      </w:r>
    </w:p>
    <w:p>
      <w:pPr>
        <w:pStyle w:val="TextBody"/>
        <w:spacing w:before="1" w:after="0"/>
        <w:ind w:left="119" w:right="215" w:hanging="0"/>
        <w:jc w:val="center"/>
        <w:rPr>
          <w:sz w:val="11"/>
        </w:rPr>
      </w:pPr>
      <w:r>
        <w:rPr/>
        <w:t>I - I 92 -</w:t>
      </w:r>
    </w:p>
    <w:p>
      <w:pPr>
        <w:pStyle w:val="TextBody"/>
        <w:spacing w:before="147" w:after="0"/>
        <w:ind w:left="118" w:right="266" w:hanging="0"/>
        <w:rPr>
          <w:sz w:val="11"/>
        </w:rPr>
      </w:pPr>
      <w:r>
        <w:rPr/>
        <w:t>w tym okresie ograniczmy się do ogólnych instrukcji i liczb, roczne wydatki na drogach na naprawę wagonów wszystkich kategorii (patrz tabela L "8) wahały się w latach 1870-1880. do kruglyh chislah do predelah 500-900 tysyach rubli, chem 80-9o * ta stawka (400-730 tysyach rub.) spadła na warsztaty</w:t>
      </w:r>
    </w:p>
    <w:p>
      <w:pPr>
        <w:sectPr>
          <w:headerReference w:type="default" r:id="rId110"/>
          <w:footerReference w:type="default" r:id="rId111"/>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lineRule="exact" w:line="175" w:before="1" w:after="0"/>
        <w:ind w:left="118" w:right="0" w:hanging="0"/>
        <w:rPr>
          <w:sz w:val="11"/>
        </w:rPr>
      </w:pPr>
      <w:r>
        <w:rPr/>
        <w:t>dr</w:t>
      </w:r>
    </w:p>
    <w:p>
      <w:pPr>
        <w:pStyle w:val="Normal"/>
        <w:spacing w:lineRule="exact" w:line="106" w:before="0" w:after="0"/>
        <w:ind w:left="312" w:right="0" w:hanging="0"/>
        <w:jc w:val="left"/>
        <w:rPr>
          <w:sz w:val="11"/>
        </w:rPr>
      </w:pPr>
      <w:r>
        <w:rPr>
          <w:w w:val="105"/>
          <w:sz w:val="11"/>
        </w:rPr>
        <w:t>Oya #</w:t>
      </w:r>
    </w:p>
    <w:p>
      <w:pPr>
        <w:pStyle w:val="TextBody"/>
        <w:spacing w:before="1" w:after="0"/>
        <w:ind w:left="-2" w:right="0" w:hanging="0"/>
        <w:rPr>
          <w:sz w:val="11"/>
        </w:rPr>
      </w:pPr>
      <w:r>
        <w:br w:type="column"/>
      </w:r>
      <w:r>
        <w:rPr/>
        <w:t>SPBurgskih. Podobne dane z lat 1880-1893. wynoszą: 515 000-903 000 rubli - całkowity koszt naprawy wagonów, w tym udział warsztatów</w:t>
      </w:r>
    </w:p>
    <w:p>
      <w:pPr>
        <w:sectPr>
          <w:type w:val="continuous"/>
          <w:pgSz w:w="11920" w:h="16860"/>
          <w:pgMar w:left="540" w:right="440" w:header="274" w:top="460" w:footer="282" w:bottom="480" w:gutter="0"/>
          <w:cols w:num="2" w:equalWidth="false" w:sep="false">
            <w:col w:w="595" w:space="40"/>
            <w:col w:w="10304"/>
          </w:cols>
          <w:formProt w:val="false"/>
          <w:textDirection w:val="lrTb"/>
          <w:docGrid w:type="default" w:linePitch="100" w:charSpace="4096"/>
        </w:sectPr>
      </w:pPr>
    </w:p>
    <w:p>
      <w:pPr>
        <w:pStyle w:val="TextBody"/>
        <w:ind w:left="118" w:right="215" w:hanging="0"/>
        <w:jc w:val="both"/>
        <w:rPr>
          <w:sz w:val="11"/>
        </w:rPr>
      </w:pPr>
      <w:r>
        <w:rPr/>
        <w:t>petersburskich to 69 - 81%. W chwili obecnej, po przekazaniu napraw i przeglądów okresowych wagonów towarowych do warsztatu wagonowego Kovensky ”), odsetek ten nieznacznie się zmniejszył. Jeśli chodzi o koszty naprawy wagonów w warsztatach petersburskich w latach 1893 - 1911, to koszty te wyrażono w liczbach z 485 (1904) .) do 725 tys. rubli (1910 r.): tym samym pomimo powyższej okoliczności nie doszło do obniżenia kosztów; jednocześnie znacznie wzrósł jednostkowy koszt naprawy wagonów wszystkich klas, co tłumaczy się wzrostem cen surowca, głównie drewna, oraz nieporównywalnie wyższe wymagania stawiane obecnie przewozom z punktu widzenia zapewnienia pasażerowi jak największego komfortu i luksusu wystroju wnętrz. Szczegółowe dane na najbliższe nam lata (1904-1911) o naprawach kapitalnych wagonów różnych klas i różnych liczbę osi, potwierdzającą powyższe, zebrano w tabeli nr 5, wyraźnie wskazującej postęp wyraźny sprzeciw wobec kosztu jednostkowego dużej naprawy.</w:t>
      </w:r>
    </w:p>
    <w:p>
      <w:pPr>
        <w:pStyle w:val="TextBody"/>
        <w:spacing w:before="105" w:after="0"/>
        <w:ind w:left="118" w:right="0" w:hanging="0"/>
        <w:jc w:val="both"/>
        <w:rPr>
          <w:sz w:val="11"/>
        </w:rPr>
      </w:pPr>
      <w:r>
        <w:rPr/>
        <w:t>Niezależnie ot raskhodov ale naprawa lokomotyw i wagonów, w początkowym okresie życia warsztatów jest bardzo widoczne miejsce zajęte są również</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 w:after="0"/>
        <w:ind w:left="118" w:right="0" w:hanging="0"/>
        <w:rPr>
          <w:sz w:val="11"/>
        </w:rPr>
      </w:pPr>
      <w:r>
        <w:rPr/>
        <w:t xml:space="preserve">prace nad budową Novy taboru, głównie obrazom, wagony, o chem wspomniano </w:t>
      </w:r>
      <w:r>
        <w:rPr>
          <w:color w:val="161616"/>
        </w:rPr>
        <w:t>V</w:t>
      </w:r>
    </w:p>
    <w:p>
      <w:pPr>
        <w:pStyle w:val="TextBody"/>
        <w:spacing w:lineRule="exact" w:line="175" w:before="1" w:after="0"/>
        <w:ind w:left="191" w:right="0" w:hanging="0"/>
        <w:rPr>
          <w:sz w:val="11"/>
        </w:rPr>
      </w:pPr>
      <w:r>
        <w:br w:type="column"/>
      </w:r>
      <w:r>
        <w:rPr>
          <w:color w:val="161616"/>
        </w:rPr>
        <w:t>e&gt; kiedy obschem Revue Rabot warsztatów SPBurgskih:</w:t>
      </w:r>
    </w:p>
    <w:p>
      <w:pPr>
        <w:pStyle w:val="Normal"/>
        <w:spacing w:lineRule="exact" w:line="106" w:before="0" w:after="0"/>
        <w:ind w:left="51" w:right="0" w:hanging="0"/>
        <w:jc w:val="left"/>
        <w:rPr>
          <w:sz w:val="11"/>
        </w:rPr>
      </w:pPr>
      <w:r>
        <w:rPr>
          <w:color w:val="161616"/>
          <w:w w:val="102"/>
          <w:sz w:val="11"/>
        </w:rPr>
        <w:t>F</w:t>
      </w:r>
    </w:p>
    <w:p>
      <w:pPr>
        <w:sectPr>
          <w:type w:val="continuous"/>
          <w:pgSz w:w="11920" w:h="16860"/>
          <w:pgMar w:left="540" w:right="440" w:header="274" w:top="460" w:footer="282" w:bottom="480" w:gutter="0"/>
          <w:cols w:num="2" w:equalWidth="false" w:sep="false">
            <w:col w:w="6315" w:space="40"/>
            <w:col w:w="4584"/>
          </w:cols>
          <w:formProt w:val="false"/>
          <w:textDirection w:val="lrTb"/>
          <w:docGrid w:type="default" w:linePitch="100" w:charSpace="4096"/>
        </w:sectPr>
      </w:pPr>
    </w:p>
    <w:p>
      <w:pPr>
        <w:pStyle w:val="TextBody"/>
        <w:ind w:left="118" w:right="221" w:hanging="0"/>
        <w:jc w:val="both"/>
        <w:rPr>
          <w:sz w:val="11"/>
        </w:rPr>
      </w:pPr>
      <w:r>
        <w:rPr>
          <w:color w:val="161616"/>
        </w:rPr>
        <w:t xml:space="preserve">scharakteryzować tę aktywność boczną Petersburga wystarczy zaznaczyć, że w latach 1858-1882 zbudowano tabor kolejowy za łącznie około 2 300 </w:t>
      </w:r>
      <w:r>
        <w:rPr>
          <w:color w:val="161616"/>
          <w:spacing w:val="-4"/>
        </w:rPr>
        <w:t xml:space="preserve">000 </w:t>
      </w:r>
      <w:r>
        <w:rPr>
          <w:color w:val="161616"/>
        </w:rPr>
        <w:t xml:space="preserve">rubli, z czego ponad 2 000 000 stanowiły wagony towarowe i platformy. </w:t>
      </w:r>
      <w:r>
        <w:rPr>
          <w:color w:val="161616"/>
          <w:spacing w:val="-3"/>
        </w:rPr>
        <w:t xml:space="preserve">110 </w:t>
      </w:r>
      <w:r>
        <w:rPr>
          <w:color w:val="161616"/>
        </w:rPr>
        <w:t xml:space="preserve">000 na wagony osobowe i 100 000 na budowę lokomotyw </w:t>
      </w:r>
      <w:r>
        <w:rPr>
          <w:color w:val="161616"/>
          <w:spacing w:val="-3"/>
        </w:rPr>
        <w:t xml:space="preserve">parowych: </w:t>
      </w:r>
      <w:r>
        <w:rPr>
          <w:color w:val="161616"/>
        </w:rPr>
        <w:t>koszt tych prac w niektórych latach wzrósł do 300 000 (1875) i do 520 000 rubli. (1878), stanowiąc od 20 do 25% całkowitego rocznego</w:t>
      </w:r>
      <w:r>
        <w:rPr>
          <w:color w:val="161616"/>
          <w:spacing w:val="-24"/>
        </w:rPr>
        <w:t xml:space="preserve"> </w:t>
      </w:r>
      <w:r>
        <w:rPr>
          <w:color w:val="161616"/>
        </w:rPr>
        <w:t>obrotu.</w:t>
      </w:r>
    </w:p>
    <w:p>
      <w:pPr>
        <w:pStyle w:val="TextBody"/>
        <w:ind w:left="118" w:right="215" w:firstLine="300"/>
        <w:jc w:val="both"/>
        <w:rPr>
          <w:sz w:val="11"/>
        </w:rPr>
      </w:pPr>
      <w:r>
        <w:rPr>
          <w:color w:val="161616"/>
        </w:rPr>
        <w:t xml:space="preserve">Oprócz prac nad naprawą taboru, a także przy budowie nowego, duże znaczenie mają prace prowadzone w Petersburgu. warsztaty liczne prace </w:t>
      </w:r>
      <w:r>
        <w:rPr>
          <w:color w:val="161616"/>
          <w:spacing w:val="-3"/>
        </w:rPr>
        <w:t xml:space="preserve">mające </w:t>
      </w:r>
      <w:r>
        <w:rPr>
          <w:color w:val="161616"/>
        </w:rPr>
        <w:t xml:space="preserve">na celu wyeliminowanie wad konstrukcyjnych i przeróbki taboru (lokomotywy parowe i wagony); Wyłączając liczbę takich prac, zwykle przypisywanych specjalnym szacunkom i nieuwzględnionych w pożyczkach na remont taboru, oprócz tych już wymienionych, wspominamy również o pracach </w:t>
      </w:r>
      <w:r>
        <w:rPr>
          <w:color w:val="161616"/>
          <w:spacing w:val="-8"/>
        </w:rPr>
        <w:t xml:space="preserve">nad </w:t>
      </w:r>
      <w:r>
        <w:rPr>
          <w:color w:val="161616"/>
        </w:rPr>
        <w:t xml:space="preserve">przebudową płaskich regulatorów poziomych 6-kołowych parowozów, zmianą mechanizmów zmiany kursu, wzmocnieniami i </w:t>
      </w:r>
      <w:r>
        <w:rPr>
          <w:color w:val="161616"/>
          <w:spacing w:val="-2"/>
        </w:rPr>
        <w:t xml:space="preserve">konstruktywnymi </w:t>
      </w:r>
      <w:r>
        <w:rPr>
          <w:color w:val="161616"/>
        </w:rPr>
        <w:t xml:space="preserve">przeróbkami ram lokomotyw seria </w:t>
      </w:r>
      <w:r>
        <w:rPr>
          <w:color w:val="161616"/>
          <w:spacing w:val="-10"/>
        </w:rPr>
        <w:t xml:space="preserve">P, </w:t>
      </w:r>
      <w:r>
        <w:rPr>
          <w:color w:val="161616"/>
        </w:rPr>
        <w:t xml:space="preserve">montaż smarownic na lokomotywach parowych B i G, wyposażenie w hamulce Westinghouse do tendrów parowozów </w:t>
      </w:r>
      <w:r>
        <w:rPr>
          <w:color w:val="161616"/>
          <w:spacing w:val="-3"/>
        </w:rPr>
        <w:t xml:space="preserve">ser. </w:t>
      </w:r>
      <w:r>
        <w:rPr>
          <w:color w:val="161616"/>
        </w:rPr>
        <w:t xml:space="preserve">B i D, reorganizacja przekładni hamulcowej i wyeliminowanie niektórych niedociągnięć w ramie i podwoziu wagonów 4-osiowych </w:t>
      </w:r>
      <w:r>
        <w:rPr>
          <w:color w:val="161616"/>
          <w:spacing w:val="-12"/>
        </w:rPr>
        <w:t xml:space="preserve">z </w:t>
      </w:r>
      <w:r>
        <w:rPr>
          <w:color w:val="161616"/>
        </w:rPr>
        <w:t xml:space="preserve">wózkami układów. Pulmana, ponowne hamowanie 153 starych wagonów klasy bez hamulców, przebudowa opalania parowego, wyposażenie wagonów grzewczych itp. Jednocześnie należy wspomnieć, że prawie wszystkie te konstruktywne zmiany zostały wykonane zgodnie z rysunkami </w:t>
      </w:r>
      <w:r>
        <w:rPr>
          <w:color w:val="161616"/>
          <w:spacing w:val="-18"/>
        </w:rPr>
        <w:t xml:space="preserve">i </w:t>
      </w:r>
      <w:r>
        <w:rPr>
          <w:color w:val="161616"/>
        </w:rPr>
        <w:t>projektami opracowanymi przez SPB rysunkową. warsztaty pod kierunkiem i przy najbliższym bezpośrednim udziale tych pierwszych. Kierownik salonu, inżynier G. A.</w:t>
      </w:r>
      <w:r>
        <w:rPr>
          <w:color w:val="161616"/>
          <w:spacing w:val="-4"/>
        </w:rPr>
        <w:t xml:space="preserve"> </w:t>
      </w:r>
      <w:r>
        <w:rPr>
          <w:color w:val="161616"/>
        </w:rPr>
        <w:t>Ezelev.</w:t>
      </w:r>
    </w:p>
    <w:p>
      <w:pPr>
        <w:pStyle w:val="TextBody"/>
        <w:spacing w:before="1" w:after="0"/>
        <w:ind w:left="118" w:right="222" w:firstLine="300"/>
        <w:jc w:val="both"/>
        <w:rPr>
          <w:sz w:val="11"/>
        </w:rPr>
      </w:pPr>
      <w:r>
        <w:rPr>
          <w:color w:val="161616"/>
        </w:rPr>
        <w:t xml:space="preserve">Koszt wszystkich prac obcych wykonanych w warsztatach petersburskich, poza naprawą taboru, był w latach 1870-1880. od 163 do 442 tysięcy </w:t>
      </w:r>
      <w:r>
        <w:rPr>
          <w:color w:val="161616"/>
          <w:spacing w:val="-4"/>
        </w:rPr>
        <w:t xml:space="preserve">rubli, </w:t>
      </w:r>
      <w:r>
        <w:rPr>
          <w:color w:val="161616"/>
        </w:rPr>
        <w:t>czyli od 15,2 do 37,1 ° / o koszcie wszystkich warsztatów w ogóle; w latach 1881-1893 odpowiadające im liczby wynosiły: od 140 do 517 tysięcy rubli. lub 17,1 do 37,6 ° /</w:t>
      </w:r>
      <w:r>
        <w:rPr>
          <w:color w:val="161616"/>
          <w:spacing w:val="-6"/>
        </w:rPr>
        <w:t xml:space="preserve"> </w:t>
      </w:r>
      <w:r>
        <w:rPr>
          <w:color w:val="161616"/>
        </w:rPr>
        <w:t>o.</w:t>
      </w:r>
    </w:p>
    <w:p>
      <w:pPr>
        <w:pStyle w:val="TextBody"/>
        <w:spacing w:before="1" w:after="0"/>
        <w:ind w:left="118" w:right="214" w:firstLine="339"/>
        <w:jc w:val="both"/>
        <w:rPr>
          <w:sz w:val="11"/>
        </w:rPr>
      </w:pPr>
      <w:r>
        <w:rPr>
          <w:color w:val="161616"/>
        </w:rPr>
        <w:t>Główne miejsce zajmuje tu produkcja części zamiennych na zamówienia Służby Materiałowej: w latach 1870-1880. większość części wyprodukowanych dla magazynu głównego Serwisu Materiałowego została wyrażona w ilości od 95 do 307 tys. rubli. rocznie, czyli 58,3-74 ° / o wszystkich obcych pracach mistrza; w latach 1880-1893 odpowiednio 84-364 tys.Rubli lub 48-87 ° / o, a ostatecznie w latach 1893-1911. koszt ten</w:t>
      </w:r>
      <w:r>
        <w:rPr>
          <w:color w:val="161616"/>
          <w:spacing w:val="-19"/>
        </w:rPr>
        <w:t xml:space="preserve"> </w:t>
      </w:r>
      <w:r>
        <w:rPr>
          <w:color w:val="161616"/>
        </w:rPr>
        <w:t>wynosił od 164 do 366 tysięcy rubli. Dalej są prace wykonywane bezpośrednio dla Działek Usługi Trakcyjnej i inne usługi;</w:t>
      </w:r>
      <w:r>
        <w:rPr>
          <w:color w:val="0000ED"/>
          <w:sz w:val="15"/>
        </w:rPr>
        <w:t>[</w:t>
      </w:r>
      <w:r>
        <w:rPr>
          <w:color w:val="0000ED"/>
          <w:sz w:val="15"/>
          <w:u w:val="single" w:color="0000ED"/>
        </w:rPr>
        <w:t>11]</w:t>
      </w:r>
      <w:r>
        <w:rPr>
          <w:color w:val="0000ED"/>
          <w:sz w:val="15"/>
        </w:rPr>
        <w:t xml:space="preserve"> </w:t>
      </w:r>
      <w:r>
        <w:rPr>
          <w:color w:val="161616"/>
        </w:rPr>
        <w:t>), w tym dość eksponowane</w:t>
      </w:r>
      <w:r>
        <w:rPr>
          <w:color w:val="161616"/>
          <w:spacing w:val="9"/>
        </w:rPr>
        <w:t xml:space="preserve"> </w:t>
      </w:r>
      <w:r>
        <w:rPr>
          <w:color w:val="161616"/>
        </w:rPr>
        <w:t>miejsce</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2" w:after="0"/>
        <w:ind w:left="118" w:right="0" w:hanging="0"/>
        <w:rPr>
          <w:sz w:val="11"/>
        </w:rPr>
      </w:pPr>
      <w:r>
        <w:rPr>
          <w:color w:val="161616"/>
        </w:rPr>
        <w:t>zajmowane były w kilku latach (1877, 1878, 1883) prace nad wykonaniem usługi DD</w:t>
      </w:r>
    </w:p>
    <w:p>
      <w:pPr>
        <w:pStyle w:val="TextBody"/>
        <w:spacing w:lineRule="exact" w:line="175" w:before="2" w:after="0"/>
        <w:ind w:left="75" w:right="0" w:hanging="0"/>
        <w:rPr>
          <w:sz w:val="11"/>
        </w:rPr>
      </w:pPr>
      <w:r>
        <w:br w:type="column"/>
      </w:r>
      <w:r>
        <w:rPr>
          <w:color w:val="161616"/>
        </w:rPr>
        <w:t>Drogi Przepraw, strzał i transferów podróżnych. itp.</w:t>
      </w:r>
    </w:p>
    <w:p>
      <w:pPr>
        <w:pStyle w:val="Normal"/>
        <w:spacing w:lineRule="exact" w:line="106" w:before="0" w:after="0"/>
        <w:ind w:left="9" w:right="0" w:hanging="0"/>
        <w:jc w:val="left"/>
        <w:rPr>
          <w:sz w:val="11"/>
        </w:rPr>
      </w:pPr>
      <w:r>
        <w:rPr>
          <w:color w:val="161616"/>
          <w:w w:val="102"/>
          <w:sz w:val="11"/>
        </w:rPr>
        <w:t>I</w:t>
      </w:r>
    </w:p>
    <w:p>
      <w:pPr>
        <w:pStyle w:val="TextBody"/>
        <w:spacing w:lineRule="exact" w:line="175" w:before="2" w:after="0"/>
        <w:ind w:left="163" w:right="0" w:hanging="0"/>
        <w:rPr>
          <w:sz w:val="11"/>
        </w:rPr>
      </w:pPr>
      <w:r>
        <w:br w:type="column"/>
      </w:r>
      <w:r>
        <w:rPr>
          <w:color w:val="161616"/>
        </w:rPr>
        <w:t>którego był</w:t>
      </w:r>
    </w:p>
    <w:p>
      <w:pPr>
        <w:pStyle w:val="Normal"/>
        <w:spacing w:lineRule="exact" w:line="106" w:before="0" w:after="0"/>
        <w:ind w:left="12" w:right="0" w:hanging="0"/>
        <w:jc w:val="left"/>
        <w:rPr>
          <w:sz w:val="11"/>
        </w:rPr>
      </w:pPr>
      <w:r>
        <w:rPr>
          <w:color w:val="161616"/>
          <w:w w:val="105"/>
          <w:sz w:val="11"/>
        </w:rPr>
        <w:t>do</w:t>
      </w:r>
    </w:p>
    <w:p>
      <w:pPr>
        <w:sectPr>
          <w:type w:val="continuous"/>
          <w:pgSz w:w="11920" w:h="16860"/>
          <w:pgMar w:left="540" w:right="440" w:header="274" w:top="460" w:footer="282" w:bottom="480" w:gutter="0"/>
          <w:cols w:num="3" w:equalWidth="false" w:sep="false">
            <w:col w:w="6029" w:space="40"/>
            <w:col w:w="3655" w:space="38"/>
            <w:col w:w="1177"/>
          </w:cols>
          <w:formProt w:val="false"/>
          <w:textDirection w:val="lrTb"/>
          <w:docGrid w:type="default" w:linePitch="100" w:charSpace="4096"/>
        </w:sectPr>
      </w:pPr>
    </w:p>
    <w:p>
      <w:pPr>
        <w:pStyle w:val="TextBody"/>
        <w:ind w:left="118" w:right="217" w:hanging="0"/>
        <w:jc w:val="both"/>
        <w:rPr>
          <w:sz w:val="11"/>
        </w:rPr>
      </w:pPr>
      <w:r>
        <w:rPr>
          <w:color w:val="161616"/>
        </w:rPr>
        <w:t>specjalny warsztat, jest teraz zamknięty. Prace dla innych służb, a także osób prywatnych i instytucji (International Society of Sleeping Carriages itp.) Nie mają poważnej wartości w majątku warsztatów petersburskich.</w:t>
      </w:r>
    </w:p>
    <w:p>
      <w:pPr>
        <w:pStyle w:val="TextBody"/>
        <w:ind w:left="118" w:right="214" w:hanging="0"/>
        <w:jc w:val="both"/>
        <w:rPr>
          <w:sz w:val="11"/>
        </w:rPr>
      </w:pPr>
      <w:r>
        <w:rPr>
          <w:color w:val="161616"/>
        </w:rPr>
        <w:t xml:space="preserve">W poprzednim przeglądzie prac warsztatów petersburskich praca na kole została pozostawiona bez namysłu; Prace te, ze względu na ich szczególnie ważne i odpowiedzialne znaczenie dla bezpieczeństwa ruchu, zwykle wyróżniają się na tle innych prac związanych z naprawą taboru i są wykonywane kosztem specjalnych kredytów. Koszt pracy koła - (są to m.in .: wymiana osi, kół, wymiana puszki, toczenie, ustawianie i sprawdzanie czopów </w:t>
      </w:r>
      <w:r>
        <w:rPr>
          <w:color w:val="161616"/>
          <w:spacing w:val="-3"/>
        </w:rPr>
        <w:t xml:space="preserve">korbowych </w:t>
      </w:r>
      <w:r>
        <w:rPr>
          <w:color w:val="161616"/>
        </w:rPr>
        <w:t>itp.) - w warsztatach petersburskich wahały się od 82 do 190 tys. Rubli rocznie, czyli ok. około 75'7 "koszt wszystkich prac tego rodzaju, wyprodukowanych</w:t>
      </w:r>
      <w:r>
        <w:rPr>
          <w:color w:val="161616"/>
          <w:spacing w:val="22"/>
        </w:rPr>
        <w:t xml:space="preserve"> </w:t>
      </w:r>
      <w:r>
        <w:rPr>
          <w:color w:val="161616"/>
        </w:rPr>
        <w:t>na</w:t>
      </w:r>
      <w:r>
        <w:rPr>
          <w:color w:val="161616"/>
          <w:spacing w:val="23"/>
        </w:rPr>
        <w:t xml:space="preserve"> </w:t>
      </w:r>
      <w:r>
        <w:rPr>
          <w:color w:val="161616"/>
        </w:rPr>
        <w:t>linii;</w:t>
      </w:r>
      <w:r>
        <w:rPr>
          <w:color w:val="161616"/>
          <w:spacing w:val="22"/>
        </w:rPr>
        <w:t xml:space="preserve"> </w:t>
      </w:r>
      <w:r>
        <w:rPr>
          <w:color w:val="161616"/>
        </w:rPr>
        <w:t>Jednocześnie</w:t>
      </w:r>
      <w:r>
        <w:rPr>
          <w:color w:val="161616"/>
          <w:spacing w:val="24"/>
        </w:rPr>
        <w:t xml:space="preserve"> </w:t>
      </w:r>
      <w:r>
        <w:rPr>
          <w:color w:val="161616"/>
        </w:rPr>
        <w:t>niektóre</w:t>
      </w:r>
      <w:r>
        <w:rPr>
          <w:color w:val="161616"/>
          <w:spacing w:val="23"/>
        </w:rPr>
        <w:t xml:space="preserve"> </w:t>
      </w:r>
      <w:r>
        <w:rPr>
          <w:color w:val="161616"/>
        </w:rPr>
        <w:t>prace,</w:t>
      </w:r>
      <w:r>
        <w:rPr>
          <w:color w:val="161616"/>
          <w:spacing w:val="24"/>
        </w:rPr>
        <w:t xml:space="preserve"> </w:t>
      </w:r>
      <w:r>
        <w:rPr>
          <w:color w:val="161616"/>
        </w:rPr>
        <w:t>takie</w:t>
      </w:r>
      <w:r>
        <w:rPr>
          <w:color w:val="161616"/>
          <w:spacing w:val="23"/>
        </w:rPr>
        <w:t xml:space="preserve"> </w:t>
      </w:r>
      <w:r>
        <w:rPr>
          <w:color w:val="161616"/>
        </w:rPr>
        <w:t>jak</w:t>
      </w:r>
      <w:r>
        <w:rPr>
          <w:color w:val="161616"/>
          <w:spacing w:val="24"/>
        </w:rPr>
        <w:t xml:space="preserve"> </w:t>
      </w:r>
      <w:r>
        <w:rPr>
          <w:color w:val="161616"/>
        </w:rPr>
        <w:t>montaż</w:t>
      </w:r>
      <w:r>
        <w:rPr>
          <w:color w:val="161616"/>
          <w:spacing w:val="23"/>
        </w:rPr>
        <w:t xml:space="preserve"> </w:t>
      </w:r>
      <w:r>
        <w:rPr>
          <w:color w:val="161616"/>
        </w:rPr>
        <w:t>nowych</w:t>
      </w:r>
      <w:r>
        <w:rPr>
          <w:color w:val="161616"/>
          <w:spacing w:val="24"/>
        </w:rPr>
        <w:t xml:space="preserve"> </w:t>
      </w:r>
      <w:r>
        <w:rPr>
          <w:color w:val="161616"/>
        </w:rPr>
        <w:t>kół</w:t>
      </w:r>
      <w:r>
        <w:rPr>
          <w:color w:val="161616"/>
          <w:spacing w:val="23"/>
        </w:rPr>
        <w:t xml:space="preserve"> </w:t>
      </w:r>
      <w:r>
        <w:rPr>
          <w:color w:val="161616"/>
        </w:rPr>
        <w:t>i</w:t>
      </w:r>
      <w:r>
        <w:rPr>
          <w:color w:val="161616"/>
          <w:spacing w:val="24"/>
        </w:rPr>
        <w:t xml:space="preserve"> </w:t>
      </w:r>
      <w:r>
        <w:rPr>
          <w:color w:val="161616"/>
        </w:rPr>
        <w:t>wymiana</w:t>
      </w:r>
      <w:r>
        <w:rPr>
          <w:color w:val="161616"/>
          <w:spacing w:val="24"/>
        </w:rPr>
        <w:t xml:space="preserve"> </w:t>
      </w:r>
      <w:r>
        <w:rPr>
          <w:color w:val="161616"/>
        </w:rPr>
        <w:t>bandaży,</w:t>
      </w:r>
      <w:r>
        <w:rPr>
          <w:color w:val="161616"/>
          <w:spacing w:val="23"/>
        </w:rPr>
        <w:t xml:space="preserve"> </w:t>
      </w:r>
      <w:r>
        <w:rPr>
          <w:color w:val="161616"/>
        </w:rPr>
        <w:t>są</w:t>
      </w:r>
      <w:r>
        <w:rPr>
          <w:color w:val="161616"/>
          <w:spacing w:val="24"/>
        </w:rPr>
        <w:t xml:space="preserve"> </w:t>
      </w:r>
      <w:r>
        <w:rPr>
          <w:color w:val="161616"/>
        </w:rPr>
        <w:t>obecnie</w:t>
      </w:r>
      <w:r>
        <w:rPr>
          <w:color w:val="161616"/>
          <w:spacing w:val="23"/>
        </w:rPr>
        <w:t xml:space="preserve"> </w:t>
      </w:r>
      <w:r>
        <w:rPr>
          <w:color w:val="161616"/>
        </w:rPr>
        <w:t>wykonywane</w:t>
      </w:r>
      <w:r>
        <w:rPr>
          <w:color w:val="161616"/>
          <w:spacing w:val="24"/>
        </w:rPr>
        <w:t xml:space="preserve"> </w:t>
      </w:r>
      <w:r>
        <w:rPr>
          <w:color w:val="161616"/>
        </w:rPr>
        <w:t>prawie</w:t>
      </w:r>
      <w:r>
        <w:rPr>
          <w:color w:val="161616"/>
          <w:spacing w:val="23"/>
        </w:rPr>
        <w:t xml:space="preserve"> </w:t>
      </w:r>
      <w:r>
        <w:rPr>
          <w:color w:val="161616"/>
        </w:rPr>
        <w:t>wyłącznie</w:t>
      </w:r>
      <w:r>
        <w:rPr>
          <w:color w:val="161616"/>
          <w:spacing w:val="24"/>
        </w:rPr>
        <w:t xml:space="preserve"> </w:t>
      </w:r>
      <w:r>
        <w:rPr>
          <w:color w:val="161616"/>
          <w:spacing w:val="-12"/>
        </w:rPr>
        <w:t>w</w:t>
      </w:r>
    </w:p>
    <w:p>
      <w:pPr>
        <w:pStyle w:val="Normal"/>
        <w:spacing w:lineRule="exact" w:line="108" w:before="5" w:after="0"/>
        <w:ind w:left="2536" w:right="0" w:hanging="0"/>
        <w:jc w:val="center"/>
        <w:rPr>
          <w:sz w:val="11"/>
        </w:rPr>
      </w:pPr>
      <w:r>
        <w:rPr>
          <w:color w:val="161616"/>
          <w:w w:val="102"/>
          <w:sz w:val="11"/>
        </w:rPr>
        <w:t>2</w:t>
      </w:r>
    </w:p>
    <w:p>
      <w:pPr>
        <w:pStyle w:val="TextBody"/>
        <w:spacing w:lineRule="exact" w:line="188"/>
        <w:ind w:left="118" w:right="0" w:hanging="0"/>
        <w:rPr>
          <w:sz w:val="11"/>
        </w:rPr>
      </w:pPr>
      <w:r>
        <w:rPr>
          <w:color w:val="161616"/>
        </w:rPr>
        <w:t>warsztatach</w:t>
      </w:r>
      <w:r>
        <w:rPr>
          <w:color w:val="161616"/>
          <w:spacing w:val="6"/>
        </w:rPr>
        <w:t xml:space="preserve"> </w:t>
      </w:r>
      <w:r>
        <w:rPr>
          <w:color w:val="161616"/>
        </w:rPr>
        <w:t>w</w:t>
      </w:r>
      <w:r>
        <w:rPr>
          <w:color w:val="161616"/>
          <w:spacing w:val="7"/>
        </w:rPr>
        <w:t xml:space="preserve"> </w:t>
      </w:r>
      <w:r>
        <w:rPr>
          <w:color w:val="161616"/>
        </w:rPr>
        <w:t>Sankt</w:t>
      </w:r>
      <w:r>
        <w:rPr>
          <w:color w:val="161616"/>
          <w:spacing w:val="7"/>
        </w:rPr>
        <w:t xml:space="preserve"> </w:t>
      </w:r>
      <w:r>
        <w:rPr>
          <w:color w:val="161616"/>
        </w:rPr>
        <w:t>Petersburgu.</w:t>
      </w:r>
      <w:r>
        <w:rPr>
          <w:color w:val="161616"/>
          <w:spacing w:val="6"/>
        </w:rPr>
        <w:t xml:space="preserve"> </w:t>
      </w:r>
      <w:r>
        <w:rPr>
          <w:color w:val="161616"/>
        </w:rPr>
        <w:t>Z</w:t>
      </w:r>
      <w:r>
        <w:rPr>
          <w:color w:val="161616"/>
          <w:spacing w:val="7"/>
        </w:rPr>
        <w:t xml:space="preserve"> </w:t>
      </w:r>
      <w:r>
        <w:rPr>
          <w:color w:val="161616"/>
        </w:rPr>
        <w:t>całkowitej</w:t>
      </w:r>
      <w:r>
        <w:rPr>
          <w:color w:val="161616"/>
          <w:spacing w:val="6"/>
        </w:rPr>
        <w:t xml:space="preserve"> </w:t>
      </w:r>
      <w:r>
        <w:rPr>
          <w:color w:val="161616"/>
        </w:rPr>
        <w:t>kwoty</w:t>
      </w:r>
      <w:r>
        <w:rPr>
          <w:color w:val="161616"/>
          <w:spacing w:val="7"/>
        </w:rPr>
        <w:t xml:space="preserve"> </w:t>
      </w:r>
      <w:r>
        <w:rPr>
          <w:color w:val="161616"/>
        </w:rPr>
        <w:t>wydawanej</w:t>
      </w:r>
      <w:r>
        <w:rPr>
          <w:color w:val="161616"/>
          <w:spacing w:val="7"/>
        </w:rPr>
        <w:t xml:space="preserve"> </w:t>
      </w:r>
      <w:r>
        <w:rPr>
          <w:color w:val="161616"/>
        </w:rPr>
        <w:t>rocznie</w:t>
      </w:r>
      <w:r>
        <w:rPr>
          <w:color w:val="161616"/>
          <w:spacing w:val="6"/>
        </w:rPr>
        <w:t xml:space="preserve"> </w:t>
      </w:r>
      <w:r>
        <w:rPr>
          <w:color w:val="161616"/>
        </w:rPr>
        <w:t>na</w:t>
      </w:r>
      <w:r>
        <w:rPr>
          <w:color w:val="161616"/>
          <w:spacing w:val="7"/>
        </w:rPr>
        <w:t xml:space="preserve"> </w:t>
      </w:r>
      <w:r>
        <w:rPr>
          <w:color w:val="161616"/>
        </w:rPr>
        <w:t>koła,</w:t>
      </w:r>
      <w:r>
        <w:rPr>
          <w:color w:val="161616"/>
          <w:spacing w:val="7"/>
        </w:rPr>
        <w:t xml:space="preserve"> </w:t>
      </w:r>
      <w:r>
        <w:rPr>
          <w:color w:val="161616"/>
        </w:rPr>
        <w:t>od</w:t>
      </w:r>
      <w:r>
        <w:rPr>
          <w:color w:val="161616"/>
          <w:spacing w:val="6"/>
        </w:rPr>
        <w:t xml:space="preserve"> </w:t>
      </w:r>
      <w:r>
        <w:rPr>
          <w:color w:val="161616"/>
        </w:rPr>
        <w:t>„/</w:t>
      </w:r>
      <w:r>
        <w:rPr>
          <w:color w:val="161616"/>
          <w:spacing w:val="7"/>
        </w:rPr>
        <w:t xml:space="preserve"> </w:t>
      </w:r>
      <w:r>
        <w:rPr>
          <w:color w:val="161616"/>
        </w:rPr>
        <w:t>&lt;do”</w:t>
      </w:r>
      <w:r>
        <w:rPr>
          <w:color w:val="161616"/>
          <w:spacing w:val="7"/>
        </w:rPr>
        <w:t xml:space="preserve"> </w:t>
      </w:r>
      <w:r>
        <w:rPr>
          <w:color w:val="161616"/>
        </w:rPr>
        <w:t xml:space="preserve">/  </w:t>
      </w:r>
      <w:r>
        <w:rPr>
          <w:color w:val="161616"/>
          <w:spacing w:val="5"/>
        </w:rPr>
        <w:t xml:space="preserve"> </w:t>
      </w:r>
      <w:r>
        <w:rPr>
          <w:color w:val="161616"/>
        </w:rPr>
        <w:t>na</w:t>
      </w:r>
      <w:r>
        <w:rPr>
          <w:color w:val="161616"/>
          <w:spacing w:val="8"/>
        </w:rPr>
        <w:t xml:space="preserve"> </w:t>
      </w:r>
      <w:r>
        <w:rPr>
          <w:color w:val="161616"/>
        </w:rPr>
        <w:t>naprawę</w:t>
      </w:r>
      <w:r>
        <w:rPr>
          <w:color w:val="161616"/>
          <w:spacing w:val="7"/>
        </w:rPr>
        <w:t xml:space="preserve"> </w:t>
      </w:r>
      <w:r>
        <w:rPr>
          <w:color w:val="161616"/>
        </w:rPr>
        <w:t>lokomotyw</w:t>
      </w:r>
      <w:r>
        <w:rPr>
          <w:color w:val="161616"/>
          <w:spacing w:val="8"/>
        </w:rPr>
        <w:t xml:space="preserve"> </w:t>
      </w:r>
      <w:r>
        <w:rPr>
          <w:color w:val="161616"/>
        </w:rPr>
        <w:t>z</w:t>
      </w:r>
      <w:r>
        <w:rPr>
          <w:color w:val="161616"/>
          <w:spacing w:val="8"/>
        </w:rPr>
        <w:t xml:space="preserve"> </w:t>
      </w:r>
      <w:r>
        <w:rPr>
          <w:color w:val="161616"/>
        </w:rPr>
        <w:t>tendrami,</w:t>
      </w:r>
      <w:r>
        <w:rPr>
          <w:color w:val="161616"/>
          <w:spacing w:val="7"/>
        </w:rPr>
        <w:t xml:space="preserve"> </w:t>
      </w:r>
      <w:r>
        <w:rPr>
          <w:color w:val="161616"/>
        </w:rPr>
        <w:t>reszta</w:t>
      </w:r>
      <w:r>
        <w:rPr>
          <w:color w:val="161616"/>
          <w:spacing w:val="8"/>
        </w:rPr>
        <w:t xml:space="preserve"> </w:t>
      </w:r>
      <w:r>
        <w:rPr>
          <w:color w:val="161616"/>
        </w:rPr>
        <w:t>na</w:t>
      </w:r>
      <w:r>
        <w:rPr>
          <w:color w:val="161616"/>
          <w:spacing w:val="8"/>
        </w:rPr>
        <w:t xml:space="preserve"> </w:t>
      </w:r>
      <w:r>
        <w:rPr>
          <w:color w:val="161616"/>
        </w:rPr>
        <w:t>naprawę</w:t>
      </w:r>
    </w:p>
    <w:p>
      <w:pPr>
        <w:pStyle w:val="TextBody"/>
        <w:ind w:left="118" w:right="219" w:hanging="0"/>
        <w:jc w:val="both"/>
        <w:rPr>
          <w:sz w:val="11"/>
        </w:rPr>
      </w:pPr>
      <w:r>
        <w:rPr>
          <w:color w:val="161616"/>
        </w:rPr>
        <w:t>wagonów. Najważniejszym kosztem operacji koła jest mocowanie bandaże. Wielkość tych prac w petersburskich warsztatach można ocenić na podstawie następujących liczb: od 1870 do 1893 wymieniano tylko 28526 bandaży lokomotyw, tendrowych i samochodowych, czyli około 1200 bandaży rocznie; w ciągu ostatniego rzędu lat (1898–1912) cierń zmieniał się od 1525 do 2702 rocznie; Przyczyny wahań rocznej liczby wymienianych bandaży są bardzo zróżnicowane: pogorszenie materiału bandaży, wzrost liczby wagonów z hamulcem, pojawienie się dużej liczby wagonów z nowymi bandażyami itp.</w:t>
      </w:r>
    </w:p>
    <w:p>
      <w:pPr>
        <w:pStyle w:val="TextBody"/>
        <w:spacing w:before="2" w:after="0"/>
        <w:ind w:left="118" w:right="216" w:firstLine="300"/>
        <w:jc w:val="both"/>
        <w:rPr>
          <w:sz w:val="11"/>
        </w:rPr>
      </w:pPr>
      <w:r>
        <w:rPr>
          <w:color w:val="161616"/>
        </w:rPr>
        <w:t>W podsumowaniu tego eseju o warsztatach petersburskich warto wskazać, że prace warsztatów były wielokrotnie wystawiane na różnego rodzaju rosyjskich, a nawet międzynarodowych wystawach przemysłowych, otrzymywały nagrody i wyróżnienia. Tak więc: w 1870 r. Na Wystawie Manufaktur w Petersburgu warsztaty otrzymały prawo do używania godła państwowego w postaci godła na produktach i znakach: „za doskonałe wykończenie, wygodne rozmieszczenie wnętrza, zmniejszenie pakowania i konstrukcji wagonów głównie z materiałów rosyjskich oraz za doskonałe wykończenie wbudowanych warsztaty parowozu. ”W 1882 r. warsztaty petersburskie brały udział w Ogólnorosyjskiej Wystawie Przemysłu i Sztuki w Moskwie, wśród eksponatów znajdowały się różnego rodzaju odkuwki do parowozów oraz tendry bardziej skomplikowanego typu, wykonywane wyłącznie ręcznie (bez stemplowania), jak np. ., korby kół napędowych lokomotyw parowych, zaciski sprężynowe, prowadnice z ramami, pręty mimośrodowe itp., a także całą serię odkuwek do krytego wagonu towarowego, seria e8 (poprzedni typ wagonu, poprzedzający zwykły wagon towarowy).</w:t>
      </w:r>
    </w:p>
    <w:p>
      <w:pPr>
        <w:pStyle w:val="TextBody"/>
        <w:spacing w:before="4" w:after="0"/>
        <w:ind w:left="118" w:right="215" w:firstLine="300"/>
        <w:jc w:val="both"/>
        <w:rPr>
          <w:sz w:val="11"/>
        </w:rPr>
      </w:pPr>
      <w:r>
        <w:rPr>
          <w:color w:val="161616"/>
        </w:rPr>
        <w:t xml:space="preserve">Ponadto eksponowano próbki odlewów żeliwnych i miedzianych, takie jak: klocki hamulcowe, uszczelki ślizgowe i tłokowe, maźnice, żeliwne </w:t>
      </w:r>
      <w:r>
        <w:rPr>
          <w:color w:val="161616"/>
          <w:spacing w:val="-4"/>
        </w:rPr>
        <w:t xml:space="preserve">szyby </w:t>
      </w:r>
      <w:r>
        <w:rPr>
          <w:color w:val="161616"/>
        </w:rPr>
        <w:t xml:space="preserve">zderzakowe, wsporniki wagonów o różnym przeznaczeniu, krzyże, koła itp. dalej: lampy i wyroby blaszane (różnego rodzaju latarnie do zapalania świec </w:t>
      </w:r>
      <w:r>
        <w:rPr>
          <w:color w:val="161616"/>
          <w:spacing w:val="-19"/>
        </w:rPr>
        <w:t xml:space="preserve">w </w:t>
      </w:r>
      <w:r>
        <w:rPr>
          <w:color w:val="161616"/>
        </w:rPr>
        <w:t xml:space="preserve">wagonach, latarnie zwrotnicowe, do oświetlania stacji benzynowych, pociągu, </w:t>
      </w:r>
      <w:r>
        <w:rPr/>
        <w:t xml:space="preserve">semafory sygnalizacyjne i inne): narzędzia i wreszcie całe </w:t>
      </w:r>
      <w:r>
        <w:rPr>
          <w:spacing w:val="-3"/>
        </w:rPr>
        <w:t xml:space="preserve">wagony </w:t>
      </w:r>
      <w:r>
        <w:rPr/>
        <w:t>budowane</w:t>
      </w:r>
      <w:r>
        <w:rPr>
          <w:spacing w:val="28"/>
        </w:rPr>
        <w:t xml:space="preserve"> </w:t>
      </w:r>
      <w:r>
        <w:rPr/>
        <w:t>w</w:t>
      </w:r>
      <w:r>
        <w:rPr>
          <w:spacing w:val="29"/>
        </w:rPr>
        <w:t xml:space="preserve"> </w:t>
      </w:r>
      <w:r>
        <w:rPr/>
        <w:t>warsztatach</w:t>
      </w:r>
      <w:r>
        <w:rPr>
          <w:spacing w:val="29"/>
        </w:rPr>
        <w:t xml:space="preserve"> </w:t>
      </w:r>
      <w:r>
        <w:rPr/>
        <w:t>tj</w:t>
      </w:r>
      <w:r>
        <w:rPr>
          <w:spacing w:val="29"/>
        </w:rPr>
        <w:t xml:space="preserve"> </w:t>
      </w:r>
      <w:r>
        <w:rPr/>
        <w:t>.:</w:t>
      </w:r>
      <w:r>
        <w:rPr>
          <w:spacing w:val="29"/>
        </w:rPr>
        <w:t xml:space="preserve"> </w:t>
      </w:r>
      <w:r>
        <w:rPr/>
        <w:t>osobowe</w:t>
      </w:r>
      <w:r>
        <w:rPr>
          <w:spacing w:val="29"/>
        </w:rPr>
        <w:t xml:space="preserve"> </w:t>
      </w:r>
      <w:r>
        <w:rPr>
          <w:spacing w:val="-3"/>
        </w:rPr>
        <w:t>Wagon</w:t>
      </w:r>
      <w:r>
        <w:rPr>
          <w:spacing w:val="29"/>
        </w:rPr>
        <w:t xml:space="preserve"> </w:t>
      </w:r>
      <w:r>
        <w:rPr/>
        <w:t>3-osiowy</w:t>
      </w:r>
      <w:r>
        <w:rPr>
          <w:spacing w:val="29"/>
        </w:rPr>
        <w:t xml:space="preserve"> </w:t>
      </w:r>
      <w:r>
        <w:rPr/>
        <w:t>I</w:t>
      </w:r>
      <w:r>
        <w:rPr>
          <w:spacing w:val="29"/>
        </w:rPr>
        <w:t xml:space="preserve"> </w:t>
      </w:r>
      <w:r>
        <w:rPr/>
        <w:t>klasy</w:t>
      </w:r>
      <w:r>
        <w:rPr>
          <w:spacing w:val="29"/>
        </w:rPr>
        <w:t xml:space="preserve"> </w:t>
      </w:r>
      <w:r>
        <w:rPr/>
        <w:t>z</w:t>
      </w:r>
      <w:r>
        <w:rPr>
          <w:spacing w:val="29"/>
        </w:rPr>
        <w:t xml:space="preserve"> </w:t>
      </w:r>
      <w:r>
        <w:rPr/>
        <w:t>podwójnym</w:t>
      </w:r>
      <w:r>
        <w:rPr>
          <w:spacing w:val="29"/>
        </w:rPr>
        <w:t xml:space="preserve"> </w:t>
      </w:r>
      <w:r>
        <w:rPr/>
        <w:t>układem</w:t>
      </w:r>
      <w:r>
        <w:rPr>
          <w:spacing w:val="29"/>
        </w:rPr>
        <w:t xml:space="preserve"> </w:t>
      </w:r>
      <w:r>
        <w:rPr/>
        <w:t>zawieszenia</w:t>
      </w:r>
      <w:r>
        <w:rPr>
          <w:spacing w:val="29"/>
        </w:rPr>
        <w:t xml:space="preserve"> </w:t>
      </w:r>
      <w:r>
        <w:rPr/>
        <w:t>z</w:t>
      </w:r>
      <w:r>
        <w:rPr>
          <w:spacing w:val="29"/>
        </w:rPr>
        <w:t xml:space="preserve"> </w:t>
      </w:r>
      <w:r>
        <w:rPr/>
        <w:t>podgrzewem</w:t>
      </w:r>
      <w:r>
        <w:rPr>
          <w:spacing w:val="29"/>
        </w:rPr>
        <w:t xml:space="preserve"> </w:t>
      </w:r>
      <w:r>
        <w:rPr/>
        <w:t>wodnym,</w:t>
      </w:r>
      <w:r>
        <w:rPr>
          <w:spacing w:val="29"/>
        </w:rPr>
        <w:t xml:space="preserve"> </w:t>
      </w:r>
      <w:r>
        <w:rPr/>
        <w:t>wiatrołapami</w:t>
      </w:r>
      <w:r>
        <w:rPr>
          <w:spacing w:val="29"/>
        </w:rPr>
        <w:t xml:space="preserve"> </w:t>
      </w:r>
      <w:r>
        <w:rPr/>
        <w:t>krytymi, linkami przejściowymi. dorom, itp. oraz kryty wagon towarowy. GN. wagony te reprezentowały wiele ulepszeń w porównaniu z poprzednimi typami wagonów.</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1" w:after="0"/>
        <w:ind w:left="118" w:right="217" w:firstLine="339"/>
        <w:jc w:val="both"/>
        <w:rPr>
          <w:sz w:val="11"/>
        </w:rPr>
      </w:pPr>
      <w:r>
        <w:rPr/>
        <w:t>W 1896 r. Warsztaty petersburskie ponownie zostały zaprezentowane na Ogólnorosyjskiej Wystawie Przemysłu i Sztuki w Niżnym Nowogrodzie, która odbyła się w tym roku, a na tym łączniku wystawiono różne wyroby kowalskie i lampowe oraz zestawy narzędzi, a ponadto różnych ślusarzy wyposażenia wewnętrznego wagonów i urządzenia grzewcze, pełen zestaw części hamulcowych Wengera wyprodukowanych w warsztatach i wreszcie wagon III klasy przystosowany do karetki pogotowia do przewozu ciężko rannych z zainstalowaniem w nim specjalnych maszyn (łóżek) typu kolej Moskwa-Brześć. dor. co więcej, ta adaptacja, podobnie jak konwersja wsteczna na zwykły wagon klasy, została osiągnięta w zaledwie 1 godzinę i nie wymagała żadnych prac stolarskich ani ślusarskich. wagon został wyposażony w oświetlenie elektryczne systemu Vladimirov.</w:t>
      </w:r>
    </w:p>
    <w:p>
      <w:pPr>
        <w:pStyle w:val="TextBody"/>
        <w:spacing w:before="3" w:after="0"/>
        <w:ind w:left="118" w:right="219" w:firstLine="339"/>
        <w:jc w:val="both"/>
        <w:rPr>
          <w:sz w:val="11"/>
        </w:rPr>
      </w:pPr>
      <w:r>
        <w:rPr/>
        <w:t>W 1873 roku na międzynarodowej wystawie w Wiedniu Warsztaty petersburskie zaprezentowały jedną z zbudowanych na ich terenie parowozów, za co otrzymały honorowy dyplom.</w:t>
      </w:r>
    </w:p>
    <w:p>
      <w:pPr>
        <w:pStyle w:val="TextBody"/>
        <w:spacing w:lineRule="auto" w:line="240" w:before="1" w:after="0"/>
        <w:ind w:left="277" w:right="373" w:hanging="1"/>
        <w:jc w:val="center"/>
        <w:rPr>
          <w:rFonts w:ascii="Arial" w:hAnsi="Arial"/>
          <w:b/>
          <w:b/>
        </w:rPr>
      </w:pPr>
      <w:r>
        <w:rPr/>
        <w:t xml:space="preserve">W 1911 </w:t>
      </w:r>
      <w:r>
        <w:rPr>
          <w:spacing w:val="-5"/>
        </w:rPr>
        <w:t xml:space="preserve">r. </w:t>
      </w:r>
      <w:r>
        <w:rPr/>
        <w:t>Na Jubileuszowej Wystawie Carskie Sioło warsztaty zaprezentowały różne urządzenia i urządzenia związane z najbliższą przyszłością, pomyślane</w:t>
      </w:r>
      <w:r>
        <w:rPr>
          <w:spacing w:val="-2"/>
        </w:rPr>
        <w:t xml:space="preserve"> </w:t>
      </w:r>
      <w:r>
        <w:rPr/>
        <w:t>i</w:t>
      </w:r>
      <w:r>
        <w:rPr>
          <w:spacing w:val="-2"/>
        </w:rPr>
        <w:t xml:space="preserve"> </w:t>
      </w:r>
      <w:r>
        <w:rPr/>
        <w:t>wykonane,</w:t>
      </w:r>
      <w:r>
        <w:rPr>
          <w:spacing w:val="-2"/>
        </w:rPr>
        <w:t xml:space="preserve"> </w:t>
      </w:r>
      <w:r>
        <w:rPr/>
        <w:t>głównie</w:t>
      </w:r>
      <w:r>
        <w:rPr>
          <w:spacing w:val="-2"/>
        </w:rPr>
        <w:t xml:space="preserve"> </w:t>
      </w:r>
      <w:r>
        <w:rPr/>
        <w:t>przez</w:t>
      </w:r>
      <w:r>
        <w:rPr>
          <w:spacing w:val="-2"/>
        </w:rPr>
        <w:t xml:space="preserve"> </w:t>
      </w:r>
      <w:r>
        <w:rPr/>
        <w:t>inżynierów</w:t>
      </w:r>
      <w:r>
        <w:rPr>
          <w:spacing w:val="-2"/>
        </w:rPr>
        <w:t xml:space="preserve"> </w:t>
      </w:r>
      <w:r>
        <w:rPr/>
        <w:t>i</w:t>
      </w:r>
      <w:r>
        <w:rPr>
          <w:spacing w:val="-2"/>
        </w:rPr>
        <w:t xml:space="preserve"> </w:t>
      </w:r>
      <w:r>
        <w:rPr/>
        <w:t>innych</w:t>
      </w:r>
      <w:r>
        <w:rPr>
          <w:spacing w:val="-2"/>
        </w:rPr>
        <w:t xml:space="preserve"> </w:t>
      </w:r>
      <w:r>
        <w:rPr/>
        <w:t>agentów</w:t>
      </w:r>
      <w:r>
        <w:rPr>
          <w:spacing w:val="-1"/>
        </w:rPr>
        <w:t xml:space="preserve"> </w:t>
      </w:r>
      <w:r>
        <w:rPr/>
        <w:t>warsztatów,</w:t>
      </w:r>
      <w:r>
        <w:rPr>
          <w:spacing w:val="-2"/>
        </w:rPr>
        <w:t xml:space="preserve"> </w:t>
      </w:r>
      <w:r>
        <w:rPr/>
        <w:t>w</w:t>
      </w:r>
      <w:r>
        <w:rPr>
          <w:spacing w:val="-2"/>
        </w:rPr>
        <w:t xml:space="preserve"> </w:t>
      </w:r>
      <w:r>
        <w:rPr/>
        <w:t>tym</w:t>
      </w:r>
      <w:r>
        <w:rPr>
          <w:spacing w:val="-2"/>
        </w:rPr>
        <w:t xml:space="preserve"> </w:t>
      </w:r>
      <w:r>
        <w:rPr/>
        <w:t>wspomniane</w:t>
      </w:r>
      <w:r>
        <w:rPr>
          <w:spacing w:val="-2"/>
        </w:rPr>
        <w:t xml:space="preserve"> </w:t>
      </w:r>
      <w:r>
        <w:rPr/>
        <w:t>wcześniej</w:t>
      </w:r>
      <w:r>
        <w:rPr>
          <w:spacing w:val="-2"/>
        </w:rPr>
        <w:t xml:space="preserve"> </w:t>
      </w:r>
      <w:r>
        <w:rPr/>
        <w:t>urządzenia</w:t>
      </w:r>
      <w:r>
        <w:rPr>
          <w:spacing w:val="-2"/>
        </w:rPr>
        <w:t xml:space="preserve"> </w:t>
      </w:r>
      <w:r>
        <w:rPr/>
        <w:t>rozruchowe</w:t>
      </w:r>
      <w:r>
        <w:rPr>
          <w:spacing w:val="-2"/>
        </w:rPr>
        <w:t xml:space="preserve"> </w:t>
      </w:r>
      <w:r>
        <w:rPr/>
        <w:t>I.Georgova</w:t>
      </w:r>
      <w:r>
        <w:rPr>
          <w:spacing w:val="-1"/>
        </w:rPr>
        <w:t xml:space="preserve"> </w:t>
      </w:r>
      <w:r>
        <w:rPr/>
        <w:t>i</w:t>
      </w:r>
      <w:r>
        <w:rPr>
          <w:spacing w:val="-2"/>
        </w:rPr>
        <w:t xml:space="preserve"> </w:t>
      </w:r>
      <w:r>
        <w:rPr/>
        <w:t xml:space="preserve">N. Mayevsky'ego, turbinowe separatory wody N. Maevsky'ego, model lokomotywy parowej z własnymi obracającymi się cylindrami, próbki lutowania acetylenowo-tlenowego metali itp. Udział warsztatów petersburskich w tej ostatniej wystawie dał szansę Urzędowi Północno-Zachodniego. żółty </w:t>
      </w:r>
      <w:r>
        <w:rPr>
          <w:spacing w:val="-3"/>
        </w:rPr>
        <w:t xml:space="preserve">dor. </w:t>
      </w:r>
      <w:r>
        <w:rPr/>
        <w:t>otrzymać złoty medal za eksponowane przez niego eksponaty.</w:t>
      </w:r>
    </w:p>
    <w:p>
      <w:pPr>
        <w:pStyle w:val="TextBody"/>
        <w:spacing w:lineRule="auto" w:line="240" w:before="1" w:after="0"/>
        <w:ind w:left="277" w:right="373" w:hanging="1"/>
        <w:jc w:val="center"/>
        <w:rPr>
          <w:rFonts w:ascii="Arial" w:hAnsi="Arial"/>
          <w:b/>
          <w:b/>
        </w:rPr>
      </w:pPr>
      <w:r>
        <w:rPr/>
      </w:r>
    </w:p>
    <w:p>
      <w:pPr>
        <w:pStyle w:val="TextBody"/>
        <w:spacing w:lineRule="auto" w:line="240" w:before="1" w:after="0"/>
        <w:ind w:left="277" w:right="373" w:hanging="1"/>
        <w:jc w:val="center"/>
        <w:rPr>
          <w:rFonts w:ascii="Arial" w:hAnsi="Arial"/>
          <w:b/>
          <w:b/>
        </w:rPr>
      </w:pPr>
      <w:r>
        <w:rPr>
          <w:rFonts w:ascii="Arial" w:hAnsi="Arial"/>
          <w:b/>
        </w:rPr>
        <w:t>Rozdział. 4. Warsztaty</w:t>
      </w:r>
      <w:r>
        <w:rPr>
          <w:rFonts w:ascii="Arial" w:hAnsi="Arial"/>
          <w:b/>
          <w:spacing w:val="-14"/>
        </w:rPr>
        <w:t xml:space="preserve"> </w:t>
      </w:r>
      <w:r>
        <w:rPr>
          <w:rFonts w:ascii="Arial" w:hAnsi="Arial"/>
          <w:b/>
        </w:rPr>
        <w:t>liniowe.</w:t>
      </w:r>
    </w:p>
    <w:p>
      <w:pPr>
        <w:pStyle w:val="TextBody"/>
        <w:spacing w:before="8" w:after="0"/>
        <w:rPr>
          <w:rFonts w:ascii="Arial" w:hAnsi="Arial"/>
          <w:b/>
          <w:b/>
          <w:sz w:val="14"/>
        </w:rPr>
      </w:pPr>
      <w:r>
        <w:rPr>
          <w:rFonts w:ascii="Arial" w:hAnsi="Arial"/>
          <w:b/>
          <w:sz w:val="14"/>
        </w:rPr>
      </w:r>
    </w:p>
    <w:p>
      <w:pPr>
        <w:pStyle w:val="TextBody"/>
        <w:ind w:left="484" w:right="0" w:hanging="0"/>
        <w:rPr>
          <w:sz w:val="11"/>
        </w:rPr>
      </w:pPr>
      <w:r>
        <w:rPr/>
        <w:t>Z poprzedniej prezentacji oraz z rozważenia tabel do rozważenia można zauważyć, że w zakresie naprawy taboru wiodącą rolę odegrały warsztaty</w:t>
      </w:r>
    </w:p>
    <w:p>
      <w:pPr>
        <w:sectPr>
          <w:headerReference w:type="default" r:id="rId112"/>
          <w:footerReference w:type="default" r:id="rId113"/>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hanging="0"/>
        <w:rPr>
          <w:sz w:val="11"/>
        </w:rPr>
      </w:pPr>
      <w:r>
        <w:rPr/>
        <w:t>petersburskie (udział w naprawie lokomotyw sięga 61,5 ° |</w:t>
      </w:r>
    </w:p>
    <w:p>
      <w:pPr>
        <w:pStyle w:val="TextBody"/>
        <w:spacing w:lineRule="exact" w:line="175"/>
        <w:ind w:left="135" w:right="0" w:hanging="0"/>
        <w:rPr>
          <w:sz w:val="11"/>
        </w:rPr>
      </w:pPr>
      <w:r>
        <w:br w:type="column"/>
      </w:r>
      <w:r>
        <w:rPr/>
        <w:t>a wagonów do 90%); ta pozycja rzemieślników zachowała się do dziś, należy zauważyć, że</w:t>
      </w:r>
    </w:p>
    <w:p>
      <w:pPr>
        <w:pStyle w:val="Normal"/>
        <w:spacing w:lineRule="exact" w:line="106" w:before="0" w:after="0"/>
        <w:ind w:left="12" w:right="0" w:hanging="0"/>
        <w:jc w:val="left"/>
        <w:rPr>
          <w:sz w:val="11"/>
        </w:rPr>
      </w:pPr>
      <w:r>
        <w:rPr>
          <w:w w:val="105"/>
          <w:sz w:val="11"/>
        </w:rPr>
        <w:t>0,</w:t>
      </w:r>
    </w:p>
    <w:p>
      <w:pPr>
        <w:sectPr>
          <w:type w:val="continuous"/>
          <w:pgSz w:w="11920" w:h="16860"/>
          <w:pgMar w:left="540" w:right="440" w:header="274" w:top="460" w:footer="282" w:bottom="480" w:gutter="0"/>
          <w:cols w:num="2" w:equalWidth="false" w:sep="false">
            <w:col w:w="4180" w:space="40"/>
            <w:col w:w="6719"/>
          </w:cols>
          <w:formProt w:val="false"/>
          <w:textDirection w:val="lrTb"/>
          <w:docGrid w:type="default" w:linePitch="100" w:charSpace="4096"/>
        </w:sectPr>
      </w:pPr>
    </w:p>
    <w:p>
      <w:pPr>
        <w:pStyle w:val="TextBody"/>
        <w:ind w:left="118" w:right="214" w:hanging="0"/>
        <w:jc w:val="both"/>
        <w:rPr>
          <w:sz w:val="11"/>
        </w:rPr>
      </w:pPr>
      <w:r>
        <w:rPr/>
        <w:t>ujednolicenie administracyjne, które nastąpiło w 1907 r. St. Petersburg-Varshavskaya i b. Koleje Bałtyckie i Pskow-Ryga drogi nie miały pod tym względem zauważalnego wpływu, a jedynie nieznacznie wpłynęły na charakter i wielkość warsztatów. Dlatego musimy tylko krótko skontaktować się z innymi warsztatami dostępnymi na linii b. Kolej Sankt Petersburg-Varshavskaya dor. Takie warsztaty do naprawy lokomotyw parowych są dostępne w każdej głównej zajezdni zgodnie z liczbą sekcji trakcyjnych, a mianowicie: na stacjach Sankt Petersburg, Psków, Dwińsk, Wilno, Łapy: są wyposażone i przystosowane głównie do drobnych napraw parowozów i korekty przypadkowych uszkodzeń niewymagających demontażu i dołączanie do lokomotywy i wycofywanie jej z eksploatacji na długi czas (spalanie maźnic, toczące się bandaże, awarie hamulców, zawory zawisające, nieszczelne rurki dymowe itp.). Administracyjnie warsztaty te podlegają lokalnym Szefom Sektorów Sl. Trakcja. We wszystkich warsztatach liniowych, z wyjątkiem warsztatów pierwszego odcinka Trakcji, prace na kołach wykonywane są również na toczących się lokomotywach i bandażach tendrowych. Wśród warsztatów okręgowych szczególne miejsce pod względem wielkości i wyposażenia zajmowała parowozownia wileńska, przystosowana do produkcji remontów parowozów; remonty takie prowadzono w nich do 1912 r., co w pełni uzasadniał rozległość odcinka Wileńskiego, działającego w trzech kierunkach, jego położenie węzłowe i duża liczba lokomotyw parowych przypisanych do tego odcinka, warsztaty mogły produkować corocznie przy remoncie kapitalnym do 12 lokomotyw sześciokołowych oraz produkowanych parowozów wszelkie prace naprawcze, w tym prace związane z mocowaniem kół i bandaży, z</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ind w:left="118" w:right="0" w:hanging="0"/>
        <w:rPr>
          <w:sz w:val="11"/>
        </w:rPr>
      </w:pPr>
      <w:r>
        <w:rPr/>
        <w:t>wyjątkiem produkcji odlewów żeliwnych i miedzianych. Liczba pracowników osiągnęła</w:t>
      </w:r>
    </w:p>
    <w:p>
      <w:pPr>
        <w:pStyle w:val="TextBody"/>
        <w:spacing w:lineRule="exact" w:line="175"/>
        <w:ind w:left="103" w:right="0" w:hanging="0"/>
        <w:rPr>
          <w:sz w:val="11"/>
        </w:rPr>
      </w:pPr>
      <w:r>
        <w:br w:type="column"/>
      </w:r>
      <w:r>
        <w:rPr/>
        <w:t>300 osób; w ostatnim czasie warsztaty przeprowadziły remonty</w:t>
      </w:r>
    </w:p>
    <w:p>
      <w:pPr>
        <w:pStyle w:val="Normal"/>
        <w:spacing w:lineRule="exact" w:line="106" w:before="0" w:after="0"/>
        <w:ind w:left="8" w:right="0" w:hanging="0"/>
        <w:jc w:val="left"/>
        <w:rPr>
          <w:sz w:val="11"/>
        </w:rPr>
      </w:pPr>
      <w:r>
        <w:rPr>
          <w:w w:val="102"/>
          <w:sz w:val="11"/>
        </w:rPr>
        <w:t>0</w:t>
      </w:r>
    </w:p>
    <w:p>
      <w:pPr>
        <w:sectPr>
          <w:type w:val="continuous"/>
          <w:pgSz w:w="11920" w:h="16860"/>
          <w:pgMar w:left="540" w:right="440" w:header="274" w:top="460" w:footer="282" w:bottom="480" w:gutter="0"/>
          <w:cols w:num="2" w:equalWidth="false" w:sep="false">
            <w:col w:w="6193" w:space="40"/>
            <w:col w:w="4706"/>
          </w:cols>
          <w:formProt w:val="false"/>
          <w:textDirection w:val="lrTb"/>
          <w:docGrid w:type="default" w:linePitch="100" w:charSpace="4096"/>
        </w:sectPr>
      </w:pPr>
    </w:p>
    <w:p>
      <w:pPr>
        <w:pStyle w:val="TextBody"/>
        <w:ind w:left="118" w:right="217" w:hanging="0"/>
        <w:jc w:val="both"/>
        <w:rPr>
          <w:sz w:val="11"/>
        </w:rPr>
      </w:pPr>
      <w:r>
        <w:rPr/>
        <w:t>kapitalne 8-kołowych parowozów towarowych normalnego typu; od zeszłego roku na wniosek Ministerstwa Kolei zamknięto je ze względów ekonomicznych w związku z planowaną generalną reorganizacją warsztatów kolejowych.</w:t>
      </w:r>
    </w:p>
    <w:p>
      <w:pPr>
        <w:pStyle w:val="TextBody"/>
        <w:ind w:left="118" w:right="214" w:firstLine="352"/>
        <w:jc w:val="both"/>
        <w:rPr>
          <w:sz w:val="11"/>
        </w:rPr>
      </w:pPr>
      <w:r>
        <w:rPr/>
        <w:t xml:space="preserve">Do naprawy wagonów, z wyjątkiem głównych warsztatów SPBurg i warsztatów drobnych napraw, które podlegają jurysdykcji I odcinka śl. Trakcji, nadal istnieją małe warsztaty w </w:t>
      </w:r>
      <w:r>
        <w:rPr/>
        <w:t>Dź</w:t>
      </w:r>
      <w:r>
        <w:rPr/>
        <w:t xml:space="preserve">wińsku, Wilnie, Wierzbołowie i Warszawie, a ponadto szczególnie do napraw i okresowych </w:t>
      </w:r>
      <w:r>
        <w:rPr>
          <w:spacing w:val="-3"/>
        </w:rPr>
        <w:t xml:space="preserve">przeglądów </w:t>
      </w:r>
      <w:r>
        <w:rPr/>
        <w:t>wagonów dużego warsztatu na stacji. Kovno, przebudowany i</w:t>
      </w:r>
      <w:r>
        <w:rPr>
          <w:spacing w:val="-9"/>
        </w:rPr>
        <w:t xml:space="preserve"> </w:t>
      </w:r>
      <w:r>
        <w:rPr/>
        <w:t>wyposażony.</w:t>
      </w:r>
    </w:p>
    <w:p>
      <w:pPr>
        <w:pStyle w:val="TextBody"/>
        <w:ind w:left="118" w:right="214" w:firstLine="352"/>
        <w:jc w:val="both"/>
        <w:rPr>
          <w:sz w:val="11"/>
        </w:rPr>
      </w:pPr>
      <w:r>
        <w:rPr/>
        <w:t>Los tych warsztatów był bardzo zmienny. co należy powiedzieć o tym w kilku słowach. Otwarty początkowo w art. Kovno, jako zwykły lokalny warsztat do drobnych napraw parowozów, po zniesieniu odcinka Kovensky Sl. Trakcję i przerzucając ją do Wilna, jedną z nich przekształcono pod koniec lat siedemdziesiątych w warsztaty do drobnych napraw wagonów, ale nawet w tej formie nie istniało długo, gdyż przy niewielkiej i prawie nie rosnącej liczbie wagonów w tym czasie, niewielkim ruchu towarowym i znikomym słaby rozwój sieci kolejowej do przenoszenia wagonów na drogi innych ludzi - utrzymanie specjalnych warsztatów samochodowych, oprócz petersburskich, uznano za nieefektywne i niecelowe; W związku z tym działania warsztatów były stopniowo prawie całkowicie eliminowane.</w:t>
      </w:r>
    </w:p>
    <w:p>
      <w:pPr>
        <w:pStyle w:val="TextBody"/>
        <w:spacing w:before="4" w:after="0"/>
        <w:rPr>
          <w:sz w:val="15"/>
        </w:rPr>
      </w:pPr>
      <w:r>
        <w:rPr>
          <w:sz w:val="15"/>
        </w:rPr>
      </w:r>
    </w:p>
    <w:p>
      <w:pPr>
        <w:pStyle w:val="TextBody"/>
        <w:ind w:left="118" w:right="215" w:hanging="0"/>
        <w:jc w:val="both"/>
        <w:rPr>
          <w:sz w:val="11"/>
        </w:rPr>
      </w:pPr>
      <w:r>
        <w:rPr/>
        <w:t>Taki stan rzeczy trwał około 20 lat i przez cały ten czas warsztaty Ko</w:t>
      </w:r>
      <w:r>
        <w:rPr>
          <w:rFonts w:eastAsia="Times New Roman" w:cs="Times New Roman"/>
          <w:sz w:val="17"/>
          <w:szCs w:val="17"/>
        </w:rPr>
        <w:t>wnie</w:t>
      </w:r>
      <w:r>
        <w:rPr/>
        <w:t xml:space="preserve"> były prawie nieaktywne. W 1902 roku już w zupełnie innych warunkach, stanie i eksploatacji floty wagonowej oraz przy zwiększonej rotacji wagonów zdecydowano się na rozładunek petersburskiego warsztatu wagonowego, uwolnienie go od remontu wagonów towarowych i wykorzystanie do tego celu istniejących zabudowań warsztatowych na stacji. Ko</w:t>
      </w:r>
      <w:r>
        <w:rPr/>
        <w:t>w</w:t>
      </w:r>
      <w:r>
        <w:rPr/>
        <w:t>no. Warsztaty zostały</w:t>
      </w:r>
    </w:p>
    <w:p>
      <w:pPr>
        <w:pStyle w:val="Normal"/>
        <w:spacing w:lineRule="exact" w:line="108" w:before="8" w:after="0"/>
        <w:ind w:left="6989" w:right="0" w:hanging="0"/>
        <w:jc w:val="left"/>
        <w:rPr>
          <w:sz w:val="11"/>
        </w:rPr>
      </w:pPr>
      <w:r>
        <w:rPr>
          <w:w w:val="105"/>
          <w:sz w:val="11"/>
        </w:rPr>
        <w:t>Gi, M11</w:t>
      </w:r>
    </w:p>
    <w:p>
      <w:pPr>
        <w:pStyle w:val="TextBody"/>
        <w:tabs>
          <w:tab w:val="clear" w:pos="720"/>
          <w:tab w:val="left" w:pos="7455" w:leader="none"/>
        </w:tabs>
        <w:spacing w:lineRule="exact" w:line="189"/>
        <w:ind w:left="118" w:right="0" w:hanging="0"/>
        <w:rPr>
          <w:sz w:val="11"/>
        </w:rPr>
      </w:pPr>
      <w:r>
        <w:rPr/>
        <w:t>ponownie</w:t>
      </w:r>
      <w:r>
        <w:rPr>
          <w:spacing w:val="27"/>
        </w:rPr>
        <w:t xml:space="preserve"> </w:t>
      </w:r>
      <w:r>
        <w:rPr/>
        <w:t>wyposażone</w:t>
      </w:r>
      <w:r>
        <w:rPr>
          <w:spacing w:val="28"/>
        </w:rPr>
        <w:t xml:space="preserve"> </w:t>
      </w:r>
      <w:r>
        <w:rPr/>
        <w:t>w</w:t>
      </w:r>
      <w:r>
        <w:rPr>
          <w:spacing w:val="27"/>
        </w:rPr>
        <w:t xml:space="preserve"> </w:t>
      </w:r>
      <w:r>
        <w:rPr/>
        <w:t>maszyny</w:t>
      </w:r>
      <w:r>
        <w:rPr>
          <w:spacing w:val="28"/>
        </w:rPr>
        <w:t xml:space="preserve"> </w:t>
      </w:r>
      <w:r>
        <w:rPr/>
        <w:t>do</w:t>
      </w:r>
      <w:r>
        <w:rPr>
          <w:spacing w:val="27"/>
        </w:rPr>
        <w:t xml:space="preserve"> </w:t>
      </w:r>
      <w:r>
        <w:rPr/>
        <w:t>obróbki</w:t>
      </w:r>
      <w:r>
        <w:rPr>
          <w:spacing w:val="28"/>
        </w:rPr>
        <w:t xml:space="preserve"> </w:t>
      </w:r>
      <w:r>
        <w:rPr/>
        <w:t>drewna,</w:t>
      </w:r>
      <w:r>
        <w:rPr>
          <w:spacing w:val="27"/>
        </w:rPr>
        <w:t xml:space="preserve"> </w:t>
      </w:r>
      <w:r>
        <w:rPr/>
        <w:t>toczenia</w:t>
      </w:r>
      <w:r>
        <w:rPr>
          <w:spacing w:val="28"/>
        </w:rPr>
        <w:t xml:space="preserve"> </w:t>
      </w:r>
      <w:r>
        <w:rPr/>
        <w:t>kół</w:t>
      </w:r>
      <w:r>
        <w:rPr>
          <w:spacing w:val="27"/>
        </w:rPr>
        <w:t xml:space="preserve"> </w:t>
      </w:r>
      <w:r>
        <w:rPr/>
        <w:t>i</w:t>
      </w:r>
      <w:r>
        <w:rPr>
          <w:spacing w:val="28"/>
        </w:rPr>
        <w:t xml:space="preserve"> </w:t>
      </w:r>
      <w:r>
        <w:rPr/>
        <w:t>niezbędne</w:t>
      </w:r>
      <w:r>
        <w:rPr>
          <w:spacing w:val="23"/>
        </w:rPr>
        <w:t xml:space="preserve"> </w:t>
      </w:r>
      <w:r>
        <w:rPr/>
        <w:t>maszyny</w:t>
      </w:r>
      <w:r>
        <w:rPr>
          <w:spacing w:val="24"/>
        </w:rPr>
        <w:t xml:space="preserve"> </w:t>
      </w:r>
      <w:r>
        <w:rPr/>
        <w:t>DRU</w:t>
        <w:tab/>
        <w:t>,</w:t>
      </w:r>
      <w:r>
        <w:rPr>
          <w:spacing w:val="28"/>
        </w:rPr>
        <w:t xml:space="preserve"> </w:t>
      </w:r>
      <w:r>
        <w:rPr/>
        <w:t>napędy</w:t>
      </w:r>
      <w:r>
        <w:rPr>
          <w:spacing w:val="29"/>
        </w:rPr>
        <w:t xml:space="preserve"> </w:t>
      </w:r>
      <w:r>
        <w:rPr/>
        <w:t>transmisyjne</w:t>
      </w:r>
      <w:r>
        <w:rPr>
          <w:spacing w:val="28"/>
        </w:rPr>
        <w:t xml:space="preserve"> </w:t>
      </w:r>
      <w:r>
        <w:rPr/>
        <w:t>itp.</w:t>
      </w:r>
      <w:r>
        <w:rPr>
          <w:spacing w:val="29"/>
        </w:rPr>
        <w:t xml:space="preserve"> </w:t>
      </w:r>
      <w:r>
        <w:rPr/>
        <w:t>Kosztem</w:t>
      </w:r>
      <w:r>
        <w:rPr>
          <w:spacing w:val="28"/>
        </w:rPr>
        <w:t xml:space="preserve"> </w:t>
      </w:r>
      <w:r>
        <w:rPr/>
        <w:t>specjalnej</w:t>
      </w:r>
    </w:p>
    <w:p>
      <w:pPr>
        <w:pStyle w:val="TextBody"/>
        <w:ind w:left="118" w:right="215" w:hanging="0"/>
        <w:jc w:val="both"/>
        <w:rPr>
          <w:sz w:val="11"/>
        </w:rPr>
      </w:pPr>
      <w:r>
        <w:rPr/>
        <w:t>pożyczki w wysokości 60000 rubli, przyznanej przez Zarząd Kolei, oraz rozbudowane o wydział bandaży i kuźnię. Do napędu maszyn użyto parowozu- cysterny, przerobionego na lokomotywę. W 1906 r. Warsztaty zostały poważnie zniszczone przez pożar, który wybuchł w maszynowni, po którym jednak szybko wyzdrowiały i wkrótce wznowiły działalność w znacznie ulepszonej formie; Nawiasem mówiąc, w tym samym czasie zbudowano specjalną elektrownię do oświetlenia warsztatów i rozwijania energii mechanicznej potrzebnej do wprawienia obrabiarek w ruch, a na terenie warsztatów zainstalowano silniki elektryczne.</w:t>
      </w:r>
    </w:p>
    <w:p>
      <w:pPr>
        <w:pStyle w:val="TextBody"/>
        <w:spacing w:before="3" w:after="0"/>
        <w:ind w:left="118" w:right="242" w:hanging="0"/>
        <w:rPr>
          <w:sz w:val="11"/>
        </w:rPr>
      </w:pPr>
      <w:r>
        <w:rPr/>
        <w:t>W chwili obecnej praca w warsztatach już całkowicie się poprawiła i idą pełną parą: tak więc według raportu za 1912 r. W warsztatach z remontami głównymi naprawiono 655 wagonów, w warsztatach do napraw drobnych było 1571 wagonów, a do pilnych przeglądów okresowych 2199 wagonów ... Oprócz zwykłych, zwykłych wagonów, naprawy przeprowadzane są w warsztatach i wszystkich innych wagonach towarowych, takich jak platformy, triki balastowe, gondole z drewnianą kratą itp. Koszt warsztatów, przewidywany szacunkowo na 1913 r., To około 400 tys. Rubli. Liczba pracowników warsztatów to około 300 osób</w:t>
      </w:r>
    </w:p>
    <w:p>
      <w:pPr>
        <w:pStyle w:val="TextBody"/>
        <w:spacing w:before="6" w:after="0"/>
        <w:rPr>
          <w:sz w:val="15"/>
        </w:rPr>
      </w:pPr>
      <w:r>
        <w:rPr>
          <w:sz w:val="15"/>
        </w:rPr>
      </w:r>
    </w:p>
    <w:p>
      <w:pPr>
        <w:pStyle w:val="TextBody"/>
        <w:ind w:left="3293" w:right="0" w:hanging="0"/>
        <w:rPr>
          <w:sz w:val="11"/>
        </w:rPr>
      </w:pPr>
      <w:r>
        <w:rPr/>
        <w:t>TABELA nr 1.</w:t>
      </w:r>
    </w:p>
    <w:p>
      <w:pPr>
        <w:pStyle w:val="Heading4"/>
        <w:spacing w:before="157" w:after="0"/>
        <w:ind w:left="2678" w:right="0" w:hanging="0"/>
        <w:rPr>
          <w:sz w:val="11"/>
        </w:rPr>
      </w:pPr>
      <w:r>
        <w:rPr/>
        <w:t>Całkowity obrót warsztatów SPBrgsnikh oraz koszt naprawy taboru.</w:t>
      </w:r>
    </w:p>
    <w:p>
      <w:pPr>
        <w:pStyle w:val="TextBody"/>
        <w:spacing w:before="11" w:after="0"/>
        <w:rPr>
          <w:rFonts w:ascii="Arial" w:hAnsi="Arial"/>
          <w:b/>
          <w:b/>
          <w:sz w:val="7"/>
        </w:rPr>
      </w:pPr>
      <w:r>
        <w:rPr>
          <w:rFonts w:ascii="Arial" w:hAnsi="Arial"/>
          <w:b/>
          <w:sz w:val="7"/>
        </w:rPr>
      </w:r>
    </w:p>
    <w:p>
      <w:pPr>
        <w:sectPr>
          <w:type w:val="continuous"/>
          <w:pgSz w:w="11920" w:h="16860"/>
          <w:pgMar w:left="540" w:right="440" w:header="274" w:top="460" w:footer="282" w:bottom="480" w:gutter="0"/>
          <w:formProt w:val="false"/>
          <w:textDirection w:val="lrTb"/>
          <w:docGrid w:type="default" w:linePitch="100" w:charSpace="4096"/>
        </w:sectPr>
      </w:pPr>
    </w:p>
    <w:tbl>
      <w:tblPr>
        <w:tblW w:w="10599" w:type="dxa"/>
        <w:jc w:val="left"/>
        <w:tblInd w:w="128" w:type="dxa"/>
        <w:tblCellMar>
          <w:top w:w="0" w:type="dxa"/>
          <w:left w:w="5" w:type="dxa"/>
          <w:bottom w:w="0" w:type="dxa"/>
          <w:right w:w="5" w:type="dxa"/>
        </w:tblCellMar>
        <w:tblLook w:val="01e0"/>
      </w:tblPr>
      <w:tblGrid>
        <w:gridCol w:w="3057"/>
        <w:gridCol w:w="657"/>
        <w:gridCol w:w="678"/>
        <w:gridCol w:w="501"/>
        <w:gridCol w:w="501"/>
        <w:gridCol w:w="501"/>
        <w:gridCol w:w="834"/>
        <w:gridCol w:w="432"/>
        <w:gridCol w:w="432"/>
        <w:gridCol w:w="1000"/>
        <w:gridCol w:w="500"/>
        <w:gridCol w:w="501"/>
        <w:gridCol w:w="499"/>
        <w:gridCol w:w="505"/>
      </w:tblGrid>
      <w:tr>
        <w:trPr>
          <w:trHeight w:val="17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79" w:right="0" w:hanging="0"/>
              <w:rPr>
                <w:sz w:val="11"/>
              </w:rPr>
            </w:pPr>
            <w:r>
              <w:rPr>
                <w:w w:val="105"/>
                <w:sz w:val="11"/>
              </w:rPr>
              <w:t>Jednostka</w:t>
            </w:r>
          </w:p>
          <w:p>
            <w:pPr>
              <w:pStyle w:val="TableParagraph"/>
              <w:spacing w:lineRule="exact" w:line="74"/>
              <w:ind w:left="121" w:right="0" w:hanging="0"/>
              <w:rPr>
                <w:sz w:val="11"/>
              </w:rPr>
            </w:pPr>
            <w:r>
              <w:rPr>
                <w:w w:val="105"/>
                <w:sz w:val="11"/>
              </w:rPr>
              <w:t>prętowa</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24" w:right="0" w:hanging="0"/>
              <w:rPr>
                <w:sz w:val="11"/>
              </w:rPr>
            </w:pPr>
            <w:r>
              <w:rPr>
                <w:w w:val="105"/>
                <w:sz w:val="11"/>
              </w:rPr>
              <w:t>1870</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numPr>
                <w:ilvl w:val="0"/>
                <w:numId w:val="31"/>
              </w:numPr>
              <w:tabs>
                <w:tab w:val="clear" w:pos="720"/>
                <w:tab w:val="left" w:pos="134" w:leader="none"/>
              </w:tabs>
              <w:spacing w:lineRule="auto" w:line="240" w:before="23" w:after="0"/>
              <w:ind w:left="133" w:right="0" w:hanging="127"/>
              <w:jc w:val="left"/>
              <w:rPr>
                <w:sz w:val="11"/>
              </w:rPr>
            </w:pPr>
            <w:r>
              <w:rPr>
                <w:spacing w:val="2"/>
                <w:w w:val="105"/>
                <w:sz w:val="11"/>
              </w:rPr>
              <w:t>1871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22" w:right="0" w:hanging="0"/>
              <w:rPr>
                <w:sz w:val="11"/>
              </w:rPr>
            </w:pPr>
            <w:r>
              <w:rPr>
                <w:w w:val="105"/>
                <w:sz w:val="11"/>
              </w:rPr>
              <w:t>1872</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10" w:right="0" w:hanging="0"/>
              <w:rPr>
                <w:sz w:val="11"/>
              </w:rPr>
            </w:pPr>
            <w:r>
              <w:rPr>
                <w:w w:val="105"/>
                <w:sz w:val="11"/>
              </w:rPr>
              <w:t>1873</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2" w:hanging="0"/>
              <w:jc w:val="right"/>
              <w:rPr>
                <w:sz w:val="11"/>
              </w:rPr>
            </w:pPr>
            <w:r>
              <w:rPr>
                <w:w w:val="105"/>
                <w:sz w:val="11"/>
              </w:rPr>
              <w:t>1874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3" w:hanging="0"/>
              <w:jc w:val="right"/>
              <w:rPr>
                <w:sz w:val="11"/>
              </w:rPr>
            </w:pPr>
            <w:r>
              <w:rPr>
                <w:w w:val="105"/>
                <w:sz w:val="11"/>
              </w:rPr>
              <w:t>1875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4" w:hanging="0"/>
              <w:jc w:val="right"/>
              <w:rPr>
                <w:sz w:val="11"/>
              </w:rPr>
            </w:pPr>
            <w:r>
              <w:rPr>
                <w:w w:val="105"/>
                <w:sz w:val="11"/>
              </w:rPr>
              <w:t>1876</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4" w:hanging="0"/>
              <w:jc w:val="right"/>
              <w:rPr>
                <w:sz w:val="11"/>
              </w:rPr>
            </w:pPr>
            <w:r>
              <w:rPr>
                <w:w w:val="105"/>
                <w:sz w:val="11"/>
              </w:rPr>
              <w:t>1877</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30" w:right="0" w:hanging="0"/>
              <w:rPr>
                <w:sz w:val="11"/>
              </w:rPr>
            </w:pPr>
            <w:r>
              <w:rPr>
                <w:w w:val="105"/>
                <w:sz w:val="11"/>
              </w:rPr>
              <w:t>1878</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11" w:right="0" w:hanging="0"/>
              <w:rPr>
                <w:sz w:val="11"/>
              </w:rPr>
            </w:pPr>
            <w:r>
              <w:rPr>
                <w:w w:val="105"/>
                <w:sz w:val="11"/>
              </w:rPr>
              <w:t>1879</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5" w:hanging="0"/>
              <w:jc w:val="right"/>
              <w:rPr>
                <w:sz w:val="11"/>
              </w:rPr>
            </w:pPr>
            <w:r>
              <w:rPr>
                <w:w w:val="105"/>
                <w:sz w:val="11"/>
              </w:rPr>
              <w:t>1880</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129" w:right="0" w:hanging="0"/>
              <w:rPr>
                <w:sz w:val="11"/>
              </w:rPr>
            </w:pPr>
            <w:r>
              <w:rPr>
                <w:w w:val="105"/>
                <w:sz w:val="11"/>
              </w:rPr>
              <w:t>1881</w:t>
            </w:r>
          </w:p>
        </w:tc>
      </w:tr>
      <w:tr>
        <w:trPr>
          <w:trHeight w:val="411"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9" w:after="0"/>
              <w:rPr>
                <w:rFonts w:ascii="Arial" w:hAnsi="Arial"/>
                <w:b/>
                <w:b/>
                <w:sz w:val="11"/>
              </w:rPr>
            </w:pPr>
            <w:r>
              <w:rPr>
                <w:rFonts w:ascii="Arial" w:hAnsi="Arial"/>
                <w:b/>
                <w:sz w:val="11"/>
              </w:rPr>
            </w:r>
          </w:p>
          <w:p>
            <w:pPr>
              <w:pStyle w:val="TableParagraph"/>
              <w:spacing w:lineRule="exact" w:line="94"/>
              <w:ind w:left="0" w:right="375" w:hanging="0"/>
              <w:jc w:val="right"/>
              <w:rPr>
                <w:sz w:val="11"/>
              </w:rPr>
            </w:pPr>
            <w:r>
              <w:rPr>
                <w:w w:val="105"/>
                <w:sz w:val="11"/>
              </w:rPr>
              <w:t>Całkowity roczny obrót Petersburga. warsztaty</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7" w:right="0" w:hanging="0"/>
              <w:rPr>
                <w:sz w:val="11"/>
              </w:rPr>
            </w:pPr>
            <w:r>
              <w:rPr>
                <w:w w:val="105"/>
                <w:sz w:val="11"/>
              </w:rPr>
              <w:t>Pocierać.</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ind w:left="7" w:right="0" w:hanging="0"/>
              <w:rPr>
                <w:sz w:val="11"/>
              </w:rPr>
            </w:pPr>
            <w:r>
              <w:rPr>
                <w:spacing w:val="2"/>
                <w:w w:val="105"/>
                <w:sz w:val="11"/>
              </w:rPr>
              <w:t>1412631</w:t>
            </w:r>
          </w:p>
          <w:p>
            <w:pPr>
              <w:pStyle w:val="TableParagraph"/>
              <w:spacing w:lineRule="exact" w:line="114" w:before="8" w:after="0"/>
              <w:ind w:left="7" w:right="0" w:hanging="0"/>
              <w:rPr>
                <w:sz w:val="11"/>
              </w:rPr>
            </w:pPr>
            <w:r>
              <w:rPr>
                <w:spacing w:val="2"/>
                <w:w w:val="105"/>
                <w:sz w:val="11"/>
              </w:rPr>
              <w:t>1388709</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50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5" w:right="0" w:hanging="0"/>
              <w:rPr>
                <w:sz w:val="11"/>
              </w:rPr>
            </w:pPr>
            <w:r>
              <w:rPr>
                <w:w w:val="105"/>
                <w:sz w:val="11"/>
              </w:rPr>
              <w:t>1208856</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7" w:right="0" w:hanging="0"/>
              <w:rPr>
                <w:sz w:val="11"/>
              </w:rPr>
            </w:pPr>
            <w:r>
              <w:rPr>
                <w:w w:val="105"/>
                <w:sz w:val="11"/>
              </w:rPr>
              <w:t>1059175</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411" w:right="0" w:hanging="0"/>
              <w:rPr>
                <w:sz w:val="11"/>
              </w:rPr>
            </w:pPr>
            <w:r>
              <w:rPr>
                <w:spacing w:val="2"/>
                <w:w w:val="105"/>
                <w:sz w:val="11"/>
              </w:rPr>
              <w:t>898196</w:t>
            </w:r>
          </w:p>
          <w:p>
            <w:pPr>
              <w:pStyle w:val="TableParagraph"/>
              <w:spacing w:before="8" w:after="0"/>
              <w:ind w:left="342" w:right="0" w:hanging="0"/>
              <w:rPr>
                <w:sz w:val="11"/>
              </w:rPr>
            </w:pPr>
            <w:r>
              <w:rPr>
                <w:spacing w:val="2"/>
                <w:w w:val="105"/>
                <w:sz w:val="11"/>
              </w:rPr>
              <w:t>1470498</w:t>
            </w:r>
          </w:p>
          <w:p>
            <w:pPr>
              <w:pStyle w:val="TableParagraph"/>
              <w:spacing w:lineRule="exact" w:line="114" w:before="8" w:after="0"/>
              <w:ind w:left="342" w:right="0" w:hanging="0"/>
              <w:rPr>
                <w:sz w:val="11"/>
              </w:rPr>
            </w:pPr>
            <w:r>
              <w:rPr>
                <w:spacing w:val="2"/>
                <w:w w:val="105"/>
                <w:sz w:val="11"/>
              </w:rPr>
              <w:t>1409481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0" w:right="4" w:hanging="0"/>
              <w:jc w:val="right"/>
              <w:rPr>
                <w:sz w:val="11"/>
              </w:rPr>
            </w:pPr>
            <w:r>
              <w:rPr>
                <w:w w:val="105"/>
                <w:sz w:val="11"/>
              </w:rPr>
              <w:t>1641783</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1" w:right="0" w:hanging="0"/>
              <w:rPr>
                <w:sz w:val="11"/>
              </w:rPr>
            </w:pPr>
            <w:r>
              <w:rPr>
                <w:w w:val="105"/>
                <w:sz w:val="11"/>
              </w:rPr>
              <w:t>2221762</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6" w:right="0" w:hanging="0"/>
              <w:rPr>
                <w:sz w:val="11"/>
              </w:rPr>
            </w:pPr>
            <w:r>
              <w:rPr>
                <w:w w:val="105"/>
                <w:sz w:val="11"/>
              </w:rPr>
              <w:t>1533420</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4" w:before="116" w:after="0"/>
              <w:ind w:left="-1" w:right="0" w:hanging="0"/>
              <w:rPr>
                <w:sz w:val="11"/>
              </w:rPr>
            </w:pPr>
            <w:r>
              <w:rPr>
                <w:w w:val="105"/>
                <w:sz w:val="11"/>
              </w:rPr>
              <w:t>1390203</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before="2" w:after="0"/>
              <w:rPr>
                <w:rFonts w:ascii="Arial" w:hAnsi="Arial"/>
                <w:b/>
                <w:b/>
                <w:sz w:val="12"/>
              </w:rPr>
            </w:pPr>
            <w:r>
              <w:rPr>
                <w:rFonts w:ascii="Arial" w:hAnsi="Arial"/>
                <w:b/>
                <w:sz w:val="12"/>
              </w:rPr>
            </w:r>
          </w:p>
          <w:p>
            <w:pPr>
              <w:pStyle w:val="TableParagraph"/>
              <w:ind w:left="-1" w:right="0" w:hanging="0"/>
              <w:rPr>
                <w:sz w:val="11"/>
              </w:rPr>
            </w:pPr>
            <w:r>
              <w:rPr>
                <w:w w:val="105"/>
                <w:sz w:val="11"/>
              </w:rPr>
              <w:t>1200</w:t>
            </w:r>
          </w:p>
          <w:p>
            <w:pPr>
              <w:pStyle w:val="TableParagraph"/>
              <w:spacing w:lineRule="exact" w:line="114" w:before="8" w:after="0"/>
              <w:ind w:left="-1" w:right="0" w:hanging="0"/>
              <w:rPr>
                <w:sz w:val="11"/>
              </w:rPr>
            </w:pPr>
            <w:r>
              <w:rPr>
                <w:w w:val="105"/>
                <w:sz w:val="11"/>
              </w:rPr>
              <w:t>650</w:t>
            </w:r>
          </w:p>
        </w:tc>
      </w:tr>
      <w:tr>
        <w:trPr>
          <w:trHeight w:val="185"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379" w:hanging="0"/>
              <w:jc w:val="right"/>
              <w:rPr>
                <w:sz w:val="11"/>
              </w:rPr>
            </w:pPr>
            <w:r>
              <w:rPr>
                <w:w w:val="105"/>
                <w:sz w:val="11"/>
              </w:rPr>
              <w:t>Koszt zużytego materiału</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before="33" w:after="0"/>
              <w:ind w:left="190" w:right="0" w:hanging="0"/>
              <w:rPr>
                <w:rFonts w:ascii="Arial" w:hAnsi="Arial"/>
                <w:i/>
                <w:i/>
                <w:sz w:val="9"/>
              </w:rPr>
            </w:pPr>
            <w:r>
              <w:rPr>
                <w:rFonts w:ascii="Arial" w:hAnsi="Arial"/>
                <w:i/>
                <w:color w:val="161616"/>
                <w:sz w:val="9"/>
              </w:rPr>
              <w:t>r&gt;</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7" w:right="0" w:hanging="0"/>
              <w:rPr>
                <w:sz w:val="11"/>
              </w:rPr>
            </w:pPr>
            <w:r>
              <w:rPr>
                <w:w w:val="105"/>
                <w:sz w:val="11"/>
              </w:rPr>
              <w:t>933187</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6" w:right="0" w:hanging="0"/>
              <w:rPr>
                <w:sz w:val="11"/>
              </w:rPr>
            </w:pPr>
            <w:r>
              <w:rPr>
                <w:w w:val="105"/>
                <w:sz w:val="11"/>
              </w:rPr>
              <w:t>865525</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5" w:right="0" w:hanging="0"/>
              <w:rPr>
                <w:sz w:val="11"/>
              </w:rPr>
            </w:pPr>
            <w:r>
              <w:rPr>
                <w:w w:val="105"/>
                <w:sz w:val="11"/>
              </w:rPr>
              <w:t>670786</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4" w:right="0" w:hanging="0"/>
              <w:rPr>
                <w:sz w:val="11"/>
              </w:rPr>
            </w:pPr>
            <w:r>
              <w:rPr>
                <w:w w:val="105"/>
                <w:sz w:val="11"/>
              </w:rPr>
              <w:t>559554</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 w:right="0" w:hanging="0"/>
              <w:rPr>
                <w:sz w:val="11"/>
              </w:rPr>
            </w:pPr>
            <w:r>
              <w:rPr>
                <w:w w:val="105"/>
                <w:sz w:val="11"/>
              </w:rPr>
              <w:t>431098</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0" w:hanging="0"/>
              <w:rPr>
                <w:sz w:val="11"/>
              </w:rPr>
            </w:pPr>
            <w:r>
              <w:rPr>
                <w:w w:val="105"/>
                <w:sz w:val="11"/>
              </w:rPr>
              <w:t>895862</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10" w:hanging="0"/>
              <w:jc w:val="right"/>
              <w:rPr>
                <w:sz w:val="11"/>
              </w:rPr>
            </w:pPr>
            <w:r>
              <w:rPr>
                <w:w w:val="105"/>
                <w:sz w:val="11"/>
              </w:rPr>
              <w:t>834094</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before="23" w:after="0"/>
              <w:rPr>
                <w:sz w:val="11"/>
              </w:rPr>
            </w:pPr>
            <w:r>
              <w:rPr>
                <w:w w:val="105"/>
                <w:sz w:val="11"/>
              </w:rPr>
              <w:t>1036602,1519698</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0" w:hanging="0"/>
              <w:rPr>
                <w:sz w:val="11"/>
              </w:rPr>
            </w:pPr>
            <w:r>
              <w:rPr>
                <w:w w:val="105"/>
                <w:sz w:val="11"/>
              </w:rPr>
              <w:t>812578</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0" w:hanging="0"/>
              <w:rPr>
                <w:sz w:val="11"/>
              </w:rPr>
            </w:pPr>
            <w:r>
              <w:rPr>
                <w:w w:val="105"/>
                <w:sz w:val="11"/>
              </w:rPr>
              <w:t>743829</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1" w:right="0" w:hanging="0"/>
              <w:rPr>
                <w:sz w:val="11"/>
              </w:rPr>
            </w:pPr>
            <w:r>
              <w:rPr>
                <w:w w:val="105"/>
                <w:sz w:val="11"/>
              </w:rPr>
              <w:t>590233</w:t>
            </w:r>
          </w:p>
        </w:tc>
      </w:tr>
      <w:tr>
        <w:trPr>
          <w:trHeight w:val="13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7" w:right="0" w:hanging="0"/>
              <w:rPr>
                <w:sz w:val="11"/>
              </w:rPr>
            </w:pPr>
            <w:r>
              <w:rPr>
                <w:w w:val="105"/>
                <w:sz w:val="11"/>
              </w:rPr>
              <w:t>Koszt robocizny. ...</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before="13" w:after="0"/>
              <w:ind w:left="190" w:right="0" w:hanging="0"/>
              <w:rPr>
                <w:rFonts w:ascii="Arial" w:hAnsi="Arial"/>
                <w:i/>
                <w:i/>
                <w:sz w:val="9"/>
              </w:rPr>
            </w:pPr>
            <w:r>
              <w:rPr>
                <w:rFonts w:ascii="Arial" w:hAnsi="Arial"/>
                <w:i/>
                <w:color w:val="574E40"/>
                <w:w w:val="101"/>
                <w:sz w:val="9"/>
              </w:rPr>
              <w:t>•</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0" w:hanging="0"/>
              <w:rPr>
                <w:sz w:val="11"/>
              </w:rPr>
            </w:pPr>
            <w:r>
              <w:rPr>
                <w:w w:val="105"/>
                <w:sz w:val="11"/>
              </w:rPr>
              <w:t>307323</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343076</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 w:right="0" w:hanging="0"/>
              <w:rPr>
                <w:sz w:val="11"/>
              </w:rPr>
            </w:pPr>
            <w:r>
              <w:rPr>
                <w:w w:val="105"/>
                <w:sz w:val="11"/>
              </w:rPr>
              <w:t>354736</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329383</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 w:right="0" w:hanging="0"/>
              <w:rPr>
                <w:sz w:val="11"/>
              </w:rPr>
            </w:pPr>
            <w:r>
              <w:rPr>
                <w:w w:val="105"/>
                <w:sz w:val="11"/>
              </w:rPr>
              <w:t>337453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400593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10" w:hanging="0"/>
              <w:jc w:val="right"/>
              <w:rPr>
                <w:sz w:val="11"/>
              </w:rPr>
            </w:pPr>
            <w:r>
              <w:rPr>
                <w:w w:val="105"/>
                <w:sz w:val="11"/>
              </w:rPr>
              <w:t>428018</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rPr>
                <w:sz w:val="11"/>
              </w:rPr>
            </w:pPr>
            <w:r>
              <w:rPr>
                <w:w w:val="105"/>
                <w:sz w:val="11"/>
              </w:rPr>
              <w:t>428746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477080</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496095</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431498</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 w:right="0" w:hanging="0"/>
              <w:rPr>
                <w:sz w:val="11"/>
              </w:rPr>
            </w:pPr>
            <w:r>
              <w:rPr>
                <w:w w:val="105"/>
                <w:sz w:val="11"/>
              </w:rPr>
              <w:t>360808</w:t>
            </w:r>
          </w:p>
        </w:tc>
      </w:tr>
      <w:tr>
        <w:trPr>
          <w:trHeight w:val="195"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auto" w:line="98"/>
              <w:ind w:left="112" w:right="0" w:hanging="0"/>
              <w:rPr>
                <w:sz w:val="11"/>
              </w:rPr>
            </w:pPr>
            <w:r>
              <w:rPr>
                <w:w w:val="105"/>
                <w:position w:val="-8"/>
                <w:sz w:val="11"/>
              </w:rPr>
              <w:t xml:space="preserve">(l </w:t>
            </w:r>
            <w:r>
              <w:rPr>
                <w:w w:val="105"/>
                <w:sz w:val="11"/>
              </w:rPr>
              <w:t xml:space="preserve">Z </w:t>
            </w:r>
            <w:r>
              <w:rPr>
                <w:w w:val="105"/>
                <w:position w:val="-8"/>
                <w:sz w:val="11"/>
              </w:rPr>
              <w:t xml:space="preserve">o </w:t>
            </w:r>
            <w:r>
              <w:rPr>
                <w:w w:val="105"/>
                <w:sz w:val="11"/>
              </w:rPr>
              <w:t>całkowitego obrotu</w:t>
            </w:r>
            <w:r>
              <w:rPr>
                <w:w w:val="105"/>
                <w:position w:val="-8"/>
                <w:sz w:val="11"/>
              </w:rPr>
              <w:t>ta</w:t>
            </w:r>
            <w:r>
              <w:rPr>
                <w:w w:val="105"/>
                <w:sz w:val="11"/>
              </w:rPr>
              <w:t xml:space="preserve">przypada </w:t>
            </w:r>
            <w:r>
              <w:rPr>
                <w:w w:val="105"/>
                <w:position w:val="-8"/>
                <w:sz w:val="11"/>
              </w:rPr>
              <w:t xml:space="preserve">h </w:t>
            </w:r>
            <w:r>
              <w:rPr>
                <w:w w:val="105"/>
                <w:sz w:val="11"/>
              </w:rPr>
              <w:t>naprawa taboru</w:t>
            </w:r>
          </w:p>
          <w:p>
            <w:pPr>
              <w:pStyle w:val="TableParagraph"/>
              <w:spacing w:lineRule="exact" w:line="38"/>
              <w:ind w:left="190" w:right="0" w:hanging="0"/>
              <w:rPr>
                <w:sz w:val="11"/>
              </w:rPr>
            </w:pPr>
            <w:r>
              <w:rPr>
                <w:w w:val="105"/>
                <w:sz w:val="11"/>
              </w:rPr>
              <w:t>ok motywy parowe, prze rgi, samoc ody)</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7" w:right="0" w:hanging="0"/>
              <w:rPr>
                <w:sz w:val="11"/>
              </w:rPr>
            </w:pPr>
            <w:r>
              <w:rPr>
                <w:w w:val="105"/>
                <w:sz w:val="11"/>
              </w:rPr>
              <w:t>698765</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6" w:right="0" w:hanging="0"/>
              <w:rPr>
                <w:sz w:val="11"/>
              </w:rPr>
            </w:pPr>
            <w:r>
              <w:rPr>
                <w:w w:val="105"/>
                <w:sz w:val="11"/>
              </w:rPr>
              <w:t>634728</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5" w:right="0" w:hanging="0"/>
              <w:rPr>
                <w:sz w:val="11"/>
              </w:rPr>
            </w:pPr>
            <w:r>
              <w:rPr>
                <w:w w:val="105"/>
                <w:sz w:val="11"/>
              </w:rPr>
              <w:t>739195</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4" w:right="0" w:hanging="0"/>
              <w:rPr>
                <w:sz w:val="11"/>
              </w:rPr>
            </w:pPr>
            <w:r>
              <w:rPr>
                <w:w w:val="105"/>
                <w:sz w:val="11"/>
              </w:rPr>
              <w:t>708891</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 w:right="0" w:hanging="0"/>
              <w:rPr>
                <w:sz w:val="11"/>
              </w:rPr>
            </w:pPr>
            <w:r>
              <w:rPr>
                <w:w w:val="105"/>
                <w:sz w:val="11"/>
              </w:rPr>
              <w:t>676695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0" w:hanging="0"/>
              <w:rPr>
                <w:sz w:val="11"/>
              </w:rPr>
            </w:pPr>
            <w:r>
              <w:rPr>
                <w:w w:val="105"/>
                <w:sz w:val="11"/>
              </w:rPr>
              <w:t>611925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3" w:right="10" w:hanging="0"/>
              <w:jc w:val="right"/>
              <w:rPr>
                <w:sz w:val="11"/>
              </w:rPr>
            </w:pPr>
            <w:r>
              <w:rPr>
                <w:w w:val="105"/>
                <w:sz w:val="11"/>
              </w:rPr>
              <w:t>669352</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rPr>
                <w:sz w:val="11"/>
              </w:rPr>
            </w:pPr>
            <w:r>
              <w:rPr>
                <w:w w:val="105"/>
                <w:sz w:val="11"/>
              </w:rPr>
              <w:t>751801</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0" w:hanging="0"/>
              <w:rPr>
                <w:sz w:val="11"/>
              </w:rPr>
            </w:pPr>
            <w:r>
              <w:rPr>
                <w:w w:val="105"/>
                <w:sz w:val="11"/>
              </w:rPr>
              <w:t>913437</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6" w:right="0" w:hanging="0"/>
              <w:rPr>
                <w:sz w:val="11"/>
              </w:rPr>
            </w:pPr>
            <w:r>
              <w:rPr>
                <w:w w:val="105"/>
                <w:sz w:val="11"/>
              </w:rPr>
              <w:t>1001419</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0" w:hanging="0"/>
              <w:rPr>
                <w:sz w:val="11"/>
              </w:rPr>
            </w:pPr>
            <w:r>
              <w:rPr>
                <w:w w:val="105"/>
                <w:sz w:val="11"/>
              </w:rPr>
              <w:t>977774</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62" w:after="0"/>
              <w:ind w:left="-1" w:right="0" w:hanging="0"/>
              <w:rPr>
                <w:sz w:val="11"/>
              </w:rPr>
            </w:pPr>
            <w:r>
              <w:rPr>
                <w:w w:val="105"/>
                <w:sz w:val="11"/>
              </w:rPr>
              <w:t>781053</w:t>
            </w:r>
          </w:p>
        </w:tc>
      </w:tr>
      <w:tr>
        <w:trPr>
          <w:trHeight w:val="13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7" w:right="0" w:hanging="0"/>
              <w:rPr>
                <w:sz w:val="11"/>
              </w:rPr>
            </w:pPr>
            <w:r>
              <w:rPr>
                <w:w w:val="105"/>
                <w:sz w:val="11"/>
              </w:rPr>
              <w:t xml:space="preserve">W </w:t>
            </w:r>
            <w:r>
              <w:rPr>
                <w:color w:val="161616"/>
                <w:w w:val="105"/>
                <w:sz w:val="11"/>
              </w:rPr>
              <w:t xml:space="preserve">% do </w:t>
            </w:r>
            <w:r>
              <w:rPr>
                <w:w w:val="105"/>
                <w:sz w:val="11"/>
              </w:rPr>
              <w:t>całkowitego obrotu.</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jc w:val="center"/>
              <w:rPr>
                <w:sz w:val="11"/>
              </w:rPr>
            </w:pPr>
            <w:r>
              <w:rPr>
                <w:color w:val="161616"/>
                <w:w w:val="106"/>
                <w:sz w:val="11"/>
              </w:rPr>
              <w:t>%</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0" w:hanging="0"/>
              <w:rPr>
                <w:sz w:val="11"/>
              </w:rPr>
            </w:pPr>
            <w:r>
              <w:rPr>
                <w:w w:val="105"/>
                <w:sz w:val="11"/>
              </w:rPr>
              <w:t>49, 4%</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45,7%</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jc w:val="right"/>
              <w:rPr>
                <w:sz w:val="11"/>
              </w:rPr>
            </w:pPr>
            <w:r>
              <w:rPr>
                <w:w w:val="105"/>
                <w:sz w:val="11"/>
              </w:rPr>
              <w:t>61, 2%</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57" w:right="0" w:hanging="0"/>
              <w:rPr>
                <w:sz w:val="11"/>
              </w:rPr>
            </w:pPr>
            <w:r>
              <w:rPr>
                <w:w w:val="105"/>
                <w:sz w:val="11"/>
              </w:rPr>
              <w:t>66,9%</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75,4%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3" w:hanging="0"/>
              <w:jc w:val="right"/>
              <w:rPr>
                <w:sz w:val="11"/>
              </w:rPr>
            </w:pPr>
            <w:r>
              <w:rPr>
                <w:w w:val="105"/>
                <w:sz w:val="11"/>
              </w:rPr>
              <w:t>41,6%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3" w:hanging="0"/>
              <w:jc w:val="right"/>
              <w:rPr>
                <w:sz w:val="11"/>
              </w:rPr>
            </w:pPr>
            <w:r>
              <w:rPr>
                <w:w w:val="105"/>
                <w:sz w:val="11"/>
              </w:rPr>
              <w:t>47,5%</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4" w:hanging="0"/>
              <w:jc w:val="right"/>
              <w:rPr>
                <w:sz w:val="11"/>
              </w:rPr>
            </w:pPr>
            <w:r>
              <w:rPr>
                <w:w w:val="105"/>
                <w:sz w:val="11"/>
              </w:rPr>
              <w:t>45,7%</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53" w:right="0" w:hanging="0"/>
              <w:rPr>
                <w:sz w:val="11"/>
              </w:rPr>
            </w:pPr>
            <w:r>
              <w:rPr>
                <w:w w:val="105"/>
                <w:sz w:val="11"/>
              </w:rPr>
              <w:t>41,1%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53" w:right="0" w:hanging="0"/>
              <w:rPr>
                <w:sz w:val="11"/>
              </w:rPr>
            </w:pPr>
            <w:r>
              <w:rPr>
                <w:w w:val="105"/>
                <w:sz w:val="11"/>
              </w:rPr>
              <w:t>65,5%</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4" w:hanging="0"/>
              <w:jc w:val="right"/>
              <w:rPr>
                <w:sz w:val="11"/>
              </w:rPr>
            </w:pPr>
            <w:r>
              <w:rPr>
                <w:w w:val="105"/>
                <w:sz w:val="11"/>
              </w:rPr>
              <w:t xml:space="preserve">74,1 </w:t>
            </w:r>
            <w:r>
              <w:rPr>
                <w:color w:val="161616"/>
                <w:w w:val="105"/>
                <w:sz w:val="11"/>
              </w:rPr>
              <w:t>%</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 w:right="5" w:hanging="0"/>
              <w:jc w:val="right"/>
              <w:rPr>
                <w:sz w:val="11"/>
              </w:rPr>
            </w:pPr>
            <w:r>
              <w:rPr>
                <w:color w:val="161616"/>
                <w:w w:val="105"/>
                <w:sz w:val="11"/>
              </w:rPr>
              <w:t>65%</w:t>
            </w:r>
          </w:p>
        </w:tc>
      </w:tr>
      <w:tr>
        <w:trPr>
          <w:trHeight w:val="17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5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24" w:right="0" w:hanging="0"/>
              <w:rPr>
                <w:sz w:val="11"/>
              </w:rPr>
            </w:pPr>
            <w:r>
              <w:rPr>
                <w:w w:val="105"/>
                <w:sz w:val="11"/>
              </w:rPr>
              <w:t>1882</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18" w:right="0" w:hanging="0"/>
              <w:rPr>
                <w:sz w:val="11"/>
              </w:rPr>
            </w:pPr>
            <w:r>
              <w:rPr>
                <w:w w:val="105"/>
                <w:sz w:val="11"/>
              </w:rPr>
              <w:t>1883</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8" w:hanging="0"/>
              <w:jc w:val="right"/>
              <w:rPr>
                <w:sz w:val="11"/>
              </w:rPr>
            </w:pPr>
            <w:r>
              <w:rPr>
                <w:w w:val="105"/>
                <w:sz w:val="11"/>
              </w:rPr>
              <w:t>1884 ”</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10" w:right="0" w:hanging="0"/>
              <w:rPr>
                <w:sz w:val="11"/>
              </w:rPr>
            </w:pPr>
            <w:r>
              <w:rPr>
                <w:w w:val="105"/>
                <w:sz w:val="11"/>
              </w:rPr>
              <w:t>1885</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2" w:hanging="0"/>
              <w:jc w:val="right"/>
              <w:rPr>
                <w:sz w:val="11"/>
              </w:rPr>
            </w:pPr>
            <w:r>
              <w:rPr>
                <w:w w:val="105"/>
                <w:sz w:val="11"/>
              </w:rPr>
              <w:t>1886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3" w:hanging="0"/>
              <w:jc w:val="right"/>
              <w:rPr>
                <w:sz w:val="11"/>
              </w:rPr>
            </w:pPr>
            <w:r>
              <w:rPr>
                <w:w w:val="105"/>
                <w:sz w:val="11"/>
              </w:rPr>
              <w:t>1887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4" w:hanging="0"/>
              <w:jc w:val="right"/>
              <w:rPr>
                <w:sz w:val="11"/>
              </w:rPr>
            </w:pPr>
            <w:r>
              <w:rPr>
                <w:w w:val="105"/>
                <w:sz w:val="11"/>
              </w:rPr>
              <w:t>1888</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4" w:hanging="0"/>
              <w:jc w:val="right"/>
              <w:rPr>
                <w:sz w:val="11"/>
              </w:rPr>
            </w:pPr>
            <w:r>
              <w:rPr>
                <w:w w:val="105"/>
                <w:sz w:val="11"/>
              </w:rPr>
              <w:t>1889</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30" w:right="0" w:hanging="0"/>
              <w:rPr>
                <w:sz w:val="11"/>
              </w:rPr>
            </w:pPr>
            <w:r>
              <w:rPr>
                <w:w w:val="105"/>
                <w:sz w:val="11"/>
              </w:rPr>
              <w:t>1890</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11" w:right="0" w:hanging="0"/>
              <w:rPr>
                <w:sz w:val="11"/>
              </w:rPr>
            </w:pPr>
            <w:r>
              <w:rPr>
                <w:w w:val="105"/>
                <w:sz w:val="11"/>
              </w:rPr>
              <w:t>1891</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5" w:hanging="0"/>
              <w:jc w:val="right"/>
              <w:rPr>
                <w:sz w:val="11"/>
              </w:rPr>
            </w:pPr>
            <w:r>
              <w:rPr>
                <w:w w:val="105"/>
                <w:sz w:val="11"/>
              </w:rPr>
              <w:t>1892</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1" w:right="5" w:hanging="0"/>
              <w:jc w:val="right"/>
              <w:rPr>
                <w:sz w:val="11"/>
              </w:rPr>
            </w:pPr>
            <w:r>
              <w:rPr>
                <w:w w:val="105"/>
                <w:sz w:val="11"/>
              </w:rPr>
              <w:t>1893</w:t>
            </w:r>
          </w:p>
        </w:tc>
      </w:tr>
      <w:tr>
        <w:trPr>
          <w:trHeight w:val="17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exact" w:line="103"/>
              <w:ind w:left="216" w:right="0" w:hanging="0"/>
              <w:rPr>
                <w:sz w:val="11"/>
              </w:rPr>
            </w:pPr>
            <w:r>
              <w:rPr>
                <w:w w:val="105"/>
                <w:sz w:val="11"/>
              </w:rPr>
              <w:t>Całkowity roczny obrót Petersburga. warsztaty</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7" w:right="0" w:hanging="0"/>
              <w:rPr>
                <w:sz w:val="11"/>
              </w:rPr>
            </w:pPr>
            <w:r>
              <w:rPr>
                <w:w w:val="105"/>
                <w:sz w:val="11"/>
              </w:rPr>
              <w:t>Ruyo.</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7" w:right="0" w:hanging="0"/>
              <w:rPr>
                <w:sz w:val="11"/>
              </w:rPr>
            </w:pPr>
            <w:r>
              <w:rPr>
                <w:w w:val="105"/>
                <w:sz w:val="11"/>
              </w:rPr>
              <w:t>1127528</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6" w:right="0" w:hanging="0"/>
              <w:rPr>
                <w:sz w:val="11"/>
              </w:rPr>
            </w:pPr>
            <w:r>
              <w:rPr>
                <w:w w:val="105"/>
                <w:sz w:val="11"/>
              </w:rPr>
              <w:t>1199851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5" w:right="0" w:hanging="0"/>
              <w:rPr>
                <w:sz w:val="11"/>
              </w:rPr>
            </w:pPr>
            <w:r>
              <w:rPr>
                <w:w w:val="105"/>
                <w:sz w:val="11"/>
              </w:rPr>
              <w:t>1007421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4" w:right="0" w:hanging="0"/>
              <w:rPr>
                <w:sz w:val="11"/>
              </w:rPr>
            </w:pPr>
            <w:r>
              <w:rPr>
                <w:w w:val="105"/>
                <w:sz w:val="11"/>
              </w:rPr>
              <w:t>893487</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2" w:right="0" w:hanging="0"/>
              <w:rPr>
                <w:sz w:val="11"/>
              </w:rPr>
            </w:pPr>
            <w:r>
              <w:rPr>
                <w:w w:val="105"/>
                <w:sz w:val="11"/>
              </w:rPr>
              <w:t>819425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 w:right="0" w:hanging="0"/>
              <w:rPr>
                <w:sz w:val="11"/>
              </w:rPr>
            </w:pPr>
            <w:r>
              <w:rPr>
                <w:w w:val="105"/>
                <w:sz w:val="11"/>
              </w:rPr>
              <w:t>928933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 w:right="10" w:hanging="0"/>
              <w:jc w:val="right"/>
              <w:rPr>
                <w:sz w:val="11"/>
              </w:rPr>
            </w:pPr>
            <w:r>
              <w:rPr>
                <w:w w:val="105"/>
                <w:sz w:val="11"/>
              </w:rPr>
              <w:t>939876</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rPr>
                <w:sz w:val="11"/>
              </w:rPr>
            </w:pPr>
            <w:r>
              <w:rPr>
                <w:w w:val="105"/>
                <w:sz w:val="11"/>
              </w:rPr>
              <w:t>1100087</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 w:right="0" w:hanging="0"/>
              <w:rPr>
                <w:sz w:val="11"/>
              </w:rPr>
            </w:pPr>
            <w:r>
              <w:rPr>
                <w:w w:val="105"/>
                <w:sz w:val="11"/>
              </w:rPr>
              <w:t>130025</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6" w:right="0" w:hanging="0"/>
              <w:rPr>
                <w:sz w:val="11"/>
              </w:rPr>
            </w:pPr>
            <w:r>
              <w:rPr>
                <w:w w:val="105"/>
                <w:sz w:val="11"/>
              </w:rPr>
              <w:t>1454820</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 w:right="0" w:hanging="0"/>
              <w:rPr>
                <w:sz w:val="11"/>
              </w:rPr>
            </w:pPr>
            <w:r>
              <w:rPr>
                <w:w w:val="105"/>
                <w:sz w:val="11"/>
              </w:rPr>
              <w:t>1514388</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42" w:after="0"/>
              <w:ind w:left="-1" w:right="0" w:hanging="0"/>
              <w:rPr>
                <w:sz w:val="11"/>
              </w:rPr>
            </w:pPr>
            <w:r>
              <w:rPr>
                <w:w w:val="105"/>
                <w:sz w:val="11"/>
              </w:rPr>
              <w:t>1614773</w:t>
            </w:r>
          </w:p>
        </w:tc>
      </w:tr>
      <w:tr>
        <w:trPr>
          <w:trHeight w:val="13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16" w:right="0" w:hanging="0"/>
              <w:rPr>
                <w:sz w:val="11"/>
              </w:rPr>
            </w:pPr>
            <w:r>
              <w:rPr>
                <w:w w:val="105"/>
                <w:sz w:val="11"/>
              </w:rPr>
              <w:t>Koszt zużytego materiału</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90" w:right="0" w:hanging="0"/>
              <w:rPr>
                <w:sz w:val="11"/>
              </w:rPr>
            </w:pPr>
            <w:r>
              <w:rPr>
                <w:w w:val="105"/>
                <w:sz w:val="11"/>
              </w:rPr>
              <w:t>P.</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0" w:hanging="0"/>
              <w:rPr>
                <w:sz w:val="11"/>
              </w:rPr>
            </w:pPr>
            <w:r>
              <w:rPr>
                <w:w w:val="105"/>
                <w:sz w:val="11"/>
              </w:rPr>
              <w:t>566073</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615907</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 w:right="0" w:hanging="0"/>
              <w:rPr>
                <w:sz w:val="11"/>
              </w:rPr>
            </w:pPr>
            <w:r>
              <w:rPr>
                <w:w w:val="105"/>
                <w:sz w:val="11"/>
              </w:rPr>
              <w:t>460031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382907</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 w:right="0" w:hanging="0"/>
              <w:rPr>
                <w:sz w:val="11"/>
              </w:rPr>
            </w:pPr>
            <w:r>
              <w:rPr>
                <w:w w:val="105"/>
                <w:sz w:val="11"/>
              </w:rPr>
              <w:t>355224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411447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10" w:hanging="0"/>
              <w:jc w:val="right"/>
              <w:rPr>
                <w:sz w:val="11"/>
              </w:rPr>
            </w:pPr>
            <w:r>
              <w:rPr>
                <w:w w:val="105"/>
                <w:sz w:val="11"/>
              </w:rPr>
              <w:t>425168</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rPr>
                <w:sz w:val="11"/>
              </w:rPr>
            </w:pPr>
            <w:r>
              <w:rPr>
                <w:w w:val="105"/>
                <w:sz w:val="11"/>
              </w:rPr>
              <w:t>599847</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714574</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4" w:right="0" w:hanging="0"/>
              <w:rPr>
                <w:sz w:val="11"/>
              </w:rPr>
            </w:pPr>
            <w:r>
              <w:rPr>
                <w:w w:val="105"/>
                <w:sz w:val="11"/>
              </w:rPr>
              <w:t>779866</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861755</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 w:right="0" w:hanging="0"/>
              <w:rPr>
                <w:sz w:val="11"/>
              </w:rPr>
            </w:pPr>
            <w:r>
              <w:rPr>
                <w:w w:val="105"/>
                <w:sz w:val="11"/>
              </w:rPr>
              <w:t>950836</w:t>
            </w:r>
          </w:p>
        </w:tc>
      </w:tr>
      <w:tr>
        <w:trPr>
          <w:trHeight w:val="136"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6" w:right="0" w:hanging="0"/>
              <w:rPr>
                <w:sz w:val="11"/>
              </w:rPr>
            </w:pPr>
            <w:r>
              <w:rPr>
                <w:w w:val="105"/>
                <w:sz w:val="11"/>
              </w:rPr>
              <w:t>Koszt robocizny. ...</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spacing w:before="13" w:after="0"/>
              <w:ind w:left="190" w:right="0" w:hanging="0"/>
              <w:rPr>
                <w:rFonts w:ascii="Arial" w:hAnsi="Arial"/>
                <w:i/>
                <w:i/>
                <w:sz w:val="9"/>
              </w:rPr>
            </w:pPr>
            <w:r>
              <w:rPr>
                <w:rFonts w:ascii="Arial" w:hAnsi="Arial"/>
                <w:i/>
                <w:w w:val="101"/>
                <w:sz w:val="9"/>
              </w:rPr>
              <w:t>"</w:t>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 w:right="0" w:hanging="0"/>
              <w:rPr>
                <w:sz w:val="11"/>
              </w:rPr>
            </w:pPr>
            <w:r>
              <w:rPr>
                <w:w w:val="105"/>
                <w:sz w:val="11"/>
              </w:rPr>
              <w:t>340487</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359764</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 w:right="0" w:hanging="0"/>
              <w:rPr>
                <w:sz w:val="11"/>
              </w:rPr>
            </w:pPr>
            <w:r>
              <w:rPr>
                <w:w w:val="105"/>
                <w:sz w:val="11"/>
              </w:rPr>
              <w:t>337401</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324588</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 w:right="0" w:hanging="0"/>
              <w:rPr>
                <w:sz w:val="11"/>
              </w:rPr>
            </w:pPr>
            <w:r>
              <w:rPr>
                <w:w w:val="105"/>
                <w:sz w:val="11"/>
              </w:rPr>
              <w:t>277869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320367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 w:right="10" w:hanging="0"/>
              <w:jc w:val="right"/>
              <w:rPr>
                <w:sz w:val="11"/>
              </w:rPr>
            </w:pPr>
            <w:r>
              <w:rPr>
                <w:w w:val="105"/>
                <w:sz w:val="11"/>
              </w:rPr>
              <w:t>326864</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rPr>
                <w:sz w:val="11"/>
              </w:rPr>
            </w:pPr>
            <w:r>
              <w:rPr>
                <w:w w:val="105"/>
                <w:sz w:val="11"/>
              </w:rPr>
              <w:t>500239</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585683</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4" w:right="0" w:hanging="0"/>
              <w:rPr>
                <w:sz w:val="11"/>
              </w:rPr>
            </w:pPr>
            <w:r>
              <w:rPr>
                <w:w w:val="105"/>
                <w:sz w:val="11"/>
              </w:rPr>
              <w:t>674953</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0" w:hanging="0"/>
              <w:rPr>
                <w:sz w:val="11"/>
              </w:rPr>
            </w:pPr>
            <w:r>
              <w:rPr>
                <w:w w:val="105"/>
                <w:sz w:val="11"/>
              </w:rPr>
              <w:t>652632</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1" w:right="0" w:hanging="0"/>
              <w:rPr>
                <w:sz w:val="11"/>
              </w:rPr>
            </w:pPr>
            <w:r>
              <w:rPr>
                <w:w w:val="105"/>
                <w:sz w:val="11"/>
              </w:rPr>
              <w:t>663937</w:t>
            </w:r>
          </w:p>
        </w:tc>
      </w:tr>
      <w:tr>
        <w:trPr>
          <w:trHeight w:val="225" w:hRule="atLeast"/>
        </w:trPr>
        <w:tc>
          <w:tcPr>
            <w:tcW w:w="3057" w:type="dxa"/>
            <w:tcBorders>
              <w:top w:val="single" w:sz="4" w:space="0" w:color="000000"/>
              <w:left w:val="single" w:sz="4" w:space="0" w:color="000000"/>
              <w:bottom w:val="single" w:sz="4" w:space="0" w:color="000000"/>
              <w:right w:val="single" w:sz="4" w:space="0" w:color="000000"/>
            </w:tcBorders>
          </w:tcPr>
          <w:p>
            <w:pPr>
              <w:pStyle w:val="TableParagraph"/>
              <w:spacing w:lineRule="auto" w:line="93" w:before="2" w:after="0"/>
              <w:ind w:left="190" w:right="10" w:hanging="79"/>
              <w:rPr>
                <w:sz w:val="11"/>
              </w:rPr>
            </w:pPr>
            <w:r>
              <w:rPr>
                <w:w w:val="105"/>
                <w:position w:val="-8"/>
                <w:sz w:val="11"/>
              </w:rPr>
              <w:t xml:space="preserve">(l </w:t>
            </w:r>
            <w:r>
              <w:rPr>
                <w:w w:val="105"/>
                <w:sz w:val="11"/>
              </w:rPr>
              <w:t xml:space="preserve">Z </w:t>
            </w:r>
            <w:r>
              <w:rPr>
                <w:w w:val="105"/>
                <w:position w:val="-8"/>
                <w:sz w:val="11"/>
              </w:rPr>
              <w:t xml:space="preserve">o </w:t>
            </w:r>
            <w:r>
              <w:rPr>
                <w:w w:val="105"/>
                <w:sz w:val="11"/>
              </w:rPr>
              <w:t>całkowitego  obrotu</w:t>
            </w:r>
            <w:r>
              <w:rPr>
                <w:w w:val="105"/>
                <w:position w:val="-8"/>
                <w:sz w:val="11"/>
              </w:rPr>
              <w:t>ta</w:t>
            </w:r>
            <w:r>
              <w:rPr>
                <w:w w:val="105"/>
                <w:sz w:val="11"/>
              </w:rPr>
              <w:t xml:space="preserve">przypada </w:t>
            </w:r>
            <w:r>
              <w:rPr>
                <w:w w:val="105"/>
                <w:position w:val="-8"/>
                <w:sz w:val="11"/>
              </w:rPr>
              <w:t xml:space="preserve">h  </w:t>
            </w:r>
            <w:r>
              <w:rPr>
                <w:w w:val="105"/>
                <w:sz w:val="11"/>
              </w:rPr>
              <w:t>naprawa   taboru ok motywy parowe, prze rgi, samoc</w:t>
            </w:r>
            <w:r>
              <w:rPr>
                <w:spacing w:val="14"/>
                <w:w w:val="105"/>
                <w:sz w:val="11"/>
              </w:rPr>
              <w:t xml:space="preserve"> </w:t>
            </w:r>
            <w:r>
              <w:rPr>
                <w:w w:val="105"/>
                <w:sz w:val="11"/>
              </w:rPr>
              <w:t>ody)</w:t>
            </w:r>
          </w:p>
        </w:tc>
        <w:tc>
          <w:tcPr>
            <w:tcW w:w="65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6"/>
              </w:rPr>
            </w:pPr>
            <w:r>
              <w:rPr>
                <w:rFonts w:ascii="Times New Roman" w:hAnsi="Times New Roman"/>
                <w:sz w:val="16"/>
              </w:rPr>
            </w:r>
          </w:p>
        </w:tc>
        <w:tc>
          <w:tcPr>
            <w:tcW w:w="6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7" w:right="0" w:hanging="0"/>
              <w:rPr>
                <w:sz w:val="11"/>
              </w:rPr>
            </w:pPr>
            <w:r>
              <w:rPr>
                <w:w w:val="105"/>
                <w:sz w:val="11"/>
              </w:rPr>
              <w:t>711410</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6" w:right="0" w:hanging="0"/>
              <w:rPr>
                <w:sz w:val="11"/>
              </w:rPr>
            </w:pPr>
            <w:r>
              <w:rPr>
                <w:w w:val="105"/>
                <w:sz w:val="11"/>
              </w:rPr>
              <w:t>675953</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5" w:right="0" w:hanging="0"/>
              <w:rPr>
                <w:sz w:val="11"/>
              </w:rPr>
            </w:pPr>
            <w:r>
              <w:rPr>
                <w:w w:val="105"/>
                <w:sz w:val="11"/>
              </w:rPr>
              <w:t>673792</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4" w:right="0" w:hanging="0"/>
              <w:rPr>
                <w:sz w:val="11"/>
              </w:rPr>
            </w:pPr>
            <w:r>
              <w:rPr>
                <w:w w:val="105"/>
                <w:sz w:val="11"/>
              </w:rPr>
              <w:t>599134</w:t>
            </w:r>
          </w:p>
        </w:tc>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2" w:right="0" w:hanging="0"/>
              <w:rPr>
                <w:sz w:val="11"/>
              </w:rPr>
            </w:pPr>
            <w:r>
              <w:rPr>
                <w:w w:val="105"/>
                <w:sz w:val="11"/>
              </w:rPr>
              <w:t>526944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 w:right="0" w:hanging="0"/>
              <w:rPr>
                <w:sz w:val="11"/>
              </w:rPr>
            </w:pPr>
            <w:r>
              <w:rPr>
                <w:w w:val="105"/>
                <w:sz w:val="11"/>
              </w:rPr>
              <w:t>588885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3" w:right="7" w:hanging="0"/>
              <w:jc w:val="right"/>
              <w:rPr>
                <w:sz w:val="11"/>
              </w:rPr>
            </w:pPr>
            <w:r>
              <w:rPr>
                <w:w w:val="105"/>
                <w:sz w:val="11"/>
              </w:rPr>
              <w:t>631304</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4" w:hanging="0"/>
              <w:jc w:val="right"/>
              <w:rPr>
                <w:sz w:val="11"/>
              </w:rPr>
            </w:pPr>
            <w:r>
              <w:rPr>
                <w:w w:val="105"/>
                <w:sz w:val="11"/>
              </w:rPr>
              <w:t>684525</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91" w:before="2" w:after="0"/>
              <w:ind w:left="0" w:right="3" w:hanging="0"/>
              <w:jc w:val="right"/>
              <w:rPr>
                <w:sz w:val="8"/>
              </w:rPr>
            </w:pPr>
            <w:r>
              <w:rPr>
                <w:w w:val="98"/>
                <w:sz w:val="8"/>
              </w:rPr>
              <w:t>1</w:t>
            </w:r>
          </w:p>
          <w:p>
            <w:pPr>
              <w:pStyle w:val="TableParagraph"/>
              <w:spacing w:lineRule="exact" w:line="111"/>
              <w:ind w:left="-1" w:right="80" w:hanging="0"/>
              <w:jc w:val="right"/>
              <w:rPr>
                <w:sz w:val="11"/>
              </w:rPr>
            </w:pPr>
            <w:r>
              <w:rPr>
                <w:spacing w:val="2"/>
                <w:w w:val="105"/>
                <w:sz w:val="11"/>
              </w:rPr>
              <w:t>698894</w:t>
            </w:r>
          </w:p>
        </w:tc>
        <w:tc>
          <w:tcPr>
            <w:tcW w:w="501" w:type="dxa"/>
            <w:tcBorders>
              <w:top w:val="single" w:sz="4" w:space="0" w:color="000000"/>
              <w:left w:val="single" w:sz="4" w:space="0" w:color="000000"/>
              <w:bottom w:val="single" w:sz="4" w:space="0" w:color="000000"/>
              <w:right w:val="single" w:sz="4" w:space="0" w:color="000000"/>
            </w:tcBorders>
          </w:tcPr>
          <w:p>
            <w:pPr>
              <w:pStyle w:val="TableParagraph"/>
              <w:spacing w:lineRule="exact" w:line="119" w:before="23" w:after="0"/>
              <w:ind w:left="-1" w:right="0" w:hanging="0"/>
              <w:jc w:val="right"/>
              <w:rPr>
                <w:sz w:val="11"/>
              </w:rPr>
            </w:pPr>
            <w:r>
              <w:rPr>
                <w:w w:val="105"/>
                <w:sz w:val="11"/>
              </w:rPr>
              <w:t>77O673i</w:t>
            </w:r>
          </w:p>
          <w:p>
            <w:pPr>
              <w:pStyle w:val="TableParagraph"/>
              <w:spacing w:lineRule="exact" w:line="64"/>
              <w:ind w:left="0" w:right="1" w:hanging="0"/>
              <w:jc w:val="right"/>
              <w:rPr>
                <w:rFonts w:ascii="Arial" w:hAnsi="Arial"/>
                <w:i/>
                <w:i/>
                <w:sz w:val="9"/>
              </w:rPr>
            </w:pPr>
            <w:r>
              <w:rPr>
                <w:rFonts w:ascii="Arial" w:hAnsi="Arial"/>
                <w:i/>
                <w:color w:val="574E40"/>
                <w:w w:val="101"/>
                <w:sz w:val="9"/>
              </w:rPr>
              <w:t>1</w:t>
            </w:r>
          </w:p>
        </w:tc>
        <w:tc>
          <w:tcPr>
            <w:tcW w:w="499" w:type="dxa"/>
            <w:tcBorders>
              <w:top w:val="single" w:sz="4" w:space="0" w:color="000000"/>
              <w:left w:val="single" w:sz="4" w:space="0" w:color="000000"/>
              <w:bottom w:val="single" w:sz="4" w:space="0" w:color="000000"/>
              <w:right w:val="single" w:sz="4" w:space="0" w:color="000000"/>
            </w:tcBorders>
          </w:tcPr>
          <w:p>
            <w:pPr>
              <w:pStyle w:val="TableParagraph"/>
              <w:spacing w:before="6" w:after="0"/>
              <w:rPr>
                <w:rFonts w:ascii="Arial" w:hAnsi="Arial"/>
                <w:b/>
                <w:b/>
                <w:sz w:val="10"/>
              </w:rPr>
            </w:pPr>
            <w:r>
              <w:rPr>
                <w:rFonts w:ascii="Arial" w:hAnsi="Arial"/>
                <w:b/>
                <w:sz w:val="10"/>
              </w:rPr>
            </w:r>
          </w:p>
          <w:p>
            <w:pPr>
              <w:pStyle w:val="TableParagraph"/>
              <w:spacing w:lineRule="exact" w:line="84"/>
              <w:ind w:left="-1" w:right="1" w:hanging="0"/>
              <w:jc w:val="right"/>
              <w:rPr>
                <w:rFonts w:ascii="Arial" w:hAnsi="Arial"/>
                <w:i/>
                <w:i/>
                <w:sz w:val="9"/>
              </w:rPr>
            </w:pPr>
            <w:r>
              <w:rPr>
                <w:rFonts w:ascii="Arial" w:hAnsi="Arial"/>
                <w:i/>
                <w:sz w:val="9"/>
              </w:rPr>
              <w:t>822457i</w:t>
            </w:r>
          </w:p>
        </w:tc>
        <w:tc>
          <w:tcPr>
            <w:tcW w:w="50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91" w:after="0"/>
              <w:ind w:left="-1" w:right="0" w:hanging="0"/>
              <w:rPr>
                <w:sz w:val="11"/>
              </w:rPr>
            </w:pPr>
            <w:r>
              <w:rPr>
                <w:w w:val="105"/>
                <w:sz w:val="11"/>
              </w:rPr>
              <w:t>851762</w:t>
            </w:r>
          </w:p>
        </w:tc>
      </w:tr>
      <w:tr>
        <w:trPr>
          <w:trHeight w:val="176" w:hRule="atLeast"/>
        </w:trPr>
        <w:tc>
          <w:tcPr>
            <w:tcW w:w="3057" w:type="dxa"/>
            <w:tcBorders>
              <w:top w:val="single" w:sz="4" w:space="0" w:color="000000"/>
              <w:left w:val="single" w:sz="4" w:space="0" w:color="000000"/>
              <w:right w:val="single" w:sz="4" w:space="0" w:color="000000"/>
            </w:tcBorders>
          </w:tcPr>
          <w:p>
            <w:pPr>
              <w:pStyle w:val="TableParagraph"/>
              <w:spacing w:lineRule="exact" w:line="113" w:before="43" w:after="0"/>
              <w:ind w:left="217" w:right="0" w:hanging="0"/>
              <w:rPr>
                <w:rFonts w:ascii="Times New Roman" w:hAnsi="Times New Roman"/>
                <w:sz w:val="10"/>
              </w:rPr>
            </w:pPr>
            <w:r>
              <w:rPr>
                <w:rFonts w:ascii="Times New Roman" w:hAnsi="Times New Roman"/>
                <w:w w:val="105"/>
                <w:sz w:val="10"/>
              </w:rPr>
              <w:t>W% do całkowitego obrotu. ...</w:t>
            </w:r>
          </w:p>
        </w:tc>
        <w:tc>
          <w:tcPr>
            <w:tcW w:w="657" w:type="dxa"/>
            <w:tcBorders>
              <w:top w:val="single" w:sz="4" w:space="0" w:color="000000"/>
              <w:left w:val="single" w:sz="4" w:space="0" w:color="000000"/>
              <w:right w:val="single" w:sz="4" w:space="0" w:color="000000"/>
            </w:tcBorders>
          </w:tcPr>
          <w:p>
            <w:pPr>
              <w:pStyle w:val="TableParagraph"/>
              <w:spacing w:lineRule="exact" w:line="84" w:before="72" w:after="0"/>
              <w:ind w:left="11" w:right="0" w:hanging="0"/>
              <w:jc w:val="center"/>
              <w:rPr>
                <w:rFonts w:ascii="Arial" w:hAnsi="Arial"/>
                <w:i/>
                <w:i/>
                <w:sz w:val="9"/>
              </w:rPr>
            </w:pPr>
            <w:r>
              <w:rPr>
                <w:rFonts w:ascii="Arial" w:hAnsi="Arial"/>
                <w:i/>
                <w:w w:val="101"/>
                <w:sz w:val="9"/>
              </w:rPr>
              <w:t>%</w:t>
            </w:r>
          </w:p>
        </w:tc>
        <w:tc>
          <w:tcPr>
            <w:tcW w:w="678" w:type="dxa"/>
            <w:tcBorders>
              <w:top w:val="single" w:sz="4" w:space="0" w:color="000000"/>
              <w:left w:val="single" w:sz="4" w:space="0" w:color="000000"/>
              <w:right w:val="single" w:sz="4" w:space="0" w:color="000000"/>
            </w:tcBorders>
          </w:tcPr>
          <w:p>
            <w:pPr>
              <w:pStyle w:val="TableParagraph"/>
              <w:spacing w:before="62" w:after="0"/>
              <w:ind w:left="7" w:right="0" w:hanging="0"/>
              <w:rPr>
                <w:rFonts w:ascii="Times New Roman" w:hAnsi="Times New Roman"/>
                <w:b/>
                <w:b/>
                <w:sz w:val="8"/>
              </w:rPr>
            </w:pPr>
            <w:r>
              <w:rPr>
                <w:rFonts w:ascii="Times New Roman" w:hAnsi="Times New Roman"/>
                <w:b/>
                <w:sz w:val="8"/>
              </w:rPr>
              <w:t>63,1%</w:t>
            </w:r>
          </w:p>
        </w:tc>
        <w:tc>
          <w:tcPr>
            <w:tcW w:w="501" w:type="dxa"/>
            <w:tcBorders>
              <w:top w:val="single" w:sz="4" w:space="0" w:color="000000"/>
              <w:left w:val="single" w:sz="4" w:space="0" w:color="000000"/>
              <w:right w:val="single" w:sz="4" w:space="0" w:color="000000"/>
            </w:tcBorders>
          </w:tcPr>
          <w:p>
            <w:pPr>
              <w:pStyle w:val="TableParagraph"/>
              <w:spacing w:before="43" w:after="0"/>
              <w:ind w:left="6" w:right="0" w:hanging="0"/>
              <w:rPr>
                <w:rFonts w:ascii="Times New Roman" w:hAnsi="Times New Roman"/>
                <w:b/>
                <w:b/>
                <w:sz w:val="8"/>
              </w:rPr>
            </w:pPr>
            <w:r>
              <w:rPr>
                <w:rFonts w:ascii="Times New Roman" w:hAnsi="Times New Roman"/>
                <w:b/>
                <w:sz w:val="8"/>
              </w:rPr>
              <w:t>56,3%</w:t>
            </w:r>
          </w:p>
        </w:tc>
        <w:tc>
          <w:tcPr>
            <w:tcW w:w="501" w:type="dxa"/>
            <w:tcBorders>
              <w:top w:val="single" w:sz="4" w:space="0" w:color="000000"/>
              <w:left w:val="single" w:sz="4" w:space="0" w:color="000000"/>
              <w:right w:val="single" w:sz="4" w:space="0" w:color="000000"/>
            </w:tcBorders>
          </w:tcPr>
          <w:p>
            <w:pPr>
              <w:pStyle w:val="TableParagraph"/>
              <w:spacing w:before="62" w:after="0"/>
              <w:ind w:left="5" w:right="0" w:hanging="0"/>
              <w:rPr>
                <w:rFonts w:ascii="Times New Roman" w:hAnsi="Times New Roman"/>
                <w:b/>
                <w:b/>
                <w:sz w:val="8"/>
              </w:rPr>
            </w:pPr>
            <w:r>
              <w:rPr>
                <w:rFonts w:ascii="Times New Roman" w:hAnsi="Times New Roman"/>
                <w:b/>
                <w:sz w:val="8"/>
              </w:rPr>
              <w:t>66,8%</w:t>
            </w:r>
          </w:p>
        </w:tc>
        <w:tc>
          <w:tcPr>
            <w:tcW w:w="501" w:type="dxa"/>
            <w:tcBorders>
              <w:top w:val="single" w:sz="4" w:space="0" w:color="000000"/>
              <w:left w:val="single" w:sz="4" w:space="0" w:color="000000"/>
              <w:right w:val="single" w:sz="4" w:space="0" w:color="000000"/>
            </w:tcBorders>
          </w:tcPr>
          <w:p>
            <w:pPr>
              <w:pStyle w:val="TableParagraph"/>
              <w:spacing w:before="43" w:after="0"/>
              <w:ind w:left="4" w:right="0" w:hanging="0"/>
              <w:rPr>
                <w:rFonts w:ascii="Times New Roman" w:hAnsi="Times New Roman"/>
                <w:b/>
                <w:b/>
                <w:sz w:val="8"/>
              </w:rPr>
            </w:pPr>
            <w:r>
              <w:rPr>
                <w:rFonts w:ascii="Times New Roman" w:hAnsi="Times New Roman"/>
                <w:b/>
                <w:sz w:val="8"/>
              </w:rPr>
              <w:t>67,1%,</w:t>
            </w:r>
          </w:p>
        </w:tc>
        <w:tc>
          <w:tcPr>
            <w:tcW w:w="834" w:type="dxa"/>
            <w:tcBorders>
              <w:top w:val="single" w:sz="4" w:space="0" w:color="000000"/>
              <w:left w:val="single" w:sz="4" w:space="0" w:color="000000"/>
              <w:right w:val="single" w:sz="4" w:space="0" w:color="000000"/>
            </w:tcBorders>
          </w:tcPr>
          <w:p>
            <w:pPr>
              <w:pStyle w:val="TableParagraph"/>
              <w:spacing w:before="43" w:after="0"/>
              <w:ind w:left="2" w:right="0" w:hanging="0"/>
              <w:rPr>
                <w:rFonts w:ascii="Times New Roman" w:hAnsi="Times New Roman"/>
                <w:b/>
                <w:b/>
                <w:sz w:val="8"/>
              </w:rPr>
            </w:pPr>
            <w:r>
              <w:rPr>
                <w:rFonts w:ascii="Times New Roman" w:hAnsi="Times New Roman"/>
                <w:b/>
                <w:sz w:val="8"/>
              </w:rPr>
              <w:t>64, 3%</w:t>
            </w:r>
          </w:p>
        </w:tc>
        <w:tc>
          <w:tcPr>
            <w:tcW w:w="432" w:type="dxa"/>
            <w:tcBorders>
              <w:top w:val="single" w:sz="4" w:space="0" w:color="000000"/>
              <w:left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spacing w:lineRule="exact" w:line="74"/>
              <w:ind w:left="1" w:right="0" w:hanging="0"/>
              <w:rPr>
                <w:rFonts w:ascii="Times New Roman" w:hAnsi="Times New Roman"/>
                <w:b/>
                <w:b/>
                <w:sz w:val="8"/>
              </w:rPr>
            </w:pPr>
            <w:r>
              <w:rPr>
                <w:rFonts w:ascii="Times New Roman" w:hAnsi="Times New Roman"/>
                <w:b/>
                <w:sz w:val="8"/>
              </w:rPr>
              <w:t>63,4% /</w:t>
            </w:r>
          </w:p>
        </w:tc>
        <w:tc>
          <w:tcPr>
            <w:tcW w:w="432" w:type="dxa"/>
            <w:tcBorders>
              <w:top w:val="single" w:sz="4" w:space="0" w:color="000000"/>
              <w:left w:val="single" w:sz="4" w:space="0" w:color="000000"/>
              <w:right w:val="single" w:sz="4" w:space="0" w:color="000000"/>
            </w:tcBorders>
          </w:tcPr>
          <w:p>
            <w:pPr>
              <w:pStyle w:val="TableParagraph"/>
              <w:spacing w:lineRule="exact" w:line="84"/>
              <w:ind w:left="-3" w:right="83" w:hanging="0"/>
              <w:jc w:val="right"/>
              <w:rPr>
                <w:rFonts w:ascii="Times New Roman" w:hAnsi="Times New Roman"/>
                <w:b/>
                <w:b/>
                <w:sz w:val="8"/>
              </w:rPr>
            </w:pPr>
            <w:r>
              <w:rPr>
                <w:rFonts w:ascii="Times New Roman" w:hAnsi="Times New Roman"/>
                <w:b/>
                <w:sz w:val="8"/>
              </w:rPr>
              <w:t>67,1% |</w:t>
            </w:r>
          </w:p>
          <w:p>
            <w:pPr>
              <w:pStyle w:val="TableParagraph"/>
              <w:spacing w:lineRule="exact" w:line="72"/>
              <w:jc w:val="right"/>
              <w:rPr>
                <w:rFonts w:ascii="Times New Roman" w:hAnsi="Times New Roman"/>
                <w:b/>
                <w:b/>
                <w:i/>
                <w:i/>
                <w:sz w:val="8"/>
              </w:rPr>
            </w:pPr>
            <w:r>
              <w:rPr>
                <w:rFonts w:ascii="Times New Roman" w:hAnsi="Times New Roman"/>
                <w:b/>
                <w:i/>
                <w:color w:val="574E40"/>
                <w:w w:val="98"/>
                <w:sz w:val="8"/>
              </w:rPr>
              <w:t>1</w:t>
            </w:r>
          </w:p>
        </w:tc>
        <w:tc>
          <w:tcPr>
            <w:tcW w:w="1000" w:type="dxa"/>
            <w:tcBorders>
              <w:top w:val="single" w:sz="4" w:space="0" w:color="000000"/>
              <w:left w:val="single" w:sz="4" w:space="0" w:color="000000"/>
              <w:right w:val="single" w:sz="4" w:space="0" w:color="000000"/>
            </w:tcBorders>
          </w:tcPr>
          <w:p>
            <w:pPr>
              <w:pStyle w:val="TableParagraph"/>
              <w:spacing w:lineRule="exact" w:line="84"/>
              <w:ind w:left="0" w:right="1" w:hanging="0"/>
              <w:jc w:val="right"/>
              <w:rPr>
                <w:rFonts w:ascii="Times New Roman" w:hAnsi="Times New Roman"/>
                <w:b/>
                <w:b/>
                <w:i/>
                <w:i/>
                <w:sz w:val="8"/>
              </w:rPr>
            </w:pPr>
            <w:r>
              <w:rPr>
                <w:rFonts w:ascii="Times New Roman" w:hAnsi="Times New Roman"/>
                <w:b/>
                <w:sz w:val="8"/>
              </w:rPr>
              <w:t xml:space="preserve">62,2 </w:t>
            </w:r>
            <w:r>
              <w:rPr>
                <w:rFonts w:ascii="Times New Roman" w:hAnsi="Times New Roman"/>
                <w:b/>
                <w:i/>
                <w:sz w:val="8"/>
              </w:rPr>
              <w:t>% 1</w:t>
            </w:r>
          </w:p>
          <w:p>
            <w:pPr>
              <w:pStyle w:val="TableParagraph"/>
              <w:spacing w:lineRule="exact" w:line="72"/>
              <w:ind w:left="0" w:right="1" w:hanging="0"/>
              <w:jc w:val="right"/>
              <w:rPr>
                <w:rFonts w:ascii="Times New Roman" w:hAnsi="Times New Roman"/>
                <w:b/>
                <w:b/>
                <w:i/>
                <w:i/>
                <w:sz w:val="8"/>
              </w:rPr>
            </w:pPr>
            <w:r>
              <w:rPr>
                <w:rFonts w:ascii="Times New Roman" w:hAnsi="Times New Roman"/>
                <w:b/>
                <w:i/>
                <w:color w:val="161616"/>
                <w:w w:val="98"/>
                <w:sz w:val="8"/>
              </w:rPr>
              <w:t>1</w:t>
            </w:r>
          </w:p>
        </w:tc>
        <w:tc>
          <w:tcPr>
            <w:tcW w:w="500" w:type="dxa"/>
            <w:tcBorders>
              <w:top w:val="single" w:sz="4" w:space="0" w:color="000000"/>
              <w:left w:val="single" w:sz="4" w:space="0" w:color="000000"/>
              <w:right w:val="single" w:sz="4" w:space="0" w:color="000000"/>
            </w:tcBorders>
          </w:tcPr>
          <w:p>
            <w:pPr>
              <w:pStyle w:val="TableParagraph"/>
              <w:spacing w:lineRule="exact" w:line="86"/>
              <w:ind w:left="-1" w:right="0" w:hanging="0"/>
              <w:rPr>
                <w:rFonts w:ascii="Times New Roman" w:hAnsi="Times New Roman"/>
                <w:b/>
                <w:b/>
                <w:sz w:val="8"/>
              </w:rPr>
            </w:pPr>
            <w:r>
              <w:rPr>
                <w:rFonts w:ascii="Times New Roman" w:hAnsi="Times New Roman"/>
                <w:b/>
                <w:sz w:val="8"/>
              </w:rPr>
              <w:t>53,8%</w:t>
            </w:r>
          </w:p>
        </w:tc>
        <w:tc>
          <w:tcPr>
            <w:tcW w:w="501" w:type="dxa"/>
            <w:tcBorders>
              <w:top w:val="single" w:sz="4" w:space="0" w:color="000000"/>
              <w:left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spacing w:lineRule="exact" w:line="74"/>
              <w:ind w:left="229" w:right="0" w:hanging="0"/>
              <w:rPr>
                <w:rFonts w:ascii="Times New Roman" w:hAnsi="Times New Roman"/>
                <w:b/>
                <w:b/>
                <w:sz w:val="8"/>
              </w:rPr>
            </w:pPr>
            <w:r>
              <w:rPr>
                <w:rFonts w:ascii="Times New Roman" w:hAnsi="Times New Roman"/>
                <w:b/>
                <w:sz w:val="8"/>
              </w:rPr>
              <w:t xml:space="preserve">52,9% </w:t>
            </w:r>
            <w:r>
              <w:rPr>
                <w:rFonts w:ascii="Times New Roman" w:hAnsi="Times New Roman"/>
                <w:b/>
                <w:spacing w:val="-16"/>
                <w:sz w:val="8"/>
              </w:rPr>
              <w:t>/</w:t>
            </w:r>
          </w:p>
        </w:tc>
        <w:tc>
          <w:tcPr>
            <w:tcW w:w="499" w:type="dxa"/>
            <w:tcBorders>
              <w:top w:val="single" w:sz="4" w:space="0" w:color="000000"/>
              <w:left w:val="single" w:sz="4" w:space="0" w:color="000000"/>
              <w:right w:val="single" w:sz="4" w:space="0" w:color="000000"/>
            </w:tcBorders>
          </w:tcPr>
          <w:p>
            <w:pPr>
              <w:pStyle w:val="TableParagraph"/>
              <w:spacing w:lineRule="exact" w:line="84" w:before="72" w:after="0"/>
              <w:ind w:left="-1" w:right="0" w:hanging="0"/>
              <w:rPr>
                <w:rFonts w:ascii="Arial" w:hAnsi="Arial"/>
                <w:i/>
                <w:i/>
                <w:sz w:val="9"/>
              </w:rPr>
            </w:pPr>
            <w:r>
              <w:rPr>
                <w:rFonts w:ascii="Arial" w:hAnsi="Arial"/>
                <w:i/>
                <w:sz w:val="9"/>
              </w:rPr>
              <w:t>54,3% /</w:t>
            </w:r>
          </w:p>
        </w:tc>
        <w:tc>
          <w:tcPr>
            <w:tcW w:w="505" w:type="dxa"/>
            <w:tcBorders>
              <w:top w:val="single" w:sz="4" w:space="0" w:color="000000"/>
              <w:left w:val="single" w:sz="4" w:space="0" w:color="000000"/>
              <w:right w:val="single" w:sz="8" w:space="0" w:color="000000"/>
            </w:tcBorders>
          </w:tcPr>
          <w:p>
            <w:pPr>
              <w:pStyle w:val="TableParagraph"/>
              <w:spacing w:lineRule="exact" w:line="97"/>
              <w:ind w:left="-1" w:right="0" w:hanging="0"/>
              <w:rPr>
                <w:rFonts w:ascii="Arial" w:hAnsi="Arial"/>
                <w:i/>
                <w:i/>
                <w:sz w:val="9"/>
              </w:rPr>
            </w:pPr>
            <w:r>
              <w:rPr>
                <w:rFonts w:ascii="Arial" w:hAnsi="Arial"/>
                <w:i/>
                <w:sz w:val="9"/>
              </w:rPr>
              <w:t>52.1</w:t>
            </w:r>
          </w:p>
        </w:tc>
      </w:tr>
    </w:tbl>
    <w:p>
      <w:pPr>
        <w:sectPr>
          <w:headerReference w:type="default" r:id="rId114"/>
          <w:footerReference w:type="default" r:id="rId115"/>
          <w:type w:val="continuous"/>
          <w:pgSz w:w="11920" w:h="16860"/>
          <w:pgMar w:left="540" w:right="440" w:header="274" w:top="460" w:footer="282" w:bottom="480" w:gutter="0"/>
          <w:pgNumType w:fmt="decimal"/>
          <w:formProt w:val="false"/>
          <w:textDirection w:val="lrTb"/>
          <w:docGrid w:type="default" w:linePitch="100" w:charSpace="4096"/>
        </w:sectPr>
      </w:pPr>
    </w:p>
    <w:p>
      <w:pPr>
        <w:pStyle w:val="TextBody"/>
        <w:spacing w:before="7" w:after="0"/>
        <w:rPr>
          <w:rFonts w:ascii="Arial" w:hAnsi="Arial"/>
          <w:b/>
          <w:b/>
          <w:sz w:val="9"/>
        </w:rPr>
      </w:pPr>
      <w:r>
        <w:rPr>
          <w:rFonts w:ascii="Arial" w:hAnsi="Arial"/>
          <w:b/>
          <w:sz w:val="9"/>
        </w:rPr>
      </w:r>
    </w:p>
    <w:p>
      <w:pPr>
        <w:pStyle w:val="Normal"/>
        <w:spacing w:before="0" w:after="0"/>
        <w:ind w:left="118" w:right="0" w:hanging="0"/>
        <w:jc w:val="left"/>
        <w:rPr>
          <w:rFonts w:ascii="Arial" w:hAnsi="Arial"/>
          <w:sz w:val="11"/>
        </w:rPr>
      </w:pPr>
      <w:r>
        <w:rPr>
          <w:rFonts w:ascii="Arial" w:hAnsi="Arial"/>
          <w:w w:val="105"/>
          <w:sz w:val="11"/>
        </w:rPr>
        <w:t>2</w:t>
      </w:r>
      <w:r>
        <w:rPr>
          <w:rFonts w:ascii="Arial" w:hAnsi="Arial"/>
          <w:w w:val="105"/>
          <w:sz w:val="11"/>
        </w:rPr>
        <w:t>00</w:t>
      </w:r>
      <w:r>
        <mc:AlternateContent>
          <mc:Choice Requires="wps">
            <w:drawing>
              <wp:anchor behindDoc="0" distT="0" distB="0" distL="114300" distR="114300" simplePos="0" locked="0" layoutInCell="1" allowOverlap="1" relativeHeight="37">
                <wp:simplePos x="0" y="0"/>
                <wp:positionH relativeFrom="page">
                  <wp:posOffset>417830</wp:posOffset>
                </wp:positionH>
                <wp:positionV relativeFrom="paragraph">
                  <wp:posOffset>84455</wp:posOffset>
                </wp:positionV>
                <wp:extent cx="6789420" cy="5249545"/>
                <wp:effectExtent l="0" t="0" r="0" b="0"/>
                <wp:wrapNone/>
                <wp:docPr id="238" name="Frame202"/>
                <a:graphic xmlns:a="http://schemas.openxmlformats.org/drawingml/2006/main">
                  <a:graphicData uri="http://schemas.microsoft.com/office/word/2010/wordprocessingShape">
                    <wps:wsp>
                      <wps:cNvSpPr txBox="1"/>
                      <wps:spPr>
                        <a:xfrm>
                          <a:off x="0" y="0"/>
                          <a:ext cx="6789420" cy="5249545"/>
                        </a:xfrm>
                        <a:prstGeom prst="rect"/>
                      </wps:spPr>
                      <wps:txbx>
                        <w:txbxContent>
                          <w:tbl>
                            <w:tblPr>
                              <w:tblW w:w="10672" w:type="dxa"/>
                              <w:jc w:val="left"/>
                              <w:tblInd w:w="5" w:type="dxa"/>
                              <w:tblCellMar>
                                <w:top w:w="0" w:type="dxa"/>
                                <w:left w:w="5" w:type="dxa"/>
                                <w:bottom w:w="0" w:type="dxa"/>
                                <w:right w:w="5" w:type="dxa"/>
                              </w:tblCellMar>
                              <w:tblLook w:val="01e0"/>
                            </w:tblPr>
                            <w:tblGrid>
                              <w:gridCol w:w="1274"/>
                              <w:gridCol w:w="558"/>
                              <w:gridCol w:w="324"/>
                              <w:gridCol w:w="423"/>
                              <w:gridCol w:w="431"/>
                              <w:gridCol w:w="618"/>
                              <w:gridCol w:w="158"/>
                              <w:gridCol w:w="166"/>
                              <w:gridCol w:w="638"/>
                              <w:gridCol w:w="274"/>
                              <w:gridCol w:w="391"/>
                              <w:gridCol w:w="609"/>
                              <w:gridCol w:w="293"/>
                              <w:gridCol w:w="617"/>
                              <w:gridCol w:w="352"/>
                              <w:gridCol w:w="755"/>
                              <w:gridCol w:w="194"/>
                              <w:gridCol w:w="206"/>
                              <w:gridCol w:w="753"/>
                              <w:gridCol w:w="245"/>
                              <w:gridCol w:w="352"/>
                              <w:gridCol w:w="607"/>
                              <w:gridCol w:w="302"/>
                              <w:gridCol w:w="129"/>
                            </w:tblGrid>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4" w:after="0"/>
                                    <w:ind w:left="109" w:right="0" w:hanging="0"/>
                                    <w:rPr>
                                      <w:rFonts w:ascii="Times New Roman" w:hAnsi="Times New Roman"/>
                                      <w:sz w:val="10"/>
                                    </w:rPr>
                                  </w:pPr>
                                  <w:r>
                                    <w:rPr>
                                      <w:rFonts w:ascii="Times New Roman" w:hAnsi="Times New Roman"/>
                                      <w:w w:val="105"/>
                                      <w:sz w:val="10"/>
                                    </w:rPr>
                                    <w:t>1894</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4" w:after="0"/>
                                    <w:ind w:left="122" w:right="0" w:hanging="0"/>
                                    <w:rPr>
                                      <w:rFonts w:ascii="Times New Roman" w:hAnsi="Times New Roman"/>
                                      <w:sz w:val="10"/>
                                    </w:rPr>
                                  </w:pPr>
                                  <w:r>
                                    <w:rPr>
                                      <w:rFonts w:ascii="Times New Roman" w:hAnsi="Times New Roman"/>
                                      <w:w w:val="105"/>
                                      <w:sz w:val="10"/>
                                    </w:rPr>
                                    <w:t>1895</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3" w:after="0"/>
                                    <w:ind w:left="0" w:right="-15" w:hanging="0"/>
                                    <w:jc w:val="right"/>
                                    <w:rPr>
                                      <w:rFonts w:ascii="Times New Roman" w:hAnsi="Times New Roman"/>
                                      <w:b/>
                                      <w:b/>
                                      <w:sz w:val="9"/>
                                    </w:rPr>
                                  </w:pPr>
                                  <w:r>
                                    <w:rPr>
                                      <w:rFonts w:ascii="Times New Roman" w:hAnsi="Times New Roman"/>
                                      <w:b/>
                                      <w:sz w:val="9"/>
                                    </w:rPr>
                                    <w:t>1896 ■</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3" w:after="0"/>
                                    <w:ind w:left="772" w:right="0" w:hanging="0"/>
                                    <w:rPr>
                                      <w:rFonts w:ascii="Times New Roman" w:hAnsi="Times New Roman"/>
                                      <w:b/>
                                      <w:b/>
                                      <w:sz w:val="9"/>
                                    </w:rPr>
                                  </w:pPr>
                                  <w:r>
                                    <w:rPr>
                                      <w:rFonts w:ascii="Times New Roman" w:hAnsi="Times New Roman"/>
                                      <w:b/>
                                      <w:sz w:val="9"/>
                                    </w:rPr>
                                    <w:t xml:space="preserve">1897 </w:t>
                                  </w:r>
                                  <w:r>
                                    <w:rPr>
                                      <w:rFonts w:ascii="Times New Roman" w:hAnsi="Times New Roman"/>
                                      <w:b/>
                                      <w:color w:val="574E40"/>
                                      <w:sz w:val="9"/>
                                    </w:rPr>
                                    <w:t>|</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3" w:after="0"/>
                                    <w:ind w:left="124" w:right="0" w:hanging="0"/>
                                    <w:rPr>
                                      <w:rFonts w:ascii="Times New Roman" w:hAnsi="Times New Roman"/>
                                      <w:b/>
                                      <w:b/>
                                      <w:sz w:val="9"/>
                                    </w:rPr>
                                  </w:pPr>
                                  <w:r>
                                    <w:rPr>
                                      <w:rFonts w:ascii="Times New Roman" w:hAnsi="Times New Roman"/>
                                      <w:b/>
                                      <w:sz w:val="9"/>
                                    </w:rPr>
                                    <w:t>1898</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3" w:after="0"/>
                                    <w:ind w:left="617" w:right="0" w:hanging="0"/>
                                    <w:rPr>
                                      <w:rFonts w:ascii="Times New Roman" w:hAnsi="Times New Roman"/>
                                      <w:b/>
                                      <w:b/>
                                      <w:sz w:val="8"/>
                                    </w:rPr>
                                  </w:pPr>
                                  <w:r>
                                    <w:rPr>
                                      <w:rFonts w:ascii="Times New Roman" w:hAnsi="Times New Roman"/>
                                      <w:b/>
                                      <w:sz w:val="8"/>
                                    </w:rPr>
                                    <w:t>1899</w:t>
                                  </w:r>
                                </w:p>
                              </w:tc>
                              <w:tc>
                                <w:tcPr>
                                  <w:tcW w:w="431" w:type="dxa"/>
                                  <w:gridSpan w:val="2"/>
                                  <w:tcBorders>
                                    <w:top w:val="single" w:sz="4" w:space="0" w:color="000000"/>
                                    <w:left w:val="single" w:sz="4" w:space="0" w:color="000000"/>
                                    <w:bottom w:val="single" w:sz="4" w:space="0" w:color="000000"/>
                                  </w:tcBorders>
                                </w:tcPr>
                                <w:p>
                                  <w:pPr>
                                    <w:pStyle w:val="TableParagraph"/>
                                    <w:spacing w:before="33" w:after="0"/>
                                    <w:ind w:left="128" w:right="0" w:hanging="0"/>
                                    <w:rPr>
                                      <w:rFonts w:ascii="Times New Roman" w:hAnsi="Times New Roman"/>
                                      <w:b/>
                                      <w:b/>
                                      <w:sz w:val="8"/>
                                    </w:rPr>
                                  </w:pPr>
                                  <w:r>
                                    <w:rPr>
                                      <w:rFonts w:ascii="Times New Roman" w:hAnsi="Times New Roman"/>
                                      <w:b/>
                                      <w:sz w:val="8"/>
                                    </w:rPr>
                                    <w:t>1900</w:t>
                                  </w:r>
                                </w:p>
                              </w:tc>
                            </w:tr>
                            <w:tr>
                              <w:trPr>
                                <w:trHeight w:val="8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3" w:before="118" w:after="0"/>
                                    <w:ind w:left="108" w:right="-15" w:hanging="0"/>
                                    <w:rPr>
                                      <w:sz w:val="11"/>
                                    </w:rPr>
                                  </w:pPr>
                                  <w:r>
                                    <w:rPr>
                                      <w:w w:val="105"/>
                                      <w:sz w:val="11"/>
                                    </w:rPr>
                                    <w:t xml:space="preserve">Całkowity </w:t>
                                  </w:r>
                                  <w:r>
                                    <w:rPr>
                                      <w:spacing w:val="-3"/>
                                      <w:w w:val="105"/>
                                      <w:sz w:val="11"/>
                                    </w:rPr>
                                    <w:t xml:space="preserve">roczny obrót </w:t>
                                  </w:r>
                                  <w:r>
                                    <w:rPr>
                                      <w:w w:val="105"/>
                                      <w:sz w:val="11"/>
                                    </w:rPr>
                                    <w:t xml:space="preserve">Petersburga. warsztaty </w:t>
                                  </w:r>
                                  <w:r>
                                    <w:rPr>
                                      <w:color w:val="161616"/>
                                      <w:w w:val="105"/>
                                      <w:sz w:val="11"/>
                                    </w:rPr>
                                    <w:t>-</w:t>
                                  </w:r>
                                  <w:r>
                                    <w:rPr>
                                      <w:color w:val="161616"/>
                                      <w:spacing w:val="4"/>
                                      <w:w w:val="105"/>
                                      <w:sz w:val="11"/>
                                    </w:rPr>
                                    <w:t xml:space="preserve"> </w:t>
                                  </w:r>
                                  <w:r>
                                    <w:rPr>
                                      <w:w w:val="105"/>
                                      <w:sz w:val="11"/>
                                    </w:rPr>
                                    <w:t>.</w:t>
                                  </w:r>
                                </w:p>
                                <w:p>
                                  <w:pPr>
                                    <w:pStyle w:val="TableParagraph"/>
                                    <w:spacing w:lineRule="exact" w:line="79"/>
                                    <w:ind w:left="1680" w:right="0" w:hanging="0"/>
                                    <w:rPr>
                                      <w:sz w:val="11"/>
                                    </w:rPr>
                                  </w:pPr>
                                  <w:r>
                                    <w:rPr>
                                      <w:w w:val="106"/>
                                      <w:sz w:val="11"/>
                                    </w:rPr>
                                    <w:t>█</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84"/>
                                    <w:ind w:left="0" w:right="142" w:hanging="0"/>
                                    <w:jc w:val="center"/>
                                    <w:rPr>
                                      <w:rFonts w:ascii="Times New Roman" w:hAnsi="Times New Roman"/>
                                      <w:sz w:val="17"/>
                                    </w:rPr>
                                  </w:pPr>
                                  <w:r>
                                    <w:rPr>
                                      <w:rFonts w:ascii="Times New Roman" w:hAnsi="Times New Roman"/>
                                      <w:color w:val="202020"/>
                                      <w:sz w:val="17"/>
                                    </w:rPr>
                                    <w:t>i</w:t>
                                  </w:r>
                                </w:p>
                                <w:p>
                                  <w:pPr>
                                    <w:pStyle w:val="TableParagraph"/>
                                    <w:spacing w:before="103" w:after="0"/>
                                    <w:ind w:left="0" w:right="156" w:hanging="0"/>
                                    <w:jc w:val="center"/>
                                    <w:rPr>
                                      <w:sz w:val="11"/>
                                    </w:rPr>
                                  </w:pPr>
                                  <w:r>
                                    <w:rPr>
                                      <w:color w:val="574E40"/>
                                      <w:w w:val="106"/>
                                      <w:sz w:val="11"/>
                                    </w:rPr>
                                    <w:t>i</w:t>
                                  </w:r>
                                </w:p>
                                <w:p>
                                  <w:pPr>
                                    <w:pStyle w:val="TableParagraph"/>
                                    <w:spacing w:before="8" w:after="0"/>
                                    <w:rPr>
                                      <w:rFonts w:ascii="Arial" w:hAnsi="Arial"/>
                                      <w:b/>
                                      <w:b/>
                                      <w:sz w:val="12"/>
                                    </w:rPr>
                                  </w:pPr>
                                  <w:r>
                                    <w:rPr>
                                      <w:rFonts w:ascii="Arial" w:hAnsi="Arial"/>
                                      <w:b/>
                                      <w:sz w:val="12"/>
                                    </w:rPr>
                                  </w:r>
                                </w:p>
                                <w:p>
                                  <w:pPr>
                                    <w:pStyle w:val="TableParagraph"/>
                                    <w:ind w:left="150" w:right="0" w:hanging="0"/>
                                    <w:rPr>
                                      <w:sz w:val="11"/>
                                    </w:rPr>
                                  </w:pPr>
                                  <w:r>
                                    <w:rPr>
                                      <w:w w:val="105"/>
                                      <w:sz w:val="11"/>
                                    </w:rPr>
                                    <w:t>Pocierać.</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09" w:right="0" w:hanging="0"/>
                                    <w:rPr>
                                      <w:sz w:val="11"/>
                                    </w:rPr>
                                  </w:pPr>
                                  <w:r>
                                    <w:rPr>
                                      <w:w w:val="105"/>
                                      <w:sz w:val="11"/>
                                    </w:rPr>
                                    <w:t>1630016</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2" w:right="0" w:hanging="0"/>
                                    <w:rPr>
                                      <w:sz w:val="11"/>
                                    </w:rPr>
                                  </w:pPr>
                                  <w:r>
                                    <w:rPr>
                                      <w:w w:val="105"/>
                                      <w:sz w:val="11"/>
                                    </w:rPr>
                                    <w:t>1765911</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422" w:right="0" w:hanging="0"/>
                                    <w:rPr>
                                      <w:sz w:val="11"/>
                                    </w:rPr>
                                  </w:pPr>
                                  <w:r>
                                    <w:rPr>
                                      <w:w w:val="105"/>
                                      <w:sz w:val="11"/>
                                    </w:rPr>
                                    <w:t>1947426</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814" w:right="-15" w:hanging="0"/>
                                    <w:rPr>
                                      <w:sz w:val="11"/>
                                    </w:rPr>
                                  </w:pPr>
                                  <w:r>
                                    <w:rPr>
                                      <w:spacing w:val="2"/>
                                      <w:w w:val="105"/>
                                      <w:sz w:val="11"/>
                                    </w:rPr>
                                    <w:t>2127027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4" w:right="0" w:hanging="0"/>
                                    <w:rPr>
                                      <w:sz w:val="11"/>
                                    </w:rPr>
                                  </w:pPr>
                                  <w:r>
                                    <w:rPr>
                                      <w:w w:val="105"/>
                                      <w:sz w:val="11"/>
                                    </w:rPr>
                                    <w:t>2123774</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476" w:right="-15" w:hanging="0"/>
                                    <w:rPr>
                                      <w:sz w:val="11"/>
                                    </w:rPr>
                                  </w:pPr>
                                  <w:r>
                                    <w:rPr>
                                      <w:spacing w:val="2"/>
                                      <w:w w:val="105"/>
                                      <w:sz w:val="11"/>
                                    </w:rPr>
                                    <w:t>2171956</w:t>
                                  </w:r>
                                </w:p>
                              </w:tc>
                              <w:tc>
                                <w:tcPr>
                                  <w:tcW w:w="431" w:type="dxa"/>
                                  <w:gridSpan w:val="2"/>
                                  <w:tcBorders>
                                    <w:top w:val="single" w:sz="4" w:space="0" w:color="000000"/>
                                    <w:left w:val="single" w:sz="4" w:space="0" w:color="000000"/>
                                    <w:bottom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8" w:right="0" w:hanging="0"/>
                                    <w:rPr>
                                      <w:sz w:val="11"/>
                                    </w:rPr>
                                  </w:pPr>
                                  <w:r>
                                    <w:rPr>
                                      <w:color w:val="161616"/>
                                      <w:w w:val="105"/>
                                      <w:sz w:val="11"/>
                                    </w:rPr>
                                    <w:t>2248</w:t>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920" w:right="0" w:hanging="0"/>
                                    <w:rPr>
                                      <w:sz w:val="11"/>
                                    </w:rPr>
                                  </w:pPr>
                                  <w:r>
                                    <w:rPr>
                                      <w:w w:val="105"/>
                                      <w:sz w:val="11"/>
                                    </w:rPr>
                                    <w:t>Koszt zużytego materiału</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2" w:before="4" w:after="0"/>
                                    <w:ind w:left="215" w:right="0" w:hanging="0"/>
                                    <w:rPr>
                                      <w:rFonts w:ascii="Arial" w:hAnsi="Arial"/>
                                      <w:sz w:val="11"/>
                                    </w:rPr>
                                  </w:pPr>
                                  <w:r>
                                    <w:rPr>
                                      <w:rFonts w:ascii="Arial" w:hAnsi="Arial"/>
                                      <w:color w:val="161616"/>
                                      <w:w w:val="105"/>
                                      <w:sz w:val="11"/>
                                    </w:rPr>
                                    <w:t xml:space="preserve">" </w:t>
                                  </w:r>
                                  <w:r>
                                    <w:rPr>
                                      <w:rFonts w:ascii="Arial" w:hAnsi="Arial"/>
                                      <w:color w:val="454545"/>
                                      <w:w w:val="105"/>
                                      <w:sz w:val="11"/>
                                    </w:rPr>
                                    <w:t>i</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48" w:right="0" w:hanging="0"/>
                                    <w:rPr>
                                      <w:sz w:val="11"/>
                                    </w:rPr>
                                  </w:pPr>
                                  <w:r>
                                    <w:rPr>
                                      <w:w w:val="105"/>
                                      <w:sz w:val="11"/>
                                    </w:rPr>
                                    <w:t>994118</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997798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22" w:right="0" w:hanging="0"/>
                                    <w:rPr>
                                      <w:sz w:val="11"/>
                                    </w:rPr>
                                  </w:pPr>
                                  <w:r>
                                    <w:rPr>
                                      <w:w w:val="105"/>
                                      <w:sz w:val="11"/>
                                    </w:rPr>
                                    <w:t>1091623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14" w:right="-15" w:hanging="0"/>
                                    <w:rPr>
                                      <w:sz w:val="11"/>
                                    </w:rPr>
                                  </w:pPr>
                                  <w:r>
                                    <w:rPr>
                                      <w:spacing w:val="2"/>
                                      <w:w w:val="105"/>
                                      <w:sz w:val="11"/>
                                    </w:rPr>
                                    <w:t>1139493</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19" w:right="-15" w:hanging="0"/>
                                    <w:rPr>
                                      <w:sz w:val="11"/>
                                    </w:rPr>
                                  </w:pPr>
                                  <w:r>
                                    <w:rPr>
                                      <w:spacing w:val="2"/>
                                      <w:w w:val="105"/>
                                      <w:sz w:val="11"/>
                                    </w:rPr>
                                    <w:t>1230692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7" w:right="0" w:hanging="0"/>
                                    <w:rPr>
                                      <w:sz w:val="11"/>
                                    </w:rPr>
                                  </w:pPr>
                                  <w:r>
                                    <w:rPr>
                                      <w:color w:val="161616"/>
                                      <w:w w:val="105"/>
                                      <w:sz w:val="11"/>
                                    </w:rPr>
                                    <w:t>1205264</w:t>
                                  </w:r>
                                </w:p>
                              </w:tc>
                              <w:tc>
                                <w:tcPr>
                                  <w:tcW w:w="431" w:type="dxa"/>
                                  <w:gridSpan w:val="2"/>
                                  <w:tcBorders>
                                    <w:top w:val="single" w:sz="4" w:space="0" w:color="000000"/>
                                    <w:left w:val="single" w:sz="4" w:space="0" w:color="000000"/>
                                    <w:bottom w:val="single" w:sz="4" w:space="0" w:color="000000"/>
                                  </w:tcBorders>
                                </w:tcPr>
                                <w:p>
                                  <w:pPr>
                                    <w:pStyle w:val="TableParagraph"/>
                                    <w:spacing w:lineRule="exact" w:line="114" w:before="3" w:after="0"/>
                                    <w:ind w:left="128" w:right="0" w:hanging="0"/>
                                    <w:rPr>
                                      <w:sz w:val="11"/>
                                    </w:rPr>
                                  </w:pPr>
                                  <w:r>
                                    <w:rPr>
                                      <w:color w:val="161616"/>
                                      <w:w w:val="105"/>
                                      <w:sz w:val="11"/>
                                    </w:rPr>
                                    <w:t>1259</w:t>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08" w:right="0" w:hanging="0"/>
                                    <w:rPr>
                                      <w:sz w:val="11"/>
                                    </w:rPr>
                                  </w:pPr>
                                  <w:r>
                                    <w:rPr>
                                      <w:w w:val="105"/>
                                      <w:sz w:val="11"/>
                                    </w:rPr>
                                    <w:t>Koszt robocizny. ...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5" w:right="0" w:hanging="0"/>
                                    <w:rPr>
                                      <w:sz w:val="11"/>
                                    </w:rPr>
                                  </w:pPr>
                                  <w:r>
                                    <w:rPr>
                                      <w:w w:val="105"/>
                                      <w:sz w:val="11"/>
                                    </w:rPr>
                                    <w:t>jedenaście</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48" w:right="0" w:hanging="0"/>
                                    <w:rPr>
                                      <w:sz w:val="11"/>
                                    </w:rPr>
                                  </w:pPr>
                                  <w:r>
                                    <w:rPr>
                                      <w:w w:val="105"/>
                                      <w:sz w:val="11"/>
                                    </w:rPr>
                                    <w:t>586422</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738619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91" w:right="0" w:hanging="0"/>
                                    <w:rPr>
                                      <w:sz w:val="11"/>
                                    </w:rPr>
                                  </w:pPr>
                                  <w:r>
                                    <w:rPr>
                                      <w:w w:val="105"/>
                                      <w:sz w:val="11"/>
                                    </w:rPr>
                                    <w:t>846996</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985142</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4" w:right="0" w:hanging="0"/>
                                    <w:rPr>
                                      <w:sz w:val="11"/>
                                    </w:rPr>
                                  </w:pPr>
                                  <w:r>
                                    <w:rPr>
                                      <w:w w:val="105"/>
                                      <w:sz w:val="11"/>
                                    </w:rPr>
                                    <w:t>887962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6" w:right="0" w:hanging="0"/>
                                    <w:rPr>
                                      <w:sz w:val="11"/>
                                    </w:rPr>
                                  </w:pPr>
                                  <w:r>
                                    <w:rPr>
                                      <w:w w:val="105"/>
                                      <w:sz w:val="11"/>
                                    </w:rPr>
                                    <w:t>964106</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8"/>
                                    </w:rPr>
                                  </w:pPr>
                                  <w:r>
                                    <w:rPr>
                                      <w:rFonts w:ascii="Times New Roman" w:hAnsi="Times New Roman"/>
                                      <w:sz w:val="8"/>
                                    </w:rPr>
                                  </w:r>
                                </w:p>
                              </w:tc>
                            </w:tr>
                            <w:tr>
                              <w:trPr>
                                <w:trHeight w:val="3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auto" w:line="98" w:before="31" w:after="0"/>
                                    <w:ind w:left="190" w:right="0" w:hanging="0"/>
                                    <w:rPr>
                                      <w:sz w:val="11"/>
                                    </w:rPr>
                                  </w:pPr>
                                  <w:r>
                                    <w:rPr>
                                      <w:w w:val="105"/>
                                      <w:position w:val="-8"/>
                                      <w:sz w:val="11"/>
                                    </w:rPr>
                                    <w:t xml:space="preserve">ta  </w:t>
                                  </w:r>
                                  <w:r>
                                    <w:rPr>
                                      <w:w w:val="105"/>
                                      <w:sz w:val="11"/>
                                    </w:rPr>
                                    <w:t xml:space="preserve">Z   całkowitego   obrotu    przypada </w:t>
                                  </w:r>
                                  <w:r>
                                    <w:rPr>
                                      <w:spacing w:val="6"/>
                                      <w:w w:val="105"/>
                                      <w:sz w:val="11"/>
                                    </w:rPr>
                                    <w:t xml:space="preserve"> </w:t>
                                  </w:r>
                                  <w:r>
                                    <w:rPr>
                                      <w:w w:val="105"/>
                                      <w:sz w:val="11"/>
                                    </w:rPr>
                                    <w:t>naprawa</w:t>
                                  </w:r>
                                </w:p>
                                <w:p>
                                  <w:pPr>
                                    <w:pStyle w:val="TableParagraph"/>
                                    <w:spacing w:lineRule="auto" w:line="86"/>
                                    <w:ind w:left="190" w:right="-15" w:hanging="0"/>
                                    <w:rPr>
                                      <w:sz w:val="11"/>
                                    </w:rPr>
                                  </w:pPr>
                                  <w:r>
                                    <w:rPr>
                                      <w:w w:val="105"/>
                                      <w:position w:val="-8"/>
                                      <w:sz w:val="11"/>
                                    </w:rPr>
                                    <w:t xml:space="preserve">s  </w:t>
                                  </w:r>
                                  <w:r>
                                    <w:rPr>
                                      <w:w w:val="105"/>
                                      <w:sz w:val="11"/>
                                    </w:rPr>
                                    <w:t xml:space="preserve">boru  </w:t>
                                  </w:r>
                                  <w:r>
                                    <w:rPr>
                                      <w:w w:val="105"/>
                                      <w:position w:val="-8"/>
                                      <w:sz w:val="11"/>
                                    </w:rPr>
                                    <w:t>od</w:t>
                                  </w:r>
                                  <w:r>
                                    <w:rPr>
                                      <w:w w:val="105"/>
                                      <w:sz w:val="11"/>
                                    </w:rPr>
                                    <w:t xml:space="preserve">(lokomotywy     </w:t>
                                  </w:r>
                                  <w:r>
                                    <w:rPr>
                                      <w:spacing w:val="25"/>
                                      <w:w w:val="105"/>
                                      <w:sz w:val="11"/>
                                    </w:rPr>
                                    <w:t xml:space="preserve"> </w:t>
                                  </w:r>
                                  <w:r>
                                    <w:rPr>
                                      <w:w w:val="105"/>
                                      <w:sz w:val="11"/>
                                    </w:rPr>
                                    <w:t xml:space="preserve">parowe,    </w:t>
                                  </w:r>
                                  <w:r>
                                    <w:rPr>
                                      <w:spacing w:val="10"/>
                                      <w:w w:val="105"/>
                                      <w:sz w:val="11"/>
                                    </w:rPr>
                                    <w:t xml:space="preserve"> </w:t>
                                  </w:r>
                                  <w:r>
                                    <w:rPr>
                                      <w:w w:val="105"/>
                                      <w:sz w:val="11"/>
                                    </w:rPr>
                                    <w:t>tendry,</w:t>
                                  </w:r>
                                </w:p>
                                <w:p>
                                  <w:pPr>
                                    <w:pStyle w:val="TableParagraph"/>
                                    <w:spacing w:lineRule="exact" w:line="36"/>
                                    <w:ind w:left="239" w:right="0" w:hanging="0"/>
                                    <w:rPr>
                                      <w:sz w:val="11"/>
                                    </w:rPr>
                                  </w:pPr>
                                  <w:r>
                                    <w:rPr>
                                      <w:w w:val="105"/>
                                      <w:sz w:val="11"/>
                                    </w:rPr>
                                    <w:t>amoch 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48" w:right="0" w:hanging="0"/>
                                    <w:rPr>
                                      <w:sz w:val="11"/>
                                    </w:rPr>
                                  </w:pPr>
                                  <w:r>
                                    <w:rPr>
                                      <w:color w:val="161616"/>
                                      <w:w w:val="105"/>
                                      <w:sz w:val="11"/>
                                    </w:rPr>
                                    <w:t>926868</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1" w:right="0" w:hanging="0"/>
                                    <w:rPr>
                                      <w:sz w:val="11"/>
                                    </w:rPr>
                                  </w:pPr>
                                  <w:r>
                                    <w:rPr>
                                      <w:w w:val="105"/>
                                      <w:sz w:val="11"/>
                                    </w:rPr>
                                    <w:t>795065</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1" w:right="0" w:hanging="0"/>
                                    <w:rPr>
                                      <w:sz w:val="11"/>
                                    </w:rPr>
                                  </w:pPr>
                                  <w:r>
                                    <w:rPr>
                                      <w:w w:val="105"/>
                                      <w:sz w:val="11"/>
                                    </w:rPr>
                                    <w:t>961290</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14" w:right="-15" w:hanging="0"/>
                                    <w:rPr>
                                      <w:sz w:val="11"/>
                                    </w:rPr>
                                  </w:pPr>
                                  <w:r>
                                    <w:rPr>
                                      <w:color w:val="161616"/>
                                      <w:spacing w:val="2"/>
                                      <w:w w:val="105"/>
                                      <w:sz w:val="11"/>
                                    </w:rPr>
                                    <w:t>1078418</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4" w:right="0" w:hanging="0"/>
                                    <w:rPr>
                                      <w:sz w:val="11"/>
                                    </w:rPr>
                                  </w:pPr>
                                  <w:r>
                                    <w:rPr>
                                      <w:w w:val="105"/>
                                      <w:sz w:val="11"/>
                                    </w:rPr>
                                    <w:t>979122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7" w:right="0" w:hanging="0"/>
                                    <w:rPr>
                                      <w:sz w:val="11"/>
                                    </w:rPr>
                                  </w:pPr>
                                  <w:r>
                                    <w:rPr>
                                      <w:w w:val="105"/>
                                      <w:sz w:val="11"/>
                                    </w:rPr>
                                    <w:t>1010978</w:t>
                                  </w:r>
                                </w:p>
                              </w:tc>
                              <w:tc>
                                <w:tcPr>
                                  <w:tcW w:w="431" w:type="dxa"/>
                                  <w:gridSpan w:val="2"/>
                                  <w:tcBorders>
                                    <w:top w:val="single" w:sz="4" w:space="0" w:color="000000"/>
                                    <w:left w:val="single" w:sz="4" w:space="0" w:color="000000"/>
                                    <w:bottom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8" w:right="0" w:hanging="0"/>
                                    <w:rPr>
                                      <w:sz w:val="11"/>
                                    </w:rPr>
                                  </w:pPr>
                                  <w:r>
                                    <w:rPr>
                                      <w:w w:val="105"/>
                                      <w:sz w:val="11"/>
                                    </w:rPr>
                                    <w:t>1025</w:t>
                                  </w:r>
                                </w:p>
                              </w:tc>
                            </w:tr>
                            <w:tr>
                              <w:trPr>
                                <w:trHeight w:val="159"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308" w:right="0" w:hanging="0"/>
                                    <w:rPr>
                                      <w:sz w:val="11"/>
                                    </w:rPr>
                                  </w:pPr>
                                  <w:r>
                                    <w:rPr>
                                      <w:w w:val="105"/>
                                      <w:sz w:val="11"/>
                                    </w:rPr>
                                    <w:t>W% do całkowitego obrotu.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40"/>
                                    <w:ind w:left="215" w:right="0" w:hanging="0"/>
                                    <w:rPr>
                                      <w:rFonts w:ascii="Times New Roman" w:hAnsi="Times New Roman"/>
                                      <w:sz w:val="17"/>
                                    </w:rPr>
                                  </w:pPr>
                                  <w:r>
                                    <w:rPr>
                                      <w:rFonts w:ascii="Times New Roman" w:hAnsi="Times New Roman"/>
                                      <w:color w:val="161616"/>
                                      <w:sz w:val="17"/>
                                    </w:rPr>
                                    <w:t>dobrze!</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 w:hanging="0"/>
                                    <w:jc w:val="right"/>
                                    <w:rPr>
                                      <w:sz w:val="11"/>
                                    </w:rPr>
                                  </w:pPr>
                                  <w:r>
                                    <w:rPr>
                                      <w:w w:val="105"/>
                                      <w:sz w:val="11"/>
                                    </w:rPr>
                                    <w:t>56,9%</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58" w:right="0" w:hanging="0"/>
                                    <w:rPr>
                                      <w:sz w:val="11"/>
                                    </w:rPr>
                                  </w:pPr>
                                  <w:r>
                                    <w:rPr>
                                      <w:w w:val="105"/>
                                      <w:sz w:val="11"/>
                                    </w:rPr>
                                    <w:t>45,0%</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540" w:right="0" w:hanging="0"/>
                                    <w:rPr>
                                      <w:sz w:val="11"/>
                                    </w:rPr>
                                  </w:pPr>
                                  <w:r>
                                    <w:rPr>
                                      <w:w w:val="105"/>
                                      <w:sz w:val="11"/>
                                    </w:rPr>
                                    <w:t>49, 8%</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color w:val="161616"/>
                                      <w:w w:val="105"/>
                                      <w:sz w:val="11"/>
                                    </w:rPr>
                                    <w:t>50,7%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w w:val="105"/>
                                      <w:sz w:val="11"/>
                                    </w:rPr>
                                    <w:t>41,4%</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23" w:right="-15" w:hanging="0"/>
                                    <w:rPr>
                                      <w:sz w:val="11"/>
                                    </w:rPr>
                                  </w:pPr>
                                  <w:r>
                                    <w:rPr>
                                      <w:w w:val="105"/>
                                      <w:sz w:val="11"/>
                                    </w:rPr>
                                    <w:t>46,5%</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109" w:right="0" w:hanging="0"/>
                                    <w:rPr>
                                      <w:sz w:val="11"/>
                                    </w:rPr>
                                  </w:pPr>
                                  <w:r>
                                    <w:rPr>
                                      <w:w w:val="105"/>
                                      <w:sz w:val="11"/>
                                    </w:rPr>
                                    <w:t>1903</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161" w:right="0" w:hanging="0"/>
                                    <w:rPr>
                                      <w:sz w:val="11"/>
                                    </w:rPr>
                                  </w:pPr>
                                  <w:r>
                                    <w:rPr>
                                      <w:w w:val="105"/>
                                      <w:sz w:val="11"/>
                                    </w:rPr>
                                    <w:t>1904</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161" w:right="0" w:hanging="0"/>
                                    <w:rPr>
                                      <w:sz w:val="11"/>
                                    </w:rPr>
                                  </w:pPr>
                                  <w:r>
                                    <w:rPr>
                                      <w:w w:val="105"/>
                                      <w:sz w:val="11"/>
                                    </w:rPr>
                                    <w:t>1905</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40" w:hanging="0"/>
                                    <w:jc w:val="right"/>
                                    <w:rPr>
                                      <w:sz w:val="11"/>
                                    </w:rPr>
                                  </w:pPr>
                                  <w:r>
                                    <w:rPr>
                                      <w:w w:val="105"/>
                                      <w:sz w:val="11"/>
                                    </w:rPr>
                                    <w:t>1906</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124" w:right="0" w:hanging="0"/>
                                    <w:rPr>
                                      <w:sz w:val="11"/>
                                    </w:rPr>
                                  </w:pPr>
                                  <w:r>
                                    <w:rPr>
                                      <w:w w:val="105"/>
                                      <w:sz w:val="11"/>
                                    </w:rPr>
                                    <w:t>1907</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551" w:right="0" w:hanging="0"/>
                                    <w:rPr>
                                      <w:sz w:val="11"/>
                                    </w:rPr>
                                  </w:pPr>
                                  <w:r>
                                    <w:rPr>
                                      <w:w w:val="105"/>
                                      <w:sz w:val="11"/>
                                    </w:rPr>
                                    <w:t>1908</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743" w:right="-15" w:hanging="0"/>
                                    <w:rPr>
                                      <w:sz w:val="11"/>
                                    </w:rPr>
                                  </w:pPr>
                                  <w:r>
                                    <w:rPr>
                                      <w:w w:val="105"/>
                                      <w:sz w:val="11"/>
                                    </w:rPr>
                                    <w:t xml:space="preserve">Całkowity </w:t>
                                  </w:r>
                                  <w:r>
                                    <w:rPr>
                                      <w:spacing w:val="-3"/>
                                      <w:w w:val="105"/>
                                      <w:sz w:val="11"/>
                                    </w:rPr>
                                    <w:t>roczny obrót</w:t>
                                  </w:r>
                                  <w:r>
                                    <w:rPr>
                                      <w:spacing w:val="-7"/>
                                      <w:w w:val="105"/>
                                      <w:sz w:val="11"/>
                                    </w:rPr>
                                    <w:t xml:space="preserve"> </w:t>
                                  </w:r>
                                  <w:r>
                                    <w:rPr>
                                      <w:w w:val="105"/>
                                      <w:sz w:val="11"/>
                                    </w:rPr>
                                    <w:t>Petersburga.</w:t>
                                  </w:r>
                                </w:p>
                                <w:p>
                                  <w:pPr>
                                    <w:pStyle w:val="TableParagraph"/>
                                    <w:spacing w:lineRule="exact" w:line="74"/>
                                    <w:ind w:left="1702" w:right="0" w:hanging="0"/>
                                    <w:rPr>
                                      <w:sz w:val="11"/>
                                    </w:rPr>
                                  </w:pPr>
                                  <w:r>
                                    <w:rPr>
                                      <w:w w:val="105"/>
                                      <w:sz w:val="11"/>
                                    </w:rPr>
                                    <w:t>warsztaty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50" w:right="0" w:hanging="0"/>
                                    <w:rPr>
                                      <w:sz w:val="11"/>
                                    </w:rPr>
                                  </w:pPr>
                                  <w:r>
                                    <w:rPr>
                                      <w:w w:val="105"/>
                                      <w:sz w:val="11"/>
                                    </w:rPr>
                                    <w:t>Pocierać.</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09" w:right="0" w:hanging="0"/>
                                    <w:rPr>
                                      <w:sz w:val="11"/>
                                    </w:rPr>
                                  </w:pPr>
                                  <w:r>
                                    <w:rPr>
                                      <w:w w:val="105"/>
                                      <w:sz w:val="11"/>
                                    </w:rPr>
                                    <w:t>3339591</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2" w:right="0" w:hanging="0"/>
                                    <w:rPr>
                                      <w:sz w:val="11"/>
                                    </w:rPr>
                                  </w:pPr>
                                  <w:r>
                                    <w:rPr>
                                      <w:w w:val="105"/>
                                      <w:sz w:val="11"/>
                                    </w:rPr>
                                    <w:t>2607358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2" w:right="0" w:hanging="0"/>
                                    <w:rPr>
                                      <w:sz w:val="11"/>
                                    </w:rPr>
                                  </w:pPr>
                                  <w:r>
                                    <w:rPr>
                                      <w:w w:val="105"/>
                                      <w:sz w:val="11"/>
                                    </w:rPr>
                                    <w:t>2800264</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814" w:right="-15" w:hanging="0"/>
                                    <w:rPr>
                                      <w:sz w:val="11"/>
                                    </w:rPr>
                                  </w:pPr>
                                  <w:r>
                                    <w:rPr>
                                      <w:spacing w:val="2"/>
                                      <w:w w:val="105"/>
                                      <w:sz w:val="11"/>
                                    </w:rPr>
                                    <w:t>2734291</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63" w:right="0" w:hanging="0"/>
                                    <w:rPr>
                                      <w:sz w:val="11"/>
                                    </w:rPr>
                                  </w:pPr>
                                  <w:r>
                                    <w:rPr>
                                      <w:w w:val="105"/>
                                      <w:sz w:val="11"/>
                                    </w:rPr>
                                    <w:t>2615022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7" w:right="0" w:hanging="0"/>
                                    <w:rPr>
                                      <w:sz w:val="11"/>
                                    </w:rPr>
                                  </w:pPr>
                                  <w:r>
                                    <w:rPr>
                                      <w:w w:val="105"/>
                                      <w:sz w:val="11"/>
                                    </w:rPr>
                                    <w:t>2070197</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793" w:right="0" w:hanging="0"/>
                                    <w:rPr>
                                      <w:sz w:val="11"/>
                                    </w:rPr>
                                  </w:pPr>
                                  <w:r>
                                    <w:rPr>
                                      <w:w w:val="105"/>
                                      <w:sz w:val="11"/>
                                    </w:rPr>
                                    <w:t>Koszt „zużytego materiału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7" w:right="0" w:hanging="0"/>
                                    <w:rPr>
                                      <w:sz w:val="11"/>
                                    </w:rPr>
                                  </w:pPr>
                                  <w:r>
                                    <w:rPr>
                                      <w:color w:val="574E40"/>
                                      <w:w w:val="105"/>
                                      <w:sz w:val="11"/>
                                    </w:rPr>
                                    <w:t>»•</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w w:val="105"/>
                                      <w:sz w:val="11"/>
                                    </w:rPr>
                                    <w:t>1571491</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2" w:right="0" w:hanging="0"/>
                                    <w:rPr>
                                      <w:sz w:val="11"/>
                                    </w:rPr>
                                  </w:pPr>
                                  <w:r>
                                    <w:rPr>
                                      <w:w w:val="105"/>
                                      <w:sz w:val="11"/>
                                    </w:rPr>
                                    <w:t>1260929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931190</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color w:val="161616"/>
                                      <w:w w:val="105"/>
                                      <w:sz w:val="11"/>
                                    </w:rPr>
                                    <w:t>i250803</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63" w:right="0" w:hanging="0"/>
                                    <w:rPr>
                                      <w:sz w:val="11"/>
                                    </w:rPr>
                                  </w:pPr>
                                  <w:r>
                                    <w:rPr>
                                      <w:w w:val="105"/>
                                      <w:sz w:val="11"/>
                                    </w:rPr>
                                    <w:t>1197032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45" w:right="-15" w:hanging="0"/>
                                    <w:rPr>
                                      <w:sz w:val="11"/>
                                    </w:rPr>
                                  </w:pPr>
                                  <w:r>
                                    <w:rPr>
                                      <w:spacing w:val="2"/>
                                      <w:w w:val="105"/>
                                      <w:sz w:val="11"/>
                                    </w:rPr>
                                    <w:t>885438</w:t>
                                  </w:r>
                                </w:p>
                              </w:tc>
                              <w:tc>
                                <w:tcPr>
                                  <w:tcW w:w="431" w:type="dxa"/>
                                  <w:gridSpan w:val="2"/>
                                  <w:tcBorders>
                                    <w:top w:val="single" w:sz="4" w:space="0" w:color="000000"/>
                                    <w:left w:val="single" w:sz="4" w:space="0" w:color="000000"/>
                                    <w:bottom w:val="single" w:sz="4" w:space="0" w:color="000000"/>
                                  </w:tcBorders>
                                </w:tcPr>
                                <w:p>
                                  <w:pPr>
                                    <w:pStyle w:val="TableParagraph"/>
                                    <w:spacing w:lineRule="exact" w:line="114" w:before="3" w:after="0"/>
                                    <w:ind w:left="128" w:right="0" w:hanging="0"/>
                                    <w:rPr>
                                      <w:sz w:val="11"/>
                                    </w:rPr>
                                  </w:pPr>
                                  <w:r>
                                    <w:rPr>
                                      <w:w w:val="105"/>
                                      <w:sz w:val="11"/>
                                    </w:rPr>
                                    <w:t>1081</w:t>
                                  </w:r>
                                </w:p>
                              </w:tc>
                            </w:tr>
                            <w:tr>
                              <w:trPr>
                                <w:trHeight w:val="195"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before="32" w:after="0"/>
                                    <w:ind w:left="308" w:right="0" w:hanging="0"/>
                                    <w:rPr>
                                      <w:sz w:val="11"/>
                                    </w:rPr>
                                  </w:pPr>
                                  <w:r>
                                    <w:rPr>
                                      <w:w w:val="105"/>
                                      <w:sz w:val="11"/>
                                    </w:rPr>
                                    <w:t xml:space="preserve">Koszt robocizny. </w:t>
                                  </w:r>
                                  <w:r>
                                    <w:rPr>
                                      <w:color w:val="574E40"/>
                                      <w:w w:val="105"/>
                                      <w:sz w:val="11"/>
                                    </w:rPr>
                                    <w:t>...</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109" w:right="0" w:hanging="0"/>
                                    <w:rPr>
                                      <w:sz w:val="11"/>
                                    </w:rPr>
                                  </w:pPr>
                                  <w:r>
                                    <w:rPr>
                                      <w:color w:val="161616"/>
                                      <w:w w:val="105"/>
                                      <w:sz w:val="11"/>
                                    </w:rPr>
                                    <w:t>1768100</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w w:val="105"/>
                                      <w:sz w:val="11"/>
                                    </w:rPr>
                                    <w:t>1346428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w w:val="105"/>
                                      <w:sz w:val="11"/>
                                    </w:rPr>
                                    <w:t>1869073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814" w:right="-15" w:hanging="0"/>
                                    <w:rPr>
                                      <w:sz w:val="11"/>
                                    </w:rPr>
                                  </w:pPr>
                                  <w:r>
                                    <w:rPr>
                                      <w:spacing w:val="2"/>
                                      <w:w w:val="105"/>
                                      <w:sz w:val="11"/>
                                    </w:rPr>
                                    <w:t>1483487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363" w:right="0" w:hanging="0"/>
                                    <w:rPr>
                                      <w:sz w:val="11"/>
                                    </w:rPr>
                                  </w:pPr>
                                  <w:r>
                                    <w:rPr>
                                      <w:color w:val="161616"/>
                                      <w:w w:val="105"/>
                                      <w:sz w:val="11"/>
                                    </w:rPr>
                                    <w:t>1417990</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7" w:right="0" w:hanging="0"/>
                                    <w:rPr>
                                      <w:sz w:val="11"/>
                                    </w:rPr>
                                  </w:pPr>
                                  <w:r>
                                    <w:rPr>
                                      <w:color w:val="161616"/>
                                      <w:w w:val="105"/>
                                      <w:sz w:val="11"/>
                                    </w:rPr>
                                    <w:t>I185059</w:t>
                                  </w:r>
                                </w:p>
                              </w:tc>
                              <w:tc>
                                <w:tcPr>
                                  <w:tcW w:w="431" w:type="dxa"/>
                                  <w:gridSpan w:val="2"/>
                                  <w:tcBorders>
                                    <w:top w:val="single" w:sz="4" w:space="0" w:color="000000"/>
                                    <w:left w:val="single" w:sz="4" w:space="0" w:color="000000"/>
                                    <w:bottom w:val="single" w:sz="4" w:space="0" w:color="000000"/>
                                  </w:tcBorders>
                                </w:tcPr>
                                <w:p>
                                  <w:pPr>
                                    <w:pStyle w:val="TableParagraph"/>
                                    <w:spacing w:before="32" w:after="0"/>
                                    <w:ind w:left="128" w:right="0" w:hanging="0"/>
                                    <w:rPr>
                                      <w:sz w:val="11"/>
                                    </w:rPr>
                                  </w:pPr>
                                  <w:r>
                                    <w:rPr>
                                      <w:color w:val="161616"/>
                                      <w:w w:val="105"/>
                                      <w:sz w:val="11"/>
                                    </w:rPr>
                                    <w:t>1243</w:t>
                                  </w:r>
                                </w:p>
                              </w:tc>
                            </w:tr>
                            <w:tr>
                              <w:trPr>
                                <w:trHeight w:val="3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auto" w:line="98" w:before="31" w:after="0"/>
                                    <w:ind w:left="190" w:right="0" w:hanging="0"/>
                                    <w:rPr>
                                      <w:sz w:val="11"/>
                                    </w:rPr>
                                  </w:pPr>
                                  <w:r>
                                    <w:rPr>
                                      <w:w w:val="105"/>
                                      <w:position w:val="-8"/>
                                      <w:sz w:val="11"/>
                                    </w:rPr>
                                    <w:t xml:space="preserve">pr </w:t>
                                  </w:r>
                                  <w:r>
                                    <w:rPr>
                                      <w:w w:val="105"/>
                                      <w:sz w:val="11"/>
                                    </w:rPr>
                                    <w:t>W całkowitym obrocie udział napraw taboru</w:t>
                                  </w:r>
                                </w:p>
                                <w:p>
                                  <w:pPr>
                                    <w:pStyle w:val="TableParagraph"/>
                                    <w:spacing w:lineRule="auto" w:line="86"/>
                                    <w:ind w:left="190" w:right="0" w:hanging="0"/>
                                    <w:rPr>
                                      <w:sz w:val="11"/>
                                    </w:rPr>
                                  </w:pPr>
                                  <w:r>
                                    <w:rPr>
                                      <w:w w:val="105"/>
                                      <w:position w:val="-8"/>
                                      <w:sz w:val="11"/>
                                    </w:rPr>
                                    <w:t xml:space="preserve">w </w:t>
                                  </w:r>
                                  <w:r>
                                    <w:rPr>
                                      <w:w w:val="105"/>
                                      <w:sz w:val="11"/>
                                    </w:rPr>
                                    <w:t>zypada na "(lokomotywy parowe, tendry,</w:t>
                                  </w:r>
                                </w:p>
                                <w:p>
                                  <w:pPr>
                                    <w:pStyle w:val="TableParagraph"/>
                                    <w:spacing w:lineRule="exact" w:line="36"/>
                                    <w:ind w:left="276" w:right="0" w:hanging="0"/>
                                    <w:rPr>
                                      <w:sz w:val="11"/>
                                    </w:rPr>
                                  </w:pPr>
                                  <w:r>
                                    <w:rPr>
                                      <w:w w:val="105"/>
                                      <w:sz w:val="11"/>
                                    </w:rPr>
                                    <w:t>agony)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09" w:right="0" w:hanging="0"/>
                                    <w:rPr>
                                      <w:sz w:val="11"/>
                                    </w:rPr>
                                  </w:pPr>
                                  <w:r>
                                    <w:rPr>
                                      <w:w w:val="105"/>
                                      <w:sz w:val="11"/>
                                    </w:rPr>
                                    <w:t>1223407</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2" w:right="0" w:hanging="0"/>
                                    <w:rPr>
                                      <w:sz w:val="11"/>
                                    </w:rPr>
                                  </w:pPr>
                                  <w:r>
                                    <w:rPr>
                                      <w:w w:val="105"/>
                                      <w:sz w:val="11"/>
                                    </w:rPr>
                                    <w:t>1018879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200" w:right="0" w:hanging="0"/>
                                    <w:rPr>
                                      <w:sz w:val="11"/>
                                    </w:rPr>
                                  </w:pPr>
                                  <w:r>
                                    <w:rPr>
                                      <w:w w:val="105"/>
                                      <w:sz w:val="11"/>
                                    </w:rPr>
                                    <w:t>992483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09" w:right="0" w:hanging="0"/>
                                    <w:rPr>
                                      <w:sz w:val="11"/>
                                    </w:rPr>
                                  </w:pPr>
                                  <w:r>
                                    <w:rPr>
                                      <w:w w:val="105"/>
                                      <w:sz w:val="11"/>
                                    </w:rPr>
                                    <w:t>1036385</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23" w:before="32" w:after="0"/>
                                    <w:ind w:left="7" w:right="0" w:hanging="0"/>
                                    <w:rPr>
                                      <w:sz w:val="11"/>
                                    </w:rPr>
                                  </w:pPr>
                                  <w:r>
                                    <w:rPr>
                                      <w:color w:val="454545"/>
                                      <w:w w:val="106"/>
                                      <w:sz w:val="11"/>
                                    </w:rPr>
                                    <w:t>i</w:t>
                                  </w:r>
                                </w:p>
                                <w:p>
                                  <w:pPr>
                                    <w:pStyle w:val="TableParagraph"/>
                                    <w:spacing w:lineRule="exact" w:line="123"/>
                                    <w:ind w:left="363" w:right="0" w:hanging="0"/>
                                    <w:rPr>
                                      <w:sz w:val="11"/>
                                    </w:rPr>
                                  </w:pPr>
                                  <w:r>
                                    <w:rPr>
                                      <w:w w:val="105"/>
                                      <w:sz w:val="11"/>
                                    </w:rPr>
                                    <w:t>1167416</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7" w:right="0" w:hanging="0"/>
                                    <w:rPr>
                                      <w:sz w:val="11"/>
                                    </w:rPr>
                                  </w:pPr>
                                  <w:r>
                                    <w:rPr>
                                      <w:w w:val="105"/>
                                      <w:sz w:val="11"/>
                                    </w:rPr>
                                    <w:t>1046643</w:t>
                                  </w:r>
                                </w:p>
                              </w:tc>
                              <w:tc>
                                <w:tcPr>
                                  <w:tcW w:w="431" w:type="dxa"/>
                                  <w:gridSpan w:val="2"/>
                                  <w:tcBorders>
                                    <w:top w:val="single" w:sz="4" w:space="0" w:color="000000"/>
                                    <w:left w:val="single" w:sz="4" w:space="0" w:color="000000"/>
                                    <w:bottom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8" w:right="0" w:hanging="0"/>
                                    <w:rPr>
                                      <w:sz w:val="11"/>
                                    </w:rPr>
                                  </w:pPr>
                                  <w:r>
                                    <w:rPr>
                                      <w:w w:val="105"/>
                                      <w:sz w:val="11"/>
                                    </w:rPr>
                                    <w:t>1097</w:t>
                                  </w:r>
                                </w:p>
                              </w:tc>
                            </w:tr>
                            <w:tr>
                              <w:trPr>
                                <w:trHeight w:val="46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308" w:right="0" w:hanging="0"/>
                                    <w:rPr>
                                      <w:sz w:val="11"/>
                                    </w:rPr>
                                  </w:pPr>
                                  <w:r>
                                    <w:rPr>
                                      <w:w w:val="105"/>
                                      <w:sz w:val="11"/>
                                    </w:rPr>
                                    <w:t>W% do całkowitego obrotu.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6" w:after="0"/>
                                    <w:ind w:left="267" w:right="0" w:hanging="0"/>
                                    <w:rPr>
                                      <w:rFonts w:ascii="Times New Roman" w:hAnsi="Times New Roman"/>
                                      <w:b/>
                                      <w:b/>
                                      <w:i/>
                                      <w:i/>
                                      <w:sz w:val="8"/>
                                    </w:rPr>
                                  </w:pPr>
                                  <w:r>
                                    <w:rPr>
                                      <w:rFonts w:ascii="Times New Roman" w:hAnsi="Times New Roman"/>
                                      <w:b/>
                                      <w:i/>
                                      <w:w w:val="98"/>
                                      <w:sz w:val="8"/>
                                    </w:rPr>
                                    <w:t>%</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707" w:right="0" w:hanging="0"/>
                                    <w:rPr>
                                      <w:sz w:val="11"/>
                                    </w:rPr>
                                  </w:pPr>
                                  <w:r>
                                    <w:rPr>
                                      <w:w w:val="105"/>
                                      <w:sz w:val="11"/>
                                    </w:rPr>
                                    <w:t>36, 6%</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58" w:right="0" w:hanging="0"/>
                                    <w:rPr>
                                      <w:sz w:val="11"/>
                                    </w:rPr>
                                  </w:pPr>
                                  <w:r>
                                    <w:rPr>
                                      <w:w w:val="105"/>
                                      <w:sz w:val="11"/>
                                    </w:rPr>
                                    <w:t>39,1%</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569" w:right="0" w:hanging="0"/>
                                    <w:rPr>
                                      <w:sz w:val="11"/>
                                    </w:rPr>
                                  </w:pPr>
                                  <w:r>
                                    <w:rPr>
                                      <w:color w:val="161616"/>
                                      <w:w w:val="105"/>
                                      <w:sz w:val="11"/>
                                    </w:rPr>
                                    <w:t>35,4%</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w w:val="105"/>
                                      <w:sz w:val="11"/>
                                    </w:rPr>
                                    <w:t>37,8%</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229" w:right="0" w:hanging="0"/>
                                    <w:rPr>
                                      <w:sz w:val="11"/>
                                    </w:rPr>
                                  </w:pPr>
                                  <w:r>
                                    <w:rPr>
                                      <w:w w:val="105"/>
                                      <w:sz w:val="11"/>
                                    </w:rPr>
                                    <w:t>44, 6%</w:t>
                                  </w:r>
                                </w:p>
                                <w:p>
                                  <w:pPr>
                                    <w:pStyle w:val="TableParagraph"/>
                                    <w:spacing w:lineRule="exact" w:line="236" w:before="111" w:after="0"/>
                                    <w:ind w:left="7" w:right="0" w:hanging="0"/>
                                    <w:rPr>
                                      <w:rFonts w:ascii="Arial" w:hAnsi="Arial"/>
                                      <w:sz w:val="21"/>
                                    </w:rPr>
                                  </w:pPr>
                                  <w:r>
                                    <w:rPr>
                                      <w:rFonts w:ascii="Arial" w:hAnsi="Arial"/>
                                      <w:color w:val="454545"/>
                                      <w:w w:val="99"/>
                                      <w:sz w:val="21"/>
                                    </w:rPr>
                                    <w:t>i</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23" w:right="-15" w:hanging="0"/>
                                    <w:rPr>
                                      <w:sz w:val="11"/>
                                    </w:rPr>
                                  </w:pPr>
                                  <w:r>
                                    <w:rPr>
                                      <w:color w:val="161616"/>
                                      <w:w w:val="105"/>
                                      <w:sz w:val="11"/>
                                    </w:rPr>
                                    <w:t>50,5%</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2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SERIA PAROWA.</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1870</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rPr>
                                      <w:sz w:val="11"/>
                                    </w:rPr>
                                  </w:pPr>
                                  <w:r>
                                    <w:rPr>
                                      <w:w w:val="105"/>
                                      <w:sz w:val="11"/>
                                    </w:rPr>
                                    <w:t>1871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rPr>
                                      <w:sz w:val="11"/>
                                    </w:rPr>
                                  </w:pPr>
                                  <w:r>
                                    <w:rPr>
                                      <w:w w:val="105"/>
                                      <w:sz w:val="11"/>
                                    </w:rPr>
                                    <w:t>1872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1873</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1874</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1875</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1876</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1878 1879</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1880</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120" w:right="-15" w:hanging="0"/>
                                    <w:rPr>
                                      <w:sz w:val="11"/>
                                    </w:rPr>
                                  </w:pPr>
                                  <w:r>
                                    <w:rPr>
                                      <w:spacing w:val="2"/>
                                      <w:w w:val="105"/>
                                      <w:sz w:val="11"/>
                                    </w:rPr>
                                    <w:t>1881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1882</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8" w:before="3" w:after="0"/>
                                    <w:ind w:left="11" w:right="-15" w:hanging="0"/>
                                    <w:jc w:val="center"/>
                                    <w:rPr>
                                      <w:sz w:val="11"/>
                                    </w:rPr>
                                  </w:pPr>
                                  <w:r>
                                    <w:rPr>
                                      <w:spacing w:val="2"/>
                                      <w:w w:val="105"/>
                                      <w:sz w:val="11"/>
                                    </w:rPr>
                                    <w:t>1883'1884</w:t>
                                  </w:r>
                                </w:p>
                                <w:p>
                                  <w:pPr>
                                    <w:pStyle w:val="TableParagraph"/>
                                    <w:spacing w:lineRule="exact" w:line="74"/>
                                    <w:ind w:left="15" w:right="0" w:hanging="0"/>
                                    <w:jc w:val="center"/>
                                    <w:rPr>
                                      <w:rFonts w:ascii="Arial" w:hAnsi="Arial"/>
                                      <w:sz w:val="8"/>
                                    </w:rPr>
                                  </w:pPr>
                                  <w:r>
                                    <w:rPr>
                                      <w:rFonts w:ascii="Arial" w:hAnsi="Arial"/>
                                      <w:color w:val="454545"/>
                                      <w:w w:val="98"/>
                                      <w:sz w:val="8"/>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10" w:right="0" w:hanging="0"/>
                                    <w:rPr>
                                      <w:sz w:val="11"/>
                                    </w:rPr>
                                  </w:pPr>
                                  <w:r>
                                    <w:rPr>
                                      <w:w w:val="105"/>
                                      <w:sz w:val="11"/>
                                    </w:rPr>
                                    <w:t>1885</w:t>
                                  </w:r>
                                </w:p>
                              </w:tc>
                              <w:tc>
                                <w:tcPr>
                                  <w:tcW w:w="129" w:type="dxa"/>
                                  <w:tcBorders>
                                    <w:top w:val="single" w:sz="4" w:space="0" w:color="000000"/>
                                    <w:left w:val="single" w:sz="4" w:space="0" w:color="000000"/>
                                    <w:bottom w:val="single" w:sz="4" w:space="0" w:color="000000"/>
                                  </w:tcBorders>
                                </w:tcPr>
                                <w:p>
                                  <w:pPr>
                                    <w:pStyle w:val="TableParagraph"/>
                                    <w:spacing w:before="42" w:after="0"/>
                                    <w:ind w:left="11" w:right="-29" w:hanging="0"/>
                                    <w:rPr>
                                      <w:sz w:val="11"/>
                                    </w:rPr>
                                  </w:pPr>
                                  <w:r>
                                    <w:rPr>
                                      <w:w w:val="105"/>
                                      <w:sz w:val="11"/>
                                    </w:rPr>
                                    <w:t>18</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w w:val="105"/>
                                      <w:sz w:val="11"/>
                                    </w:rPr>
                                    <w:t>Sѳr. Przejście</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73" w:hanging="0"/>
                                    <w:jc w:val="center"/>
                                    <w:rPr>
                                      <w:sz w:val="11"/>
                                    </w:rPr>
                                  </w:pPr>
                                  <w:r>
                                    <w:rPr>
                                      <w:w w:val="106"/>
                                      <w:sz w:val="11"/>
                                    </w:rPr>
                                    <w:t>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03" w:right="0" w:hanging="0"/>
                                    <w:rPr>
                                      <w:sz w:val="11"/>
                                    </w:rPr>
                                  </w:pPr>
                                  <w:r>
                                    <w:rPr>
                                      <w:w w:val="106"/>
                                      <w:sz w:val="11"/>
                                    </w:rPr>
                                    <w:t>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6" w:right="0" w:hanging="0"/>
                                    <w:rPr>
                                      <w:sz w:val="11"/>
                                    </w:rPr>
                                  </w:pPr>
                                  <w:r>
                                    <w:rPr>
                                      <w:w w:val="106"/>
                                      <w:sz w:val="11"/>
                                    </w:rPr>
                                    <w:t>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5" w:right="0" w:hanging="0"/>
                                    <w:rPr>
                                      <w:sz w:val="11"/>
                                    </w:rPr>
                                  </w:pPr>
                                  <w:r>
                                    <w:rPr>
                                      <w:w w:val="106"/>
                                      <w:sz w:val="11"/>
                                    </w:rPr>
                                    <w:t>2</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4" w:right="0" w:hanging="0"/>
                                    <w:rPr>
                                      <w:sz w:val="11"/>
                                    </w:rPr>
                                  </w:pPr>
                                  <w:r>
                                    <w:rPr>
                                      <w:w w:val="106"/>
                                      <w:sz w:val="11"/>
                                    </w:rPr>
                                    <w:t>1</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2</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 xml:space="preserve">3 </w:t>
                                  </w:r>
                                  <w:r>
                                    <w:rPr>
                                      <w:color w:val="574E40"/>
                                      <w:w w:val="105"/>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jc w:val="right"/>
                                    <w:rPr>
                                      <w:sz w:val="11"/>
                                    </w:rPr>
                                  </w:pPr>
                                  <w:r>
                                    <w:rPr>
                                      <w:color w:val="161616"/>
                                      <w:w w:val="106"/>
                                      <w:sz w:val="11"/>
                                    </w:rPr>
                                    <w:t>1</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rFonts w:ascii="Times New Roman" w:hAnsi="Times New Roman"/>
                                      <w:color w:val="161616"/>
                                      <w:w w:val="106"/>
                                      <w:sz w:val="11"/>
                                      <w:u w:val="single" w:color="564D3F"/>
                                    </w:rPr>
                                    <w:t xml:space="preserve"> </w:t>
                                  </w:r>
                                  <w:r>
                                    <w:rPr>
                                      <w:rFonts w:ascii="Times New Roman" w:hAnsi="Times New Roman"/>
                                      <w:color w:val="161616"/>
                                      <w:sz w:val="11"/>
                                      <w:u w:val="single" w:color="564D3F"/>
                                    </w:rPr>
                                    <w:t xml:space="preserve">   </w:t>
                                  </w:r>
                                  <w:r>
                                    <w:rPr>
                                      <w:color w:val="161616"/>
                                      <w:w w:val="105"/>
                                      <w:sz w:val="11"/>
                                    </w:rPr>
                                    <w:t>-</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9"/>
                                    </w:numPr>
                                    <w:tabs>
                                      <w:tab w:val="clear" w:pos="720"/>
                                      <w:tab w:val="left" w:pos="289" w:leader="none"/>
                                    </w:tabs>
                                    <w:spacing w:lineRule="auto" w:line="240" w:before="3" w:after="0"/>
                                    <w:ind w:left="288" w:right="0" w:hanging="98"/>
                                    <w:jc w:val="left"/>
                                    <w:rPr>
                                      <w:sz w:val="11"/>
                                    </w:rPr>
                                  </w:pPr>
                                  <w:r>
                                    <w:rPr>
                                      <w:w w:val="105"/>
                                      <w:sz w:val="11"/>
                                    </w:rPr>
                                    <w:t>B</w:t>
                                  </w:r>
                                  <w:r>
                                    <w:rPr>
                                      <w:spacing w:val="-2"/>
                                      <w:w w:val="105"/>
                                      <w:sz w:val="11"/>
                                    </w:rPr>
                                    <w:t xml:space="preserve"> </w:t>
                                  </w:r>
                                  <w:r>
                                    <w:rPr>
                                      <w:w w:val="105"/>
                                      <w:sz w:val="11"/>
                                    </w:rPr>
                                    <w:t>(towarzysząca</w:t>
                                  </w:r>
                                </w:p>
                                <w:p>
                                  <w:pPr>
                                    <w:pStyle w:val="TableParagraph"/>
                                    <w:spacing w:lineRule="exact" w:line="114" w:before="8" w:after="0"/>
                                    <w:ind w:left="8" w:right="0" w:hanging="0"/>
                                    <w:rPr>
                                      <w:sz w:val="11"/>
                                    </w:rPr>
                                  </w:pPr>
                                  <w:r>
                                    <w:rPr>
                                      <w:w w:val="105"/>
                                      <w:sz w:val="11"/>
                                    </w:rPr>
                                    <w:t>przepustka).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w w:val="105"/>
                                      <w:sz w:val="11"/>
                                    </w:rPr>
                                    <w:t>21</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w w:val="105"/>
                                      <w:sz w:val="11"/>
                                    </w:rPr>
                                    <w:t>17</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1" w:right="0" w:hanging="0"/>
                                    <w:rPr>
                                      <w:sz w:val="11"/>
                                    </w:rPr>
                                  </w:pPr>
                                  <w:r>
                                    <w:rPr>
                                      <w:w w:val="105"/>
                                      <w:sz w:val="11"/>
                                    </w:rPr>
                                    <w:t>23</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 w:right="0" w:hanging="0"/>
                                    <w:rPr>
                                      <w:sz w:val="11"/>
                                    </w:rPr>
                                  </w:pPr>
                                  <w:r>
                                    <w:rPr>
                                      <w:w w:val="105"/>
                                      <w:sz w:val="11"/>
                                    </w:rPr>
                                    <w:t>„</w:t>
                                  </w:r>
                                  <w:r>
                                    <w:rPr>
                                      <w:w w:val="105"/>
                                      <w:sz w:val="11"/>
                                    </w:rPr>
                                    <w:t>szesnaście</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9" w:right="0" w:hanging="0"/>
                                    <w:rPr>
                                      <w:sz w:val="11"/>
                                    </w:rPr>
                                  </w:pPr>
                                  <w:r>
                                    <w:rPr>
                                      <w:w w:val="105"/>
                                      <w:sz w:val="11"/>
                                    </w:rPr>
                                    <w:t>20</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 w:hanging="0"/>
                                    <w:jc w:val="right"/>
                                    <w:rPr>
                                      <w:sz w:val="11"/>
                                    </w:rPr>
                                  </w:pPr>
                                  <w:r>
                                    <w:rPr>
                                      <w:w w:val="105"/>
                                      <w:sz w:val="11"/>
                                    </w:rPr>
                                    <w:t>jedenaście</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87" w:right="0" w:hanging="0"/>
                                    <w:rPr>
                                      <w:sz w:val="11"/>
                                    </w:rPr>
                                  </w:pPr>
                                  <w:r>
                                    <w:rPr>
                                      <w:w w:val="106"/>
                                      <w:sz w:val="11"/>
                                    </w:rPr>
                                    <w:t>7</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2" w:right="0" w:hanging="0"/>
                                    <w:rPr>
                                      <w:sz w:val="11"/>
                                    </w:rPr>
                                  </w:pPr>
                                  <w:r>
                                    <w:rPr>
                                      <w:w w:val="105"/>
                                      <w:sz w:val="11"/>
                                    </w:rPr>
                                    <w:t>do</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16 11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jc w:val="right"/>
                                    <w:rPr>
                                      <w:sz w:val="11"/>
                                    </w:rPr>
                                  </w:pPr>
                                  <w:r>
                                    <w:rPr>
                                      <w:w w:val="105"/>
                                      <w:sz w:val="11"/>
                                    </w:rPr>
                                    <w:t>18</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color w:val="574E40"/>
                                      <w:w w:val="105"/>
                                      <w:sz w:val="11"/>
                                    </w:rPr>
                                    <w:t>- •</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color w:val="161616"/>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161616"/>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spacing w:before="72" w:after="0"/>
                                    <w:ind w:left="11" w:right="0" w:hanging="0"/>
                                    <w:rPr>
                                      <w:sz w:val="11"/>
                                    </w:rPr>
                                  </w:pPr>
                                  <w:r>
                                    <w:rPr>
                                      <w:color w:val="161616"/>
                                      <w:w w:val="106"/>
                                      <w:sz w:val="11"/>
                                    </w:rPr>
                                    <w:t>-</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90" w:right="0" w:hanging="0"/>
                                    <w:rPr>
                                      <w:sz w:val="11"/>
                                    </w:rPr>
                                  </w:pPr>
                                  <w:r>
                                    <w:rPr>
                                      <w:w w:val="105"/>
                                      <w:sz w:val="11"/>
                                    </w:rPr>
                                    <w:t>»1 'tov</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5" w:right="0" w:hanging="0"/>
                                    <w:rPr>
                                      <w:sz w:val="11"/>
                                    </w:rPr>
                                  </w:pPr>
                                  <w:r>
                                    <w:rPr>
                                      <w:w w:val="105"/>
                                      <w:sz w:val="11"/>
                                    </w:rPr>
                                    <w:t>20</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5" w:right="0" w:hanging="0"/>
                                    <w:rPr>
                                      <w:sz w:val="11"/>
                                    </w:rPr>
                                  </w:pPr>
                                  <w:r>
                                    <w:rPr>
                                      <w:w w:val="105"/>
                                      <w:sz w:val="11"/>
                                    </w:rPr>
                                    <w:t>26</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1" w:right="0" w:hanging="0"/>
                                    <w:rPr>
                                      <w:sz w:val="11"/>
                                    </w:rPr>
                                  </w:pPr>
                                  <w:r>
                                    <w:rPr>
                                      <w:w w:val="105"/>
                                      <w:sz w:val="11"/>
                                    </w:rPr>
                                    <w:t>12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0" w:right="0" w:hanging="0"/>
                                    <w:rPr>
                                      <w:sz w:val="11"/>
                                    </w:rPr>
                                  </w:pPr>
                                  <w:r>
                                    <w:rPr>
                                      <w:w w:val="105"/>
                                      <w:sz w:val="11"/>
                                    </w:rPr>
                                    <w:t>17</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9" w:right="0" w:hanging="0"/>
                                    <w:rPr>
                                      <w:sz w:val="11"/>
                                    </w:rPr>
                                  </w:pPr>
                                  <w:r>
                                    <w:rPr>
                                      <w:w w:val="105"/>
                                      <w:sz w:val="11"/>
                                    </w:rPr>
                                    <w:t>23</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95" w:right="0" w:hanging="0"/>
                                    <w:rPr>
                                      <w:sz w:val="11"/>
                                    </w:rPr>
                                  </w:pPr>
                                  <w:r>
                                    <w:rPr>
                                      <w:w w:val="105"/>
                                      <w:sz w:val="11"/>
                                    </w:rPr>
                                    <w:t>29</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spacing w:val="-3"/>
                                      <w:w w:val="105"/>
                                      <w:sz w:val="11"/>
                                    </w:rPr>
                                    <w:t>trzydzieści</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4" w:right="0" w:hanging="0"/>
                                    <w:rPr>
                                      <w:sz w:val="11"/>
                                    </w:rPr>
                                  </w:pPr>
                                  <w:r>
                                    <w:rPr>
                                      <w:w w:val="105"/>
                                      <w:sz w:val="11"/>
                                    </w:rPr>
                                    <w:t>22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4" w:right="0" w:hanging="0"/>
                                    <w:rPr>
                                      <w:sz w:val="11"/>
                                    </w:rPr>
                                  </w:pPr>
                                  <w:r>
                                    <w:rPr>
                                      <w:w w:val="105"/>
                                      <w:sz w:val="11"/>
                                    </w:rPr>
                                    <w:t>15 21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 w:right="-15" w:hanging="0"/>
                                    <w:rPr>
                                      <w:sz w:val="11"/>
                                    </w:rPr>
                                  </w:pPr>
                                  <w:r>
                                    <w:rPr>
                                      <w:spacing w:val="-1"/>
                                      <w:w w:val="105"/>
                                      <w:sz w:val="11"/>
                                    </w:rPr>
                                    <w:t>dziewiętnaście</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0" w:right="-15" w:hanging="0"/>
                                    <w:jc w:val="right"/>
                                    <w:rPr>
                                      <w:sz w:val="11"/>
                                    </w:rPr>
                                  </w:pPr>
                                  <w:r>
                                    <w:rPr>
                                      <w:color w:val="161616"/>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10" w:right="0" w:hanging="0"/>
                                    <w:rPr>
                                      <w:sz w:val="11"/>
                                    </w:rPr>
                                  </w:pPr>
                                  <w:r>
                                    <w:rPr>
                                      <w:color w:val="574E40"/>
                                      <w:w w:val="106"/>
                                      <w:sz w:val="11"/>
                                    </w:rPr>
                                    <w:t>-</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0" w:hanging="0"/>
                                    <w:rPr>
                                      <w:sz w:val="11"/>
                                    </w:rPr>
                                  </w:pPr>
                                  <w:r>
                                    <w:rPr>
                                      <w:color w:val="161616"/>
                                      <w:w w:val="106"/>
                                      <w:sz w:val="11"/>
                                    </w:rPr>
                                    <w:t>-</w:t>
                                  </w:r>
                                </w:p>
                              </w:tc>
                            </w:tr>
                            <w:tr>
                              <w:trPr>
                                <w:trHeight w:val="23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90" w:right="0" w:hanging="0"/>
                                    <w:rPr>
                                      <w:sz w:val="11"/>
                                    </w:rPr>
                                  </w:pPr>
                                  <w:r>
                                    <w:rPr>
                                      <w:w w:val="105"/>
                                      <w:sz w:val="11"/>
                                    </w:rPr>
                                    <w:t>»D str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73" w:hanging="0"/>
                                    <w:jc w:val="center"/>
                                    <w:rPr>
                                      <w:sz w:val="11"/>
                                    </w:rPr>
                                  </w:pPr>
                                  <w:r>
                                    <w:rPr>
                                      <w:w w:val="106"/>
                                      <w:sz w:val="11"/>
                                    </w:rPr>
                                    <w:t>1</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101" w:after="0"/>
                                    <w:ind w:left="7" w:right="0" w:hanging="0"/>
                                    <w:rPr>
                                      <w:sz w:val="11"/>
                                    </w:rPr>
                                  </w:pPr>
                                  <w:r>
                                    <w:rPr>
                                      <w:color w:val="161616"/>
                                      <w:w w:val="106"/>
                                      <w:sz w:val="11"/>
                                    </w:rPr>
                                    <w:t>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76" w:right="0" w:hanging="0"/>
                                    <w:rPr>
                                      <w:sz w:val="11"/>
                                    </w:rPr>
                                  </w:pPr>
                                  <w:r>
                                    <w:rPr>
                                      <w:w w:val="106"/>
                                      <w:sz w:val="11"/>
                                    </w:rPr>
                                    <w:t>3</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10" w:right="0" w:hanging="0"/>
                                    <w:rPr>
                                      <w:sz w:val="11"/>
                                    </w:rPr>
                                  </w:pPr>
                                  <w:r>
                                    <w:rPr>
                                      <w:color w:val="161616"/>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74" w:right="0" w:hanging="0"/>
                                    <w:rPr>
                                      <w:sz w:val="11"/>
                                    </w:rPr>
                                  </w:pPr>
                                  <w:r>
                                    <w:rPr>
                                      <w:w w:val="106"/>
                                      <w:sz w:val="11"/>
                                    </w:rPr>
                                    <w:t>8</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61" w:right="0" w:hanging="0"/>
                                    <w:rPr>
                                      <w:sz w:val="11"/>
                                    </w:rPr>
                                  </w:pPr>
                                  <w:r>
                                    <w:rPr>
                                      <w:color w:val="161616"/>
                                      <w:w w:val="105"/>
                                      <w:sz w:val="11"/>
                                    </w:rPr>
                                    <w:t>pięć</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87" w:right="0" w:hanging="0"/>
                                    <w:rPr>
                                      <w:sz w:val="11"/>
                                    </w:rPr>
                                  </w:pPr>
                                  <w:r>
                                    <w:rPr>
                                      <w:w w:val="106"/>
                                      <w:sz w:val="11"/>
                                    </w:rPr>
                                    <w:t>3</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6"/>
                                      <w:sz w:val="11"/>
                                    </w:rPr>
                                    <w:t>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08" w:right="657" w:hanging="0"/>
                                    <w:jc w:val="center"/>
                                    <w:rPr>
                                      <w:sz w:val="11"/>
                                    </w:rPr>
                                  </w:pPr>
                                  <w:r>
                                    <w:rPr>
                                      <w:w w:val="105"/>
                                      <w:sz w:val="11"/>
                                    </w:rPr>
                                    <w:t>2 4</w:t>
                                  </w:r>
                                </w:p>
                                <w:p>
                                  <w:pPr>
                                    <w:pStyle w:val="TableParagraph"/>
                                    <w:spacing w:lineRule="exact" w:line="88"/>
                                    <w:ind w:left="0" w:right="425" w:hanging="0"/>
                                    <w:jc w:val="center"/>
                                    <w:rPr>
                                      <w:rFonts w:ascii="Arial" w:hAnsi="Arial"/>
                                      <w:sz w:val="11"/>
                                    </w:rPr>
                                  </w:pPr>
                                  <w:r>
                                    <w:rPr>
                                      <w:rFonts w:ascii="Arial" w:hAnsi="Arial"/>
                                      <w:color w:val="202020"/>
                                      <w:w w:val="106"/>
                                      <w:sz w:val="11"/>
                                    </w:rPr>
                                    <w:t>i</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color w:val="161616"/>
                                      <w:w w:val="106"/>
                                      <w:sz w:val="11"/>
                                    </w:rPr>
                                    <w:t>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6" w:right="0" w:hanging="0"/>
                                    <w:rPr>
                                      <w:sz w:val="11"/>
                                    </w:rPr>
                                  </w:pPr>
                                  <w:r>
                                    <w:rPr>
                                      <w:color w:val="161616"/>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36"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86" w:right="0" w:hanging="0"/>
                                    <w:rPr>
                                      <w:sz w:val="11"/>
                                    </w:rPr>
                                  </w:pPr>
                                  <w:r>
                                    <w:rPr>
                                      <w:w w:val="105"/>
                                      <w:sz w:val="11"/>
                                    </w:rPr>
                                    <w:t>Całkowity</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5" w:right="0" w:hanging="0"/>
                                    <w:rPr>
                                      <w:i/>
                                      <w:i/>
                                      <w:sz w:val="11"/>
                                    </w:rPr>
                                  </w:pPr>
                                  <w:r>
                                    <w:rPr>
                                      <w:i/>
                                      <w:w w:val="105"/>
                                      <w:sz w:val="11"/>
                                    </w:rPr>
                                    <w:t>44</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5" w:right="0" w:hanging="0"/>
                                    <w:rPr>
                                      <w:sz w:val="11"/>
                                    </w:rPr>
                                  </w:pPr>
                                  <w:r>
                                    <w:rPr>
                                      <w:w w:val="105"/>
                                      <w:sz w:val="11"/>
                                    </w:rPr>
                                    <w:t>44</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11" w:right="0" w:hanging="0"/>
                                    <w:rPr>
                                      <w:sz w:val="11"/>
                                    </w:rPr>
                                  </w:pPr>
                                  <w:r>
                                    <w:rPr>
                                      <w:w w:val="105"/>
                                      <w:sz w:val="11"/>
                                    </w:rPr>
                                    <w:t>40</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10" w:right="0" w:hanging="0"/>
                                    <w:rPr>
                                      <w:sz w:val="11"/>
                                    </w:rPr>
                                  </w:pPr>
                                  <w:r>
                                    <w:rPr>
                                      <w:w w:val="105"/>
                                      <w:sz w:val="11"/>
                                    </w:rPr>
                                    <w:t>35</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w w:val="105"/>
                                      <w:sz w:val="11"/>
                                    </w:rPr>
                                    <w:t>52</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95" w:right="0" w:hanging="0"/>
                                    <w:rPr>
                                      <w:sz w:val="11"/>
                                    </w:rPr>
                                  </w:pPr>
                                  <w:r>
                                    <w:rPr>
                                      <w:w w:val="105"/>
                                      <w:sz w:val="11"/>
                                    </w:rPr>
                                    <w:t>47</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2" w:right="0" w:hanging="0"/>
                                    <w:rPr>
                                      <w:sz w:val="11"/>
                                    </w:rPr>
                                  </w:pPr>
                                  <w:r>
                                    <w:rPr>
                                      <w:w w:val="105"/>
                                      <w:sz w:val="11"/>
                                    </w:rPr>
                                    <w:t>40</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34</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36 36</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 w:right="0" w:hanging="0"/>
                                    <w:rPr>
                                      <w:sz w:val="11"/>
                                    </w:rPr>
                                  </w:pPr>
                                  <w:r>
                                    <w:rPr>
                                      <w:w w:val="105"/>
                                      <w:sz w:val="11"/>
                                    </w:rPr>
                                    <w:t>40</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31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29</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rPr>
                                      <w:sz w:val="11"/>
                                    </w:rPr>
                                  </w:pPr>
                                  <w:r>
                                    <w:rPr>
                                      <w:w w:val="105"/>
                                      <w:sz w:val="11"/>
                                    </w:rPr>
                                    <w:t>30 42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 w:right="0" w:hanging="0"/>
                                    <w:rPr>
                                      <w:sz w:val="11"/>
                                    </w:rPr>
                                  </w:pPr>
                                  <w:r>
                                    <w:rPr>
                                      <w:w w:val="105"/>
                                      <w:sz w:val="11"/>
                                    </w:rPr>
                                    <w:t>46</w:t>
                                  </w:r>
                                </w:p>
                              </w:tc>
                              <w:tc>
                                <w:tcPr>
                                  <w:tcW w:w="129" w:type="dxa"/>
                                  <w:tcBorders>
                                    <w:top w:val="single" w:sz="4" w:space="0" w:color="000000"/>
                                    <w:left w:val="single" w:sz="4" w:space="0" w:color="000000"/>
                                    <w:bottom w:val="single" w:sz="4" w:space="0" w:color="000000"/>
                                  </w:tcBorders>
                                </w:tcPr>
                                <w:p>
                                  <w:pPr>
                                    <w:pStyle w:val="TableParagraph"/>
                                    <w:spacing w:lineRule="exact" w:line="114" w:before="3" w:after="0"/>
                                    <w:ind w:left="11" w:right="-29" w:hanging="0"/>
                                    <w:rPr>
                                      <w:sz w:val="11"/>
                                    </w:rPr>
                                  </w:pPr>
                                  <w:r>
                                    <w:rPr>
                                      <w:w w:val="105"/>
                                      <w:sz w:val="11"/>
                                    </w:rPr>
                                    <w:t>37</w:t>
                                  </w:r>
                                </w:p>
                              </w:tc>
                            </w:tr>
                            <w:tr>
                              <w:trPr>
                                <w:trHeight w:val="352"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(146)</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(149)</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(156)</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(169)</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(165)</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(123)</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(105)</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(97)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(88- | (81)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w w:val="105"/>
                                      <w:sz w:val="11"/>
                                    </w:rPr>
                                    <w:t>(64)</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(49)</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(46)</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73" w:right="-15" w:hanging="0"/>
                                    <w:jc w:val="center"/>
                                    <w:rPr>
                                      <w:sz w:val="11"/>
                                    </w:rPr>
                                  </w:pPr>
                                  <w:r>
                                    <w:rPr>
                                      <w:color w:val="161616"/>
                                      <w:spacing w:val="2"/>
                                      <w:w w:val="105"/>
                                      <w:sz w:val="11"/>
                                    </w:rPr>
                                    <w:t>(46).</w:t>
                                  </w:r>
                                  <w:r>
                                    <w:rPr>
                                      <w:color w:val="161616"/>
                                      <w:spacing w:val="9"/>
                                      <w:w w:val="105"/>
                                      <w:sz w:val="11"/>
                                    </w:rPr>
                                    <w:t xml:space="preserve"> </w:t>
                                  </w:r>
                                  <w:r>
                                    <w:rPr>
                                      <w:color w:val="161616"/>
                                      <w:spacing w:val="2"/>
                                      <w:w w:val="105"/>
                                      <w:sz w:val="11"/>
                                    </w:rPr>
                                    <w:t>(46)</w:t>
                                  </w:r>
                                </w:p>
                                <w:p>
                                  <w:pPr>
                                    <w:pStyle w:val="TableParagraph"/>
                                    <w:spacing w:lineRule="exact" w:line="114" w:before="87" w:after="0"/>
                                    <w:ind w:left="12" w:right="0" w:hanging="0"/>
                                    <w:jc w:val="center"/>
                                    <w:rPr>
                                      <w:sz w:val="11"/>
                                    </w:rPr>
                                  </w:pPr>
                                  <w:r>
                                    <w:rPr>
                                      <w:color w:val="161616"/>
                                      <w:w w:val="106"/>
                                      <w:sz w:val="11"/>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(58) (49)</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SERIA PAROWA.</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1892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 w:right="0" w:hanging="0"/>
                                    <w:rPr>
                                      <w:sz w:val="11"/>
                                    </w:rPr>
                                  </w:pPr>
                                  <w:r>
                                    <w:rPr>
                                      <w:w w:val="105"/>
                                      <w:sz w:val="11"/>
                                    </w:rPr>
                                    <w:t>1893</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276" w:right="271" w:hanging="0"/>
                                    <w:jc w:val="center"/>
                                    <w:rPr>
                                      <w:sz w:val="11"/>
                                    </w:rPr>
                                  </w:pPr>
                                  <w:r>
                                    <w:rPr>
                                      <w:w w:val="105"/>
                                      <w:sz w:val="11"/>
                                    </w:rPr>
                                    <w:t>1894</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5" w:right="0" w:hanging="0"/>
                                    <w:rPr>
                                      <w:sz w:val="11"/>
                                    </w:rPr>
                                  </w:pPr>
                                  <w:r>
                                    <w:rPr>
                                      <w:w w:val="105"/>
                                      <w:sz w:val="11"/>
                                    </w:rPr>
                                    <w:t>1895</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5" w:right="0" w:hanging="0"/>
                                    <w:rPr>
                                      <w:sz w:val="11"/>
                                    </w:rPr>
                                  </w:pPr>
                                  <w:r>
                                    <w:rPr>
                                      <w:w w:val="105"/>
                                      <w:sz w:val="11"/>
                                    </w:rPr>
                                    <w:t>1896</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1897</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1898</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1899</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1900 1901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72" w:after="0"/>
                                    <w:jc w:val="right"/>
                                    <w:rPr>
                                      <w:sz w:val="11"/>
                                    </w:rPr>
                                  </w:pPr>
                                  <w:r>
                                    <w:rPr>
                                      <w:w w:val="105"/>
                                      <w:sz w:val="11"/>
                                    </w:rPr>
                                    <w:t>1902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w w:val="105"/>
                                      <w:sz w:val="11"/>
                                    </w:rPr>
                                    <w:t>1903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1904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 w:right="-15" w:hanging="0"/>
                                    <w:jc w:val="center"/>
                                    <w:rPr>
                                      <w:sz w:val="11"/>
                                    </w:rPr>
                                  </w:pPr>
                                  <w:r>
                                    <w:rPr>
                                      <w:spacing w:val="2"/>
                                      <w:w w:val="105"/>
                                      <w:sz w:val="11"/>
                                    </w:rPr>
                                    <w:t>1905</w:t>
                                  </w:r>
                                  <w:r>
                                    <w:rPr>
                                      <w:spacing w:val="15"/>
                                      <w:w w:val="105"/>
                                      <w:sz w:val="11"/>
                                    </w:rPr>
                                    <w:t xml:space="preserve"> </w:t>
                                  </w:r>
                                  <w:r>
                                    <w:rPr>
                                      <w:spacing w:val="2"/>
                                      <w:w w:val="105"/>
                                      <w:sz w:val="11"/>
                                    </w:rPr>
                                    <w:t>1906</w:t>
                                  </w:r>
                                </w:p>
                                <w:p>
                                  <w:pPr>
                                    <w:pStyle w:val="TableParagraph"/>
                                    <w:spacing w:lineRule="exact" w:line="114" w:before="8" w:after="0"/>
                                    <w:ind w:left="73" w:right="61" w:hanging="0"/>
                                    <w:jc w:val="center"/>
                                    <w:rPr>
                                      <w:sz w:val="11"/>
                                    </w:rPr>
                                  </w:pPr>
                                  <w:r>
                                    <w:rPr>
                                      <w:w w:val="105"/>
                                      <w:sz w:val="11"/>
                                    </w:rPr>
                                    <w:t>^ 1907</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spacing w:before="72" w:after="0"/>
                                    <w:ind w:left="11" w:right="-29" w:hanging="0"/>
                                    <w:rPr>
                                      <w:sz w:val="11"/>
                                    </w:rPr>
                                  </w:pPr>
                                  <w:r>
                                    <w:rPr>
                                      <w:w w:val="105"/>
                                      <w:sz w:val="11"/>
                                    </w:rPr>
                                    <w:t>19</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2" w:right="0" w:hanging="0"/>
                                    <w:rPr>
                                      <w:sz w:val="11"/>
                                    </w:rPr>
                                  </w:pPr>
                                  <w:r>
                                    <w:rPr>
                                      <w:w w:val="105"/>
                                      <w:sz w:val="11"/>
                                    </w:rPr>
                                    <w:t>Ser. Przejście</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5" w:right="0" w:hanging="0"/>
                                    <w:rPr>
                                      <w:sz w:val="11"/>
                                    </w:rPr>
                                  </w:pPr>
                                  <w:r>
                                    <w:rPr>
                                      <w:color w:val="161616"/>
                                      <w:w w:val="106"/>
                                      <w:sz w:val="11"/>
                                    </w:rPr>
                                    <w:t>1</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1</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jedenaście</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8"/>
                                    </w:numPr>
                                    <w:tabs>
                                      <w:tab w:val="clear" w:pos="720"/>
                                      <w:tab w:val="left" w:pos="316" w:leader="none"/>
                                    </w:tabs>
                                    <w:spacing w:lineRule="auto" w:line="240" w:before="3" w:after="0"/>
                                    <w:ind w:left="315" w:right="0" w:hanging="98"/>
                                    <w:jc w:val="left"/>
                                    <w:rPr>
                                      <w:sz w:val="11"/>
                                    </w:rPr>
                                  </w:pPr>
                                  <w:r>
                                    <w:rPr>
                                      <w:w w:val="105"/>
                                      <w:sz w:val="11"/>
                                    </w:rPr>
                                    <w:t>B&gt;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1" w:right="-15" w:hanging="0"/>
                                    <w:rPr>
                                      <w:sz w:val="11"/>
                                    </w:rPr>
                                  </w:pPr>
                                  <w:r>
                                    <w:rPr>
                                      <w:spacing w:val="-1"/>
                                      <w:w w:val="105"/>
                                      <w:sz w:val="11"/>
                                    </w:rPr>
                                    <w:t>dziewiętnaście</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0" w:right="0" w:hanging="0"/>
                                    <w:rPr>
                                      <w:sz w:val="11"/>
                                    </w:rPr>
                                  </w:pPr>
                                  <w:r>
                                    <w:rPr>
                                      <w:w w:val="105"/>
                                      <w:sz w:val="11"/>
                                    </w:rPr>
                                    <w:t>20</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9" w:right="0" w:hanging="0"/>
                                    <w:rPr>
                                      <w:sz w:val="11"/>
                                    </w:rPr>
                                  </w:pPr>
                                  <w:r>
                                    <w:rPr>
                                      <w:w w:val="105"/>
                                      <w:sz w:val="11"/>
                                    </w:rPr>
                                    <w:t>27</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w w:val="105"/>
                                      <w:sz w:val="11"/>
                                    </w:rPr>
                                    <w:t>trzydzieści</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5"/>
                                      <w:sz w:val="11"/>
                                    </w:rPr>
                                    <w:t>21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27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18 27</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32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257" w:right="-15" w:hanging="0"/>
                                    <w:rPr>
                                      <w:sz w:val="11"/>
                                    </w:rPr>
                                  </w:pPr>
                                  <w:r>
                                    <w:rPr>
                                      <w:w w:val="105"/>
                                      <w:sz w:val="11"/>
                                    </w:rPr>
                                    <w:t>23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24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8 17</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jedenaście</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15" w:hanging="0"/>
                                    <w:rPr>
                                      <w:sz w:val="11"/>
                                    </w:rPr>
                                  </w:pPr>
                                  <w:r>
                                    <w:rPr>
                                      <w:w w:val="105"/>
                                      <w:sz w:val="11"/>
                                    </w:rPr>
                                    <w:t>dz</w:t>
                                  </w:r>
                                </w:p>
                              </w:tc>
                            </w:tr>
                            <w:tr>
                              <w:trPr>
                                <w:trHeight w:val="18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»Towar G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1" w:right="0" w:hanging="0"/>
                                    <w:rPr>
                                      <w:sz w:val="11"/>
                                    </w:rPr>
                                  </w:pPr>
                                  <w:r>
                                    <w:rPr>
                                      <w:w w:val="105"/>
                                      <w:sz w:val="11"/>
                                    </w:rPr>
                                    <w:t>26</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0" w:right="0" w:hanging="0"/>
                                    <w:rPr>
                                      <w:sz w:val="11"/>
                                    </w:rPr>
                                  </w:pPr>
                                  <w:r>
                                    <w:rPr>
                                      <w:w w:val="105"/>
                                      <w:sz w:val="11"/>
                                    </w:rPr>
                                    <w:t>26</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9" w:right="0" w:hanging="0"/>
                                    <w:rPr>
                                      <w:sz w:val="11"/>
                                    </w:rPr>
                                  </w:pPr>
                                  <w:r>
                                    <w:rPr>
                                      <w:w w:val="105"/>
                                      <w:sz w:val="11"/>
                                    </w:rPr>
                                    <w:t>26</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5" w:right="0" w:hanging="0"/>
                                    <w:rPr>
                                      <w:sz w:val="11"/>
                                    </w:rPr>
                                  </w:pPr>
                                  <w:r>
                                    <w:rPr>
                                      <w:w w:val="105"/>
                                      <w:sz w:val="11"/>
                                    </w:rPr>
                                    <w:t>44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5"/>
                                      <w:sz w:val="11"/>
                                    </w:rPr>
                                    <w:t>32</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32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44 36</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31</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257" w:right="-15" w:hanging="0"/>
                                    <w:rPr>
                                      <w:sz w:val="11"/>
                                    </w:rPr>
                                  </w:pPr>
                                  <w:r>
                                    <w:rPr>
                                      <w:w w:val="105"/>
                                      <w:sz w:val="11"/>
                                    </w:rPr>
                                    <w:t>40</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34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17 28</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29</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29" w:hanging="0"/>
                                    <w:rPr>
                                      <w:sz w:val="11"/>
                                    </w:rPr>
                                  </w:pPr>
                                  <w:r>
                                    <w:rPr>
                                      <w:w w:val="105"/>
                                      <w:sz w:val="11"/>
                                    </w:rPr>
                                    <w:t>36</w:t>
                                  </w:r>
                                </w:p>
                              </w:tc>
                            </w:tr>
                            <w:tr>
                              <w:trPr>
                                <w:trHeight w:val="362"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217" w:right="0" w:hanging="0"/>
                                    <w:rPr>
                                      <w:sz w:val="11"/>
                                    </w:rPr>
                                  </w:pPr>
                                  <w:r>
                                    <w:rPr>
                                      <w:w w:val="105"/>
                                      <w:sz w:val="11"/>
                                    </w:rPr>
                                    <w:t>»D, e, F strof.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5" w:right="0" w:hanging="0"/>
                                    <w:rPr>
                                      <w:sz w:val="11"/>
                                    </w:rPr>
                                  </w:pPr>
                                  <w:r>
                                    <w:rPr>
                                      <w:color w:val="161616"/>
                                      <w:w w:val="105"/>
                                      <w:sz w:val="11"/>
                                    </w:rPr>
                                    <w:t>- .</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75" w:right="0" w:hanging="0"/>
                                    <w:rPr>
                                      <w:sz w:val="11"/>
                                    </w:rPr>
                                  </w:pPr>
                                  <w:r>
                                    <w:rPr>
                                      <w:w w:val="106"/>
                                      <w:sz w:val="11"/>
                                    </w:rPr>
                                    <w:t>3</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1" w:before="2" w:after="0"/>
                                    <w:ind w:left="0" w:right="12" w:hanging="0"/>
                                    <w:jc w:val="right"/>
                                    <w:rPr>
                                      <w:sz w:val="8"/>
                                    </w:rPr>
                                  </w:pPr>
                                  <w:r>
                                    <w:rPr>
                                      <w:w w:val="98"/>
                                      <w:sz w:val="8"/>
                                    </w:rPr>
                                    <w:t>1</w:t>
                                  </w:r>
                                </w:p>
                                <w:p>
                                  <w:pPr>
                                    <w:pStyle w:val="TableParagraph"/>
                                    <w:spacing w:lineRule="exact" w:line="127"/>
                                    <w:ind w:left="0" w:right="82" w:hanging="0"/>
                                    <w:jc w:val="right"/>
                                    <w:rPr>
                                      <w:sz w:val="11"/>
                                    </w:rPr>
                                  </w:pPr>
                                  <w:r>
                                    <w:rPr>
                                      <w:w w:val="106"/>
                                      <w:sz w:val="11"/>
                                    </w:rPr>
                                    <w:t>H</w:t>
                                  </w:r>
                                </w:p>
                                <w:p>
                                  <w:pPr>
                                    <w:pStyle w:val="TableParagraph"/>
                                    <w:spacing w:lineRule="exact" w:line="114" w:before="8" w:after="0"/>
                                    <w:ind w:left="5" w:right="0" w:hanging="0"/>
                                    <w:rPr>
                                      <w:sz w:val="11"/>
                                    </w:rPr>
                                  </w:pPr>
                                  <w:r>
                                    <w:rPr>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61" w:right="0" w:hanging="0"/>
                                    <w:rPr>
                                      <w:sz w:val="11"/>
                                    </w:rPr>
                                  </w:pPr>
                                  <w:r>
                                    <w:rPr>
                                      <w:w w:val="105"/>
                                      <w:sz w:val="11"/>
                                    </w:rPr>
                                    <w:t>2 ')</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87" w:right="0" w:hanging="0"/>
                                    <w:rPr>
                                      <w:sz w:val="11"/>
                                    </w:rPr>
                                  </w:pPr>
                                  <w:r>
                                    <w:rPr>
                                      <w:w w:val="106"/>
                                      <w:sz w:val="11"/>
                                    </w:rPr>
                                    <w:t>4</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2" w:right="0" w:hanging="0"/>
                                    <w:rPr>
                                      <w:sz w:val="11"/>
                                    </w:rPr>
                                  </w:pPr>
                                  <w:r>
                                    <w:rPr>
                                      <w:w w:val="105"/>
                                      <w:sz w:val="11"/>
                                    </w:rPr>
                                    <w:t>dziewięć</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2" w:right="0" w:hanging="0"/>
                                    <w:rPr>
                                      <w:sz w:val="11"/>
                                    </w:rPr>
                                  </w:pPr>
                                  <w:r>
                                    <w:rPr>
                                      <w:w w:val="105"/>
                                      <w:sz w:val="11"/>
                                    </w:rPr>
                                    <w:t>5 3</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jc w:val="right"/>
                                    <w:rPr>
                                      <w:sz w:val="11"/>
                                    </w:rPr>
                                  </w:pPr>
                                  <w:r>
                                    <w:rPr>
                                      <w:color w:val="161616"/>
                                      <w:w w:val="106"/>
                                      <w:sz w:val="11"/>
                                    </w:rPr>
                                    <w:t>3</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w w:val="106"/>
                                      <w:sz w:val="11"/>
                                    </w:rPr>
                                    <w:t>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color w:val="161616"/>
                                      <w:w w:val="106"/>
                                      <w:sz w:val="11"/>
                                    </w:rPr>
                                    <w:t>1</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44" w:right="0" w:hanging="0"/>
                                    <w:rPr>
                                      <w:sz w:val="11"/>
                                    </w:rPr>
                                  </w:pPr>
                                  <w:r>
                                    <w:rPr>
                                      <w:w w:val="105"/>
                                      <w:sz w:val="11"/>
                                    </w:rPr>
                                    <w:t>4 2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w w:val="106"/>
                                      <w:sz w:val="11"/>
                                    </w:rPr>
                                    <w:t>4</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7"/>
                                    </w:numPr>
                                    <w:tabs>
                                      <w:tab w:val="clear" w:pos="720"/>
                                      <w:tab w:val="left" w:pos="316" w:leader="none"/>
                                    </w:tabs>
                                    <w:spacing w:lineRule="auto" w:line="240" w:before="3" w:after="0"/>
                                    <w:ind w:left="315" w:right="0" w:hanging="98"/>
                                    <w:jc w:val="left"/>
                                    <w:rPr>
                                      <w:sz w:val="11"/>
                                    </w:rPr>
                                  </w:pPr>
                                  <w:r>
                                    <w:rPr>
                                      <w:w w:val="105"/>
                                      <w:sz w:val="11"/>
                                    </w:rPr>
                                    <w:t>K</w:t>
                                  </w:r>
                                  <w:r>
                                    <w:rPr>
                                      <w:spacing w:val="8"/>
                                      <w:w w:val="105"/>
                                      <w:sz w:val="11"/>
                                    </w:rPr>
                                    <w:t xml:space="preserve"> </w:t>
                                  </w:r>
                                  <w:r>
                                    <w:rPr>
                                      <w:w w:val="105"/>
                                      <w:sz w:val="11"/>
                                    </w:rPr>
                                    <w:t>pass</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6" w:right="0" w:hanging="0"/>
                                    <w:rPr>
                                      <w:sz w:val="11"/>
                                    </w:rPr>
                                  </w:pPr>
                                  <w:r>
                                    <w:rPr>
                                      <w:color w:val="161616"/>
                                      <w:w w:val="106"/>
                                      <w:sz w:val="11"/>
                                    </w:rPr>
                                    <w:t>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75" w:right="-15" w:hanging="0"/>
                                    <w:rPr>
                                      <w:sz w:val="11"/>
                                    </w:rPr>
                                  </w:pPr>
                                  <w:r>
                                    <w:rPr>
                                      <w:spacing w:val="-1"/>
                                      <w:w w:val="105"/>
                                      <w:sz w:val="11"/>
                                    </w:rPr>
                                    <w:t>dziewięć</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4" w:right="0" w:hanging="0"/>
                                    <w:rPr>
                                      <w:sz w:val="11"/>
                                    </w:rPr>
                                  </w:pPr>
                                  <w:r>
                                    <w:rPr>
                                      <w:w w:val="106"/>
                                      <w:sz w:val="11"/>
                                    </w:rPr>
                                    <w:t>1</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87" w:right="0" w:hanging="0"/>
                                    <w:rPr>
                                      <w:sz w:val="11"/>
                                    </w:rPr>
                                  </w:pPr>
                                  <w:r>
                                    <w:rPr>
                                      <w:w w:val="106"/>
                                      <w:sz w:val="11"/>
                                    </w:rPr>
                                    <w:t>3</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8</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1 -</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5" w:right="0" w:hanging="0"/>
                                    <w:rPr>
                                      <w:sz w:val="11"/>
                                    </w:rPr>
                                  </w:pPr>
                                  <w:r>
                                    <w:rPr>
                                      <w:color w:val="574E40"/>
                                      <w:w w:val="105"/>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0" w:right="0" w:hanging="0"/>
                                    <w:rPr>
                                      <w:sz w:val="11"/>
                                    </w:rPr>
                                  </w:pPr>
                                  <w:r>
                                    <w:rPr>
                                      <w:color w:val="574E40"/>
                                      <w:w w:val="106"/>
                                      <w:sz w:val="11"/>
                                    </w:rPr>
                                    <w:t>-</w:t>
                                  </w:r>
                                </w:p>
                              </w:tc>
                              <w:tc>
                                <w:tcPr>
                                  <w:tcW w:w="129" w:type="dxa"/>
                                  <w:tcBorders>
                                    <w:top w:val="single" w:sz="4" w:space="0" w:color="000000"/>
                                    <w:left w:val="single" w:sz="4" w:space="0" w:color="000000"/>
                                    <w:bottom w:val="single" w:sz="4" w:space="0" w:color="000000"/>
                                  </w:tcBorders>
                                </w:tcPr>
                                <w:p>
                                  <w:pPr>
                                    <w:pStyle w:val="TableParagraph"/>
                                    <w:spacing w:before="32" w:after="0"/>
                                    <w:ind w:left="11" w:right="0" w:hanging="0"/>
                                    <w:rPr>
                                      <w:sz w:val="11"/>
                                    </w:rPr>
                                  </w:pPr>
                                  <w:r>
                                    <w:rPr>
                                      <w:color w:val="574E40"/>
                                      <w:w w:val="106"/>
                                      <w:sz w:val="11"/>
                                    </w:rPr>
                                    <w:t>-</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»Towar TB ...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5" w:right="0" w:hanging="0"/>
                                    <w:rPr>
                                      <w:sz w:val="11"/>
                                    </w:rPr>
                                  </w:pPr>
                                  <w:r>
                                    <w:rPr>
                                      <w:color w:val="574E40"/>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11" w:right="0" w:hanging="0"/>
                                    <w:rPr>
                                      <w:sz w:val="11"/>
                                    </w:rPr>
                                  </w:pPr>
                                  <w:r>
                                    <w:rPr>
                                      <w:color w:val="574E4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0" w:right="0" w:hanging="0"/>
                                    <w:rPr>
                                      <w:sz w:val="11"/>
                                    </w:rPr>
                                  </w:pPr>
                                  <w:r>
                                    <w:rPr>
                                      <w:color w:val="161616"/>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5" w:right="0" w:hanging="0"/>
                                    <w:rPr>
                                      <w:sz w:val="11"/>
                                    </w:rPr>
                                  </w:pPr>
                                  <w:r>
                                    <w:rPr>
                                      <w:color w:val="202020"/>
                                      <w:w w:val="106"/>
                                      <w:sz w:val="11"/>
                                    </w:rPr>
                                    <w:t>-</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color w:val="574E40"/>
                                      <w:w w:val="106"/>
                                      <w:sz w:val="11"/>
                                    </w:rPr>
                                    <w:t>-</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5" w:right="0" w:hanging="0"/>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9" w:right="0" w:hanging="0"/>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44" w:right="0" w:hanging="0"/>
                                    <w:rPr>
                                      <w:sz w:val="11"/>
                                    </w:rPr>
                                  </w:pPr>
                                  <w:r>
                                    <w:rPr>
                                      <w:color w:val="161616"/>
                                      <w:w w:val="105"/>
                                      <w:sz w:val="11"/>
                                    </w:rPr>
                                    <w:t>1 2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5" w:hanging="0"/>
                                    <w:jc w:val="right"/>
                                    <w:rPr>
                                      <w:sz w:val="11"/>
                                    </w:rPr>
                                  </w:pPr>
                                  <w:r>
                                    <w:rPr>
                                      <w:w w:val="106"/>
                                      <w:sz w:val="11"/>
                                    </w:rPr>
                                    <w:t>4</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3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6"/>
                                    </w:numPr>
                                    <w:tabs>
                                      <w:tab w:val="clear" w:pos="720"/>
                                      <w:tab w:val="left" w:pos="316" w:leader="none"/>
                                      <w:tab w:val="left" w:pos="991" w:leader="dot"/>
                                    </w:tabs>
                                    <w:spacing w:lineRule="exact" w:line="118" w:before="3" w:after="0"/>
                                    <w:ind w:left="315" w:right="0" w:hanging="98"/>
                                    <w:jc w:val="left"/>
                                    <w:rPr>
                                      <w:sz w:val="11"/>
                                    </w:rPr>
                                  </w:pPr>
                                  <w:r>
                                    <w:rPr>
                                      <w:w w:val="105"/>
                                      <w:sz w:val="11"/>
                                    </w:rPr>
                                    <w:t>H</w:t>
                                  </w:r>
                                  <w:r>
                                    <w:rPr>
                                      <w:spacing w:val="2"/>
                                      <w:w w:val="105"/>
                                      <w:sz w:val="11"/>
                                    </w:rPr>
                                    <w:t xml:space="preserve"> </w:t>
                                  </w:r>
                                  <w:r>
                                    <w:rPr>
                                      <w:w w:val="105"/>
                                      <w:sz w:val="11"/>
                                    </w:rPr>
                                    <w:t>\</w:t>
                                  </w:r>
                                  <w:r>
                                    <w:rPr>
                                      <w:spacing w:val="8"/>
                                      <w:w w:val="105"/>
                                      <w:sz w:val="11"/>
                                    </w:rPr>
                                    <w:t xml:space="preserve"> </w:t>
                                  </w:r>
                                  <w:r>
                                    <w:rPr>
                                      <w:w w:val="105"/>
                                      <w:sz w:val="11"/>
                                    </w:rPr>
                                    <w:t>norms</w:t>
                                    <w:tab/>
                                  </w:r>
                                  <w:r>
                                    <w:rPr>
                                      <w:color w:val="161616"/>
                                      <w:spacing w:val="-3"/>
                                      <w:w w:val="105"/>
                                      <w:sz w:val="11"/>
                                    </w:rPr>
                                    <w:t>..</w:t>
                                  </w:r>
                                  <w:r>
                                    <w:rPr>
                                      <w:color w:val="161616"/>
                                      <w:spacing w:val="-1"/>
                                      <w:w w:val="105"/>
                                      <w:sz w:val="11"/>
                                    </w:rPr>
                                    <w:t xml:space="preserve"> </w:t>
                                  </w:r>
                                  <w:r>
                                    <w:rPr>
                                      <w:w w:val="105"/>
                                      <w:sz w:val="11"/>
                                    </w:rPr>
                                    <w:t>-</w:t>
                                  </w:r>
                                </w:p>
                                <w:p>
                                  <w:pPr>
                                    <w:pStyle w:val="TableParagraph"/>
                                    <w:numPr>
                                      <w:ilvl w:val="0"/>
                                      <w:numId w:val="26"/>
                                    </w:numPr>
                                    <w:tabs>
                                      <w:tab w:val="clear" w:pos="720"/>
                                      <w:tab w:val="left" w:pos="316" w:leader="none"/>
                                    </w:tabs>
                                    <w:spacing w:lineRule="exact" w:line="93" w:before="0" w:after="0"/>
                                    <w:ind w:left="315" w:right="0" w:hanging="98"/>
                                    <w:jc w:val="left"/>
                                    <w:rPr>
                                      <w:sz w:val="11"/>
                                    </w:rPr>
                                  </w:pPr>
                                  <w:r>
                                    <w:rPr>
                                      <w:w w:val="105"/>
                                      <w:sz w:val="11"/>
                                    </w:rPr>
                                    <w:t>Wł.</w:t>
                                  </w:r>
                                  <w:r>
                                    <w:rPr>
                                      <w:spacing w:val="-1"/>
                                      <w:w w:val="105"/>
                                      <w:sz w:val="11"/>
                                    </w:rPr>
                                    <w:t xml:space="preserve"> </w:t>
                                  </w:r>
                                  <w:r>
                                    <w:rPr>
                                      <w:spacing w:val="-4"/>
                                      <w:w w:val="105"/>
                                      <w:sz w:val="11"/>
                                    </w:rPr>
                                    <w:t>(Tov</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64"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111" w:right="0" w:hanging="0"/>
                                    <w:rPr>
                                      <w:sz w:val="11"/>
                                    </w:rPr>
                                  </w:pPr>
                                  <w:r>
                                    <w:rPr>
                                      <w:color w:val="20202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numPr>
                                      <w:ilvl w:val="0"/>
                                      <w:numId w:val="25"/>
                                    </w:numPr>
                                    <w:tabs>
                                      <w:tab w:val="clear" w:pos="720"/>
                                      <w:tab w:val="left" w:pos="224" w:leader="none"/>
                                    </w:tabs>
                                    <w:spacing w:lineRule="auto" w:line="240" w:before="52" w:after="0"/>
                                    <w:ind w:left="223" w:right="0" w:hanging="128"/>
                                    <w:jc w:val="left"/>
                                    <w:rPr>
                                      <w:sz w:val="11"/>
                                    </w:rPr>
                                  </w:pPr>
                                  <w:r>
                                    <w:rPr>
                                      <w:color w:val="202020"/>
                                      <w:w w:val="106"/>
                                      <w:sz w:val="11"/>
                                    </w:rPr>
                                    <w:t>█</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122" w:right="0" w:hanging="0"/>
                                    <w:rPr>
                                      <w:sz w:val="11"/>
                                    </w:rPr>
                                  </w:pPr>
                                  <w:r>
                                    <w:rPr>
                                      <w:color w:val="161616"/>
                                      <w:w w:val="106"/>
                                      <w:sz w:val="11"/>
                                    </w:rPr>
                                    <w:t>-</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4" w:right="0" w:hanging="0"/>
                                    <w:rPr>
                                      <w:sz w:val="11"/>
                                    </w:rPr>
                                  </w:pPr>
                                  <w:r>
                                    <w:rPr>
                                      <w:color w:val="574E40"/>
                                      <w:w w:val="105"/>
                                      <w:sz w:val="11"/>
                                    </w:rPr>
                                    <w:t xml:space="preserve">- </w:t>
                                  </w:r>
                                  <w:r>
                                    <w:rPr>
                                      <w:color w:val="202020"/>
                                      <w:w w:val="105"/>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5" w:right="0" w:hanging="0"/>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dziewiętnaście</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12, 5</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w w:val="106"/>
                                      <w:sz w:val="11"/>
                                    </w:rPr>
                                    <w:t>3</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»K, przejście Ka. ... ...</w:t>
                                  </w:r>
                                </w:p>
                                <w:p>
                                  <w:pPr>
                                    <w:pStyle w:val="TableParagraph"/>
                                    <w:spacing w:lineRule="exact" w:line="114" w:before="8" w:after="0"/>
                                    <w:ind w:left="8" w:right="0" w:hanging="0"/>
                                    <w:rPr>
                                      <w:sz w:val="11"/>
                                    </w:rPr>
                                  </w:pPr>
                                  <w:r>
                                    <w:rPr>
                                      <w:w w:val="105"/>
                                      <w:sz w:val="11"/>
                                    </w:rPr>
                                    <w: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1" w:right="0" w:hanging="0"/>
                                    <w:rPr>
                                      <w:sz w:val="11"/>
                                    </w:rPr>
                                  </w:pPr>
                                  <w:r>
                                    <w:rPr>
                                      <w:color w:val="574E4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0" w:right="0" w:hanging="0"/>
                                    <w:rPr>
                                      <w:sz w:val="11"/>
                                    </w:rPr>
                                  </w:pPr>
                                  <w:r>
                                    <w:rPr>
                                      <w:color w:val="202020"/>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87" w:right="0" w:hanging="0"/>
                                    <w:rPr>
                                      <w:sz w:val="11"/>
                                    </w:rPr>
                                  </w:pPr>
                                  <w:r>
                                    <w:rPr>
                                      <w:w w:val="106"/>
                                      <w:sz w:val="11"/>
                                    </w:rPr>
                                    <w:t>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2" w:right="0" w:hanging="0"/>
                                    <w:rPr>
                                      <w:sz w:val="11"/>
                                    </w:rPr>
                                  </w:pPr>
                                  <w:r>
                                    <w:rPr>
                                      <w:w w:val="105"/>
                                      <w:sz w:val="11"/>
                                    </w:rPr>
                                    <w:t>2 5</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jc w:val="right"/>
                                    <w:rPr>
                                      <w:sz w:val="11"/>
                                    </w:rPr>
                                  </w:pPr>
                                  <w:r>
                                    <w:rPr>
                                      <w:w w:val="106"/>
                                      <w:sz w:val="11"/>
                                    </w:rPr>
                                    <w:t>3</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w w:val="106"/>
                                      <w:sz w:val="11"/>
                                    </w:rPr>
                                    <w:t>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color w:val="161616"/>
                                      <w:w w:val="106"/>
                                      <w:sz w:val="11"/>
                                    </w:rPr>
                                    <w:t>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4" w:right="0" w:hanging="0"/>
                                    <w:rPr>
                                      <w:sz w:val="11"/>
                                    </w:rPr>
                                  </w:pPr>
                                  <w:r>
                                    <w:rPr>
                                      <w:w w:val="105"/>
                                      <w:sz w:val="11"/>
                                    </w:rPr>
                                    <w:t>2 3</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16" w:right="-15" w:hanging="0"/>
                                    <w:rPr>
                                      <w:sz w:val="11"/>
                                    </w:rPr>
                                  </w:pPr>
                                  <w:r>
                                    <w:rPr>
                                      <w:spacing w:val="-1"/>
                                      <w:w w:val="105"/>
                                      <w:sz w:val="11"/>
                                    </w:rPr>
                                    <w:t>dziesięć</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»R, Ra,</w:t>
                                  </w:r>
                                  <w:r>
                                    <w:rPr>
                                      <w:spacing w:val="-5"/>
                                      <w:w w:val="105"/>
                                      <w:sz w:val="11"/>
                                    </w:rPr>
                                    <w:t xml:space="preserve"> </w:t>
                                  </w:r>
                                  <w:r>
                                    <w:rPr>
                                      <w:w w:val="105"/>
                                      <w:sz w:val="11"/>
                                    </w:rPr>
                                    <w:t>Rb.</w:t>
                                  </w:r>
                                </w:p>
                                <w:p>
                                  <w:pPr>
                                    <w:pStyle w:val="TableParagraph"/>
                                    <w:spacing w:lineRule="exact" w:line="114" w:before="8" w:after="0"/>
                                    <w:ind w:left="8" w:right="0" w:hanging="0"/>
                                    <w:rPr>
                                      <w:sz w:val="11"/>
                                    </w:rPr>
                                  </w:pPr>
                                  <w:r>
                                    <w:rPr>
                                      <w:w w:val="105"/>
                                      <w:sz w:val="11"/>
                                    </w:rPr>
                                    <w:t>przechodzić.</w:t>
                                  </w:r>
                                  <w:r>
                                    <w:rPr>
                                      <w:spacing w:val="-1"/>
                                      <w:w w:val="105"/>
                                      <w:sz w:val="11"/>
                                    </w:rPr>
                                    <w:t xml:space="preserve"> </w:t>
                                  </w:r>
                                  <w:r>
                                    <w:rPr>
                                      <w:spacing w:val="-4"/>
                                      <w:w w:val="105"/>
                                      <w:sz w:val="11"/>
                                    </w:rPr>
                                    <w: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numPr>
                                      <w:ilvl w:val="0"/>
                                      <w:numId w:val="24"/>
                                    </w:numPr>
                                    <w:tabs>
                                      <w:tab w:val="clear" w:pos="720"/>
                                      <w:tab w:val="left" w:pos="254" w:leader="none"/>
                                    </w:tabs>
                                    <w:spacing w:lineRule="auto" w:line="240" w:before="72" w:after="0"/>
                                    <w:ind w:left="253" w:right="0" w:hanging="128"/>
                                    <w:jc w:val="left"/>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1" w:right="0" w:hanging="0"/>
                                    <w:jc w:val="center"/>
                                    <w:rPr>
                                      <w:sz w:val="11"/>
                                    </w:rPr>
                                  </w:pPr>
                                  <w:r>
                                    <w:rPr>
                                      <w:color w:val="20202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10" w:right="0" w:hanging="0"/>
                                    <w:rPr>
                                      <w:sz w:val="11"/>
                                    </w:rPr>
                                  </w:pPr>
                                  <w:r>
                                    <w:rPr>
                                      <w:color w:val="574E40"/>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color w:val="574E40"/>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w w:val="106"/>
                                      <w:sz w:val="11"/>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 w:right="0" w:hanging="0"/>
                                    <w:rPr>
                                      <w:sz w:val="11"/>
                                    </w:rPr>
                                  </w:pPr>
                                  <w:r>
                                    <w:rPr>
                                      <w:w w:val="105"/>
                                      <w:sz w:val="11"/>
                                    </w:rPr>
                                    <w:t>jedenaście</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»P, przepustka Bp.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2" w:hanging="0"/>
                                    <w:jc w:val="center"/>
                                    <w:rPr>
                                      <w:sz w:val="11"/>
                                    </w:rPr>
                                  </w:pPr>
                                  <w:r>
                                    <w:rPr>
                                      <w:color w:val="161616"/>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color w:val="574E40"/>
                                      <w:w w:val="105"/>
                                      <w:sz w:val="11"/>
                                    </w:rPr>
                                    <w:t xml:space="preserve">- </w:t>
                                  </w:r>
                                  <w:r>
                                    <w:rPr>
                                      <w:w w:val="105"/>
                                      <w:sz w:val="11"/>
                                    </w:rPr>
                                    <w:t>5</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jedenaście</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17</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6"/>
                                      <w:sz w:val="11"/>
                                    </w:rPr>
                                    <w:t>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 xml:space="preserve">7 </w:t>
                                  </w:r>
                                  <w:r>
                                    <w:rPr>
                                      <w:color w:val="161616"/>
                                      <w:w w:val="105"/>
                                      <w:sz w:val="11"/>
                                    </w:rPr>
                                    <w:t>15</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czternaście</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86" w:right="0" w:hanging="0"/>
                                    <w:rPr>
                                      <w:sz w:val="11"/>
                                    </w:rPr>
                                  </w:pPr>
                                  <w:r>
                                    <w:rPr>
                                      <w:w w:val="105"/>
                                      <w:sz w:val="11"/>
                                    </w:rPr>
                                    <w:t>Całkowity</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2" w:right="0" w:hanging="0"/>
                                    <w:rPr>
                                      <w:sz w:val="11"/>
                                    </w:rPr>
                                  </w:pPr>
                                  <w:r>
                                    <w:rPr>
                                      <w:w w:val="105"/>
                                      <w:sz w:val="11"/>
                                    </w:rPr>
                                    <w:t>62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4" w:right="0" w:hanging="0"/>
                                    <w:rPr>
                                      <w:sz w:val="11"/>
                                    </w:rPr>
                                  </w:pPr>
                                  <w:r>
                                    <w:rPr>
                                      <w:w w:val="105"/>
                                      <w:sz w:val="11"/>
                                    </w:rPr>
                                    <w:t>49</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276" w:right="271" w:hanging="0"/>
                                    <w:jc w:val="center"/>
                                    <w:rPr>
                                      <w:sz w:val="11"/>
                                    </w:rPr>
                                  </w:pPr>
                                  <w:r>
                                    <w:rPr>
                                      <w:w w:val="105"/>
                                      <w:sz w:val="11"/>
                                    </w:rPr>
                                    <w:t>47</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7" w:right="0" w:hanging="0"/>
                                    <w:rPr>
                                      <w:sz w:val="11"/>
                                    </w:rPr>
                                  </w:pPr>
                                  <w:r>
                                    <w:rPr>
                                      <w:w w:val="105"/>
                                      <w:sz w:val="11"/>
                                    </w:rPr>
                                    <w:t xml:space="preserve">52 </w:t>
                                  </w:r>
                                  <w:r>
                                    <w:rPr>
                                      <w:color w:val="574E40"/>
                                      <w:w w:val="105"/>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9" w:right="0" w:hanging="0"/>
                                    <w:rPr>
                                      <w:sz w:val="11"/>
                                    </w:rPr>
                                  </w:pPr>
                                  <w:r>
                                    <w:rPr>
                                      <w:w w:val="105"/>
                                      <w:sz w:val="11"/>
                                    </w:rPr>
                                    <w:t>57</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5" w:right="0" w:hanging="0"/>
                                    <w:rPr>
                                      <w:sz w:val="11"/>
                                    </w:rPr>
                                  </w:pPr>
                                  <w:r>
                                    <w:rPr>
                                      <w:w w:val="105"/>
                                      <w:sz w:val="11"/>
                                    </w:rPr>
                                    <w:t>84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8" w:right="0" w:hanging="0"/>
                                    <w:rPr>
                                      <w:sz w:val="11"/>
                                    </w:rPr>
                                  </w:pPr>
                                  <w:r>
                                    <w:rPr>
                                      <w:w w:val="105"/>
                                      <w:sz w:val="11"/>
                                    </w:rPr>
                                    <w:t>61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70</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71 77</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 w:right="0" w:hanging="0"/>
                                    <w:rPr>
                                      <w:sz w:val="11"/>
                                    </w:rPr>
                                  </w:pPr>
                                  <w:r>
                                    <w:rPr>
                                      <w:color w:val="161616"/>
                                      <w:w w:val="105"/>
                                      <w:sz w:val="11"/>
                                    </w:rPr>
                                    <w:t>80 I</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257" w:right="-15" w:hanging="0"/>
                                    <w:rPr>
                                      <w:sz w:val="11"/>
                                    </w:rPr>
                                  </w:pPr>
                                  <w:r>
                                    <w:rPr>
                                      <w:w w:val="105"/>
                                      <w:sz w:val="11"/>
                                    </w:rPr>
                                    <w:t>84</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8" w:right="0" w:hanging="0"/>
                                    <w:rPr>
                                      <w:sz w:val="11"/>
                                    </w:rPr>
                                  </w:pPr>
                                  <w:r>
                                    <w:rPr>
                                      <w:w w:val="105"/>
                                      <w:sz w:val="11"/>
                                    </w:rPr>
                                    <w:t>86</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1" w:before="51" w:after="0"/>
                                    <w:ind w:left="0" w:right="45" w:hanging="0"/>
                                    <w:jc w:val="right"/>
                                    <w:rPr>
                                      <w:sz w:val="8"/>
                                    </w:rPr>
                                  </w:pPr>
                                  <w:r>
                                    <w:rPr>
                                      <w:w w:val="98"/>
                                      <w:sz w:val="8"/>
                                    </w:rPr>
                                    <w:t>1</w:t>
                                  </w:r>
                                </w:p>
                                <w:p>
                                  <w:pPr>
                                    <w:pStyle w:val="TableParagraph"/>
                                    <w:spacing w:lineRule="exact" w:line="111"/>
                                    <w:ind w:left="0" w:right="119" w:hanging="0"/>
                                    <w:jc w:val="right"/>
                                    <w:rPr>
                                      <w:sz w:val="11"/>
                                    </w:rPr>
                                  </w:pPr>
                                  <w:r>
                                    <w:rPr>
                                      <w:w w:val="105"/>
                                      <w:sz w:val="11"/>
                                    </w:rPr>
                                    <w:t>51: 73 I</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343" w:right="326" w:hanging="0"/>
                                    <w:jc w:val="center"/>
                                    <w:rPr>
                                      <w:sz w:val="11"/>
                                    </w:rPr>
                                  </w:pPr>
                                  <w:r>
                                    <w:rPr>
                                      <w:color w:val="161616"/>
                                      <w:w w:val="105"/>
                                      <w:sz w:val="11"/>
                                    </w:rPr>
                                    <w:t>86 |</w:t>
                                  </w:r>
                                </w:p>
                              </w:tc>
                              <w:tc>
                                <w:tcPr>
                                  <w:tcW w:w="129" w:type="dxa"/>
                                  <w:tcBorders>
                                    <w:top w:val="single" w:sz="4" w:space="0" w:color="000000"/>
                                    <w:left w:val="single" w:sz="4" w:space="0" w:color="000000"/>
                                    <w:bottom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 w:right="-29" w:hanging="0"/>
                                    <w:rPr>
                                      <w:sz w:val="11"/>
                                    </w:rPr>
                                  </w:pPr>
                                  <w:r>
                                    <w:rPr>
                                      <w:color w:val="161616"/>
                                      <w:w w:val="105"/>
                                      <w:sz w:val="11"/>
                                    </w:rPr>
                                    <w:t>85</w:t>
                                  </w:r>
                                </w:p>
                              </w:tc>
                            </w:tr>
                            <w:tr>
                              <w:trPr>
                                <w:trHeight w:val="195" w:hRule="atLeast"/>
                              </w:trPr>
                              <w:tc>
                                <w:tcPr>
                                  <w:tcW w:w="127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58" w:type="dxa"/>
                                  <w:tcBorders>
                                    <w:top w:val="single" w:sz="4" w:space="0" w:color="000000"/>
                                    <w:left w:val="single" w:sz="4" w:space="0" w:color="000000"/>
                                    <w:right w:val="single" w:sz="4" w:space="0" w:color="000000"/>
                                  </w:tcBorders>
                                </w:tcPr>
                                <w:p>
                                  <w:pPr>
                                    <w:pStyle w:val="TableParagraph"/>
                                    <w:spacing w:before="3" w:after="0"/>
                                    <w:ind w:left="8" w:right="0" w:hanging="0"/>
                                    <w:rPr>
                                      <w:sz w:val="11"/>
                                    </w:rPr>
                                  </w:pPr>
                                  <w:r>
                                    <w:rPr>
                                      <w:w w:val="105"/>
                                      <w:sz w:val="11"/>
                                    </w:rPr>
                                    <w:t>(75)</w:t>
                                  </w:r>
                                </w:p>
                              </w:tc>
                              <w:tc>
                                <w:tcPr>
                                  <w:tcW w:w="324" w:type="dxa"/>
                                  <w:tcBorders>
                                    <w:top w:val="single" w:sz="4" w:space="0" w:color="000000"/>
                                    <w:left w:val="single" w:sz="4" w:space="0" w:color="000000"/>
                                    <w:right w:val="single" w:sz="4" w:space="0" w:color="000000"/>
                                  </w:tcBorders>
                                </w:tcPr>
                                <w:p>
                                  <w:pPr>
                                    <w:pStyle w:val="TableParagraph"/>
                                    <w:spacing w:before="3" w:after="0"/>
                                    <w:ind w:left="7" w:right="0" w:hanging="0"/>
                                    <w:rPr>
                                      <w:sz w:val="11"/>
                                    </w:rPr>
                                  </w:pPr>
                                  <w:r>
                                    <w:rPr>
                                      <w:w w:val="105"/>
                                      <w:sz w:val="11"/>
                                    </w:rPr>
                                    <w:t>(58)</w:t>
                                  </w:r>
                                </w:p>
                              </w:tc>
                              <w:tc>
                                <w:tcPr>
                                  <w:tcW w:w="854"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right w:val="single" w:sz="4" w:space="0" w:color="000000"/>
                                  </w:tcBorders>
                                </w:tcPr>
                                <w:p>
                                  <w:pPr>
                                    <w:pStyle w:val="TableParagraph"/>
                                    <w:spacing w:before="3" w:after="0"/>
                                    <w:ind w:left="17" w:right="0" w:hanging="0"/>
                                    <w:jc w:val="center"/>
                                    <w:rPr>
                                      <w:sz w:val="11"/>
                                    </w:rPr>
                                  </w:pPr>
                                  <w:r>
                                    <w:rPr>
                                      <w:w w:val="106"/>
                                      <w:sz w:val="11"/>
                                    </w:rPr>
                                    <w:t>1</w:t>
                                  </w:r>
                                </w:p>
                              </w:tc>
                              <w:tc>
                                <w:tcPr>
                                  <w:tcW w:w="324"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right w:val="single" w:sz="4" w:space="0" w:color="000000"/>
                                  </w:tcBorders>
                                </w:tcPr>
                                <w:p>
                                  <w:pPr>
                                    <w:pStyle w:val="TableParagraph"/>
                                    <w:spacing w:before="3" w:after="0"/>
                                    <w:ind w:left="5" w:right="0" w:hanging="0"/>
                                    <w:jc w:val="center"/>
                                    <w:rPr>
                                      <w:sz w:val="11"/>
                                    </w:rPr>
                                  </w:pPr>
                                  <w:r>
                                    <w:rPr>
                                      <w:w w:val="106"/>
                                      <w:sz w:val="11"/>
                                    </w:rPr>
                                    <w:t>1</w:t>
                                  </w:r>
                                </w:p>
                              </w:tc>
                              <w:tc>
                                <w:tcPr>
                                  <w:tcW w:w="400"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right w:val="single" w:sz="4" w:space="0" w:color="000000"/>
                                  </w:tcBorders>
                                </w:tcPr>
                                <w:p>
                                  <w:pPr>
                                    <w:pStyle w:val="TableParagraph"/>
                                    <w:spacing w:before="3" w:after="0"/>
                                    <w:ind w:left="0" w:right="-15" w:hanging="0"/>
                                    <w:jc w:val="right"/>
                                    <w:rPr>
                                      <w:sz w:val="11"/>
                                    </w:rPr>
                                  </w:pPr>
                                  <w:r>
                                    <w:rPr>
                                      <w:w w:val="105"/>
                                      <w:sz w:val="11"/>
                                    </w:rPr>
                                    <w:t>i i</w:t>
                                  </w:r>
                                </w:p>
                              </w:tc>
                              <w:tc>
                                <w:tcPr>
                                  <w:tcW w:w="909"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tcBorders>
                                </w:tcPr>
                                <w:p>
                                  <w:pPr>
                                    <w:pStyle w:val="TableParagraph"/>
                                    <w:rPr>
                                      <w:rFonts w:ascii="Times New Roman" w:hAnsi="Times New Roman"/>
                                      <w:sz w:val="12"/>
                                    </w:rPr>
                                  </w:pPr>
                                  <w:r>
                                    <w:rPr>
                                      <w:rFonts w:ascii="Times New Roman" w:hAnsi="Times New Roman"/>
                                      <w:sz w:val="12"/>
                                    </w:rPr>
                                  </w:r>
                                </w:p>
                              </w:tc>
                            </w:tr>
                          </w:tbl>
                          <w:p>
                            <w:pPr>
                              <w:pStyle w:val="TextBody"/>
                              <w:rPr/>
                            </w:pPr>
                            <w:r>
                              <w:rPr/>
                            </w:r>
                          </w:p>
                        </w:txbxContent>
                      </wps:txbx>
                      <wps:bodyPr anchor="t" lIns="0" tIns="0" rIns="0" bIns="0">
                        <a:noAutofit/>
                      </wps:bodyPr>
                    </wps:wsp>
                  </a:graphicData>
                </a:graphic>
              </wp:anchor>
            </w:drawing>
          </mc:Choice>
          <mc:Fallback>
            <w:pict>
              <v:rect stroked="f" strokeweight="0pt" style="position:absolute;rotation:0;width:534.6pt;height:413.35pt;mso-wrap-distance-left:9pt;mso-wrap-distance-right:9pt;mso-wrap-distance-top:0pt;mso-wrap-distance-bottom:0pt;margin-top:6.65pt;mso-position-vertical-relative:text;margin-left:32.9pt;mso-position-horizontal-relative:page">
                <v:textbox inset="0in,0in,0in,0in">
                  <w:txbxContent>
                    <w:tbl>
                      <w:tblPr>
                        <w:tblW w:w="10672" w:type="dxa"/>
                        <w:jc w:val="left"/>
                        <w:tblInd w:w="5" w:type="dxa"/>
                        <w:tblCellMar>
                          <w:top w:w="0" w:type="dxa"/>
                          <w:left w:w="5" w:type="dxa"/>
                          <w:bottom w:w="0" w:type="dxa"/>
                          <w:right w:w="5" w:type="dxa"/>
                        </w:tblCellMar>
                        <w:tblLook w:val="01e0"/>
                      </w:tblPr>
                      <w:tblGrid>
                        <w:gridCol w:w="1274"/>
                        <w:gridCol w:w="558"/>
                        <w:gridCol w:w="324"/>
                        <w:gridCol w:w="423"/>
                        <w:gridCol w:w="431"/>
                        <w:gridCol w:w="618"/>
                        <w:gridCol w:w="158"/>
                        <w:gridCol w:w="166"/>
                        <w:gridCol w:w="638"/>
                        <w:gridCol w:w="274"/>
                        <w:gridCol w:w="391"/>
                        <w:gridCol w:w="609"/>
                        <w:gridCol w:w="293"/>
                        <w:gridCol w:w="617"/>
                        <w:gridCol w:w="352"/>
                        <w:gridCol w:w="755"/>
                        <w:gridCol w:w="194"/>
                        <w:gridCol w:w="206"/>
                        <w:gridCol w:w="753"/>
                        <w:gridCol w:w="245"/>
                        <w:gridCol w:w="352"/>
                        <w:gridCol w:w="607"/>
                        <w:gridCol w:w="302"/>
                        <w:gridCol w:w="129"/>
                      </w:tblGrid>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4" w:after="0"/>
                              <w:ind w:left="109" w:right="0" w:hanging="0"/>
                              <w:rPr>
                                <w:rFonts w:ascii="Times New Roman" w:hAnsi="Times New Roman"/>
                                <w:sz w:val="10"/>
                              </w:rPr>
                            </w:pPr>
                            <w:r>
                              <w:rPr>
                                <w:rFonts w:ascii="Times New Roman" w:hAnsi="Times New Roman"/>
                                <w:w w:val="105"/>
                                <w:sz w:val="10"/>
                              </w:rPr>
                              <w:t>1894</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4" w:after="0"/>
                              <w:ind w:left="122" w:right="0" w:hanging="0"/>
                              <w:rPr>
                                <w:rFonts w:ascii="Times New Roman" w:hAnsi="Times New Roman"/>
                                <w:sz w:val="10"/>
                              </w:rPr>
                            </w:pPr>
                            <w:r>
                              <w:rPr>
                                <w:rFonts w:ascii="Times New Roman" w:hAnsi="Times New Roman"/>
                                <w:w w:val="105"/>
                                <w:sz w:val="10"/>
                              </w:rPr>
                              <w:t>1895</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3" w:after="0"/>
                              <w:ind w:left="0" w:right="-15" w:hanging="0"/>
                              <w:jc w:val="right"/>
                              <w:rPr>
                                <w:rFonts w:ascii="Times New Roman" w:hAnsi="Times New Roman"/>
                                <w:b/>
                                <w:b/>
                                <w:sz w:val="9"/>
                              </w:rPr>
                            </w:pPr>
                            <w:r>
                              <w:rPr>
                                <w:rFonts w:ascii="Times New Roman" w:hAnsi="Times New Roman"/>
                                <w:b/>
                                <w:sz w:val="9"/>
                              </w:rPr>
                              <w:t>1896 ■</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3" w:after="0"/>
                              <w:ind w:left="772" w:right="0" w:hanging="0"/>
                              <w:rPr>
                                <w:rFonts w:ascii="Times New Roman" w:hAnsi="Times New Roman"/>
                                <w:b/>
                                <w:b/>
                                <w:sz w:val="9"/>
                              </w:rPr>
                            </w:pPr>
                            <w:r>
                              <w:rPr>
                                <w:rFonts w:ascii="Times New Roman" w:hAnsi="Times New Roman"/>
                                <w:b/>
                                <w:sz w:val="9"/>
                              </w:rPr>
                              <w:t xml:space="preserve">1897 </w:t>
                            </w:r>
                            <w:r>
                              <w:rPr>
                                <w:rFonts w:ascii="Times New Roman" w:hAnsi="Times New Roman"/>
                                <w:b/>
                                <w:color w:val="574E40"/>
                                <w:sz w:val="9"/>
                              </w:rPr>
                              <w:t>|</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3" w:after="0"/>
                              <w:ind w:left="124" w:right="0" w:hanging="0"/>
                              <w:rPr>
                                <w:rFonts w:ascii="Times New Roman" w:hAnsi="Times New Roman"/>
                                <w:b/>
                                <w:b/>
                                <w:sz w:val="9"/>
                              </w:rPr>
                            </w:pPr>
                            <w:r>
                              <w:rPr>
                                <w:rFonts w:ascii="Times New Roman" w:hAnsi="Times New Roman"/>
                                <w:b/>
                                <w:sz w:val="9"/>
                              </w:rPr>
                              <w:t>1898</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3" w:after="0"/>
                              <w:ind w:left="617" w:right="0" w:hanging="0"/>
                              <w:rPr>
                                <w:rFonts w:ascii="Times New Roman" w:hAnsi="Times New Roman"/>
                                <w:b/>
                                <w:b/>
                                <w:sz w:val="8"/>
                              </w:rPr>
                            </w:pPr>
                            <w:r>
                              <w:rPr>
                                <w:rFonts w:ascii="Times New Roman" w:hAnsi="Times New Roman"/>
                                <w:b/>
                                <w:sz w:val="8"/>
                              </w:rPr>
                              <w:t>1899</w:t>
                            </w:r>
                          </w:p>
                        </w:tc>
                        <w:tc>
                          <w:tcPr>
                            <w:tcW w:w="431" w:type="dxa"/>
                            <w:gridSpan w:val="2"/>
                            <w:tcBorders>
                              <w:top w:val="single" w:sz="4" w:space="0" w:color="000000"/>
                              <w:left w:val="single" w:sz="4" w:space="0" w:color="000000"/>
                              <w:bottom w:val="single" w:sz="4" w:space="0" w:color="000000"/>
                            </w:tcBorders>
                          </w:tcPr>
                          <w:p>
                            <w:pPr>
                              <w:pStyle w:val="TableParagraph"/>
                              <w:spacing w:before="33" w:after="0"/>
                              <w:ind w:left="128" w:right="0" w:hanging="0"/>
                              <w:rPr>
                                <w:rFonts w:ascii="Times New Roman" w:hAnsi="Times New Roman"/>
                                <w:b/>
                                <w:b/>
                                <w:sz w:val="8"/>
                              </w:rPr>
                            </w:pPr>
                            <w:r>
                              <w:rPr>
                                <w:rFonts w:ascii="Times New Roman" w:hAnsi="Times New Roman"/>
                                <w:b/>
                                <w:sz w:val="8"/>
                              </w:rPr>
                              <w:t>1900</w:t>
                            </w:r>
                          </w:p>
                        </w:tc>
                      </w:tr>
                      <w:tr>
                        <w:trPr>
                          <w:trHeight w:val="8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3" w:before="118" w:after="0"/>
                              <w:ind w:left="108" w:right="-15" w:hanging="0"/>
                              <w:rPr>
                                <w:sz w:val="11"/>
                              </w:rPr>
                            </w:pPr>
                            <w:r>
                              <w:rPr>
                                <w:w w:val="105"/>
                                <w:sz w:val="11"/>
                              </w:rPr>
                              <w:t xml:space="preserve">Całkowity </w:t>
                            </w:r>
                            <w:r>
                              <w:rPr>
                                <w:spacing w:val="-3"/>
                                <w:w w:val="105"/>
                                <w:sz w:val="11"/>
                              </w:rPr>
                              <w:t xml:space="preserve">roczny obrót </w:t>
                            </w:r>
                            <w:r>
                              <w:rPr>
                                <w:w w:val="105"/>
                                <w:sz w:val="11"/>
                              </w:rPr>
                              <w:t xml:space="preserve">Petersburga. warsztaty </w:t>
                            </w:r>
                            <w:r>
                              <w:rPr>
                                <w:color w:val="161616"/>
                                <w:w w:val="105"/>
                                <w:sz w:val="11"/>
                              </w:rPr>
                              <w:t>-</w:t>
                            </w:r>
                            <w:r>
                              <w:rPr>
                                <w:color w:val="161616"/>
                                <w:spacing w:val="4"/>
                                <w:w w:val="105"/>
                                <w:sz w:val="11"/>
                              </w:rPr>
                              <w:t xml:space="preserve"> </w:t>
                            </w:r>
                            <w:r>
                              <w:rPr>
                                <w:w w:val="105"/>
                                <w:sz w:val="11"/>
                              </w:rPr>
                              <w:t>.</w:t>
                            </w:r>
                          </w:p>
                          <w:p>
                            <w:pPr>
                              <w:pStyle w:val="TableParagraph"/>
                              <w:spacing w:lineRule="exact" w:line="79"/>
                              <w:ind w:left="1680" w:right="0" w:hanging="0"/>
                              <w:rPr>
                                <w:sz w:val="11"/>
                              </w:rPr>
                            </w:pPr>
                            <w:r>
                              <w:rPr>
                                <w:w w:val="106"/>
                                <w:sz w:val="11"/>
                              </w:rPr>
                              <w:t>█</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84"/>
                              <w:ind w:left="0" w:right="142" w:hanging="0"/>
                              <w:jc w:val="center"/>
                              <w:rPr>
                                <w:rFonts w:ascii="Times New Roman" w:hAnsi="Times New Roman"/>
                                <w:sz w:val="17"/>
                              </w:rPr>
                            </w:pPr>
                            <w:r>
                              <w:rPr>
                                <w:rFonts w:ascii="Times New Roman" w:hAnsi="Times New Roman"/>
                                <w:color w:val="202020"/>
                                <w:sz w:val="17"/>
                              </w:rPr>
                              <w:t>i</w:t>
                            </w:r>
                          </w:p>
                          <w:p>
                            <w:pPr>
                              <w:pStyle w:val="TableParagraph"/>
                              <w:spacing w:before="103" w:after="0"/>
                              <w:ind w:left="0" w:right="156" w:hanging="0"/>
                              <w:jc w:val="center"/>
                              <w:rPr>
                                <w:sz w:val="11"/>
                              </w:rPr>
                            </w:pPr>
                            <w:r>
                              <w:rPr>
                                <w:color w:val="574E40"/>
                                <w:w w:val="106"/>
                                <w:sz w:val="11"/>
                              </w:rPr>
                              <w:t>i</w:t>
                            </w:r>
                          </w:p>
                          <w:p>
                            <w:pPr>
                              <w:pStyle w:val="TableParagraph"/>
                              <w:spacing w:before="8" w:after="0"/>
                              <w:rPr>
                                <w:rFonts w:ascii="Arial" w:hAnsi="Arial"/>
                                <w:b/>
                                <w:b/>
                                <w:sz w:val="12"/>
                              </w:rPr>
                            </w:pPr>
                            <w:r>
                              <w:rPr>
                                <w:rFonts w:ascii="Arial" w:hAnsi="Arial"/>
                                <w:b/>
                                <w:sz w:val="12"/>
                              </w:rPr>
                            </w:r>
                          </w:p>
                          <w:p>
                            <w:pPr>
                              <w:pStyle w:val="TableParagraph"/>
                              <w:ind w:left="150" w:right="0" w:hanging="0"/>
                              <w:rPr>
                                <w:sz w:val="11"/>
                              </w:rPr>
                            </w:pPr>
                            <w:r>
                              <w:rPr>
                                <w:w w:val="105"/>
                                <w:sz w:val="11"/>
                              </w:rPr>
                              <w:t>Pocierać.</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09" w:right="0" w:hanging="0"/>
                              <w:rPr>
                                <w:sz w:val="11"/>
                              </w:rPr>
                            </w:pPr>
                            <w:r>
                              <w:rPr>
                                <w:w w:val="105"/>
                                <w:sz w:val="11"/>
                              </w:rPr>
                              <w:t>1630016</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2" w:right="0" w:hanging="0"/>
                              <w:rPr>
                                <w:sz w:val="11"/>
                              </w:rPr>
                            </w:pPr>
                            <w:r>
                              <w:rPr>
                                <w:w w:val="105"/>
                                <w:sz w:val="11"/>
                              </w:rPr>
                              <w:t>1765911</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422" w:right="0" w:hanging="0"/>
                              <w:rPr>
                                <w:sz w:val="11"/>
                              </w:rPr>
                            </w:pPr>
                            <w:r>
                              <w:rPr>
                                <w:w w:val="105"/>
                                <w:sz w:val="11"/>
                              </w:rPr>
                              <w:t>1947426</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814" w:right="-15" w:hanging="0"/>
                              <w:rPr>
                                <w:sz w:val="11"/>
                              </w:rPr>
                            </w:pPr>
                            <w:r>
                              <w:rPr>
                                <w:spacing w:val="2"/>
                                <w:w w:val="105"/>
                                <w:sz w:val="11"/>
                              </w:rPr>
                              <w:t>2127027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4" w:right="0" w:hanging="0"/>
                              <w:rPr>
                                <w:sz w:val="11"/>
                              </w:rPr>
                            </w:pPr>
                            <w:r>
                              <w:rPr>
                                <w:w w:val="105"/>
                                <w:sz w:val="11"/>
                              </w:rPr>
                              <w:t>2123774</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476" w:right="-15" w:hanging="0"/>
                              <w:rPr>
                                <w:sz w:val="11"/>
                              </w:rPr>
                            </w:pPr>
                            <w:r>
                              <w:rPr>
                                <w:spacing w:val="2"/>
                                <w:w w:val="105"/>
                                <w:sz w:val="11"/>
                              </w:rPr>
                              <w:t>2171956</w:t>
                            </w:r>
                          </w:p>
                        </w:tc>
                        <w:tc>
                          <w:tcPr>
                            <w:tcW w:w="431" w:type="dxa"/>
                            <w:gridSpan w:val="2"/>
                            <w:tcBorders>
                              <w:top w:val="single" w:sz="4" w:space="0" w:color="000000"/>
                              <w:left w:val="single" w:sz="4" w:space="0" w:color="000000"/>
                              <w:bottom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7"/>
                              </w:rPr>
                            </w:pPr>
                            <w:r>
                              <w:rPr>
                                <w:rFonts w:ascii="Arial" w:hAnsi="Arial"/>
                                <w:b/>
                                <w:sz w:val="17"/>
                              </w:rPr>
                            </w:r>
                          </w:p>
                          <w:p>
                            <w:pPr>
                              <w:pStyle w:val="TableParagraph"/>
                              <w:spacing w:lineRule="exact" w:line="114" w:before="1" w:after="0"/>
                              <w:ind w:left="128" w:right="0" w:hanging="0"/>
                              <w:rPr>
                                <w:sz w:val="11"/>
                              </w:rPr>
                            </w:pPr>
                            <w:r>
                              <w:rPr>
                                <w:color w:val="161616"/>
                                <w:w w:val="105"/>
                                <w:sz w:val="11"/>
                              </w:rPr>
                              <w:t>2248</w:t>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920" w:right="0" w:hanging="0"/>
                              <w:rPr>
                                <w:sz w:val="11"/>
                              </w:rPr>
                            </w:pPr>
                            <w:r>
                              <w:rPr>
                                <w:w w:val="105"/>
                                <w:sz w:val="11"/>
                              </w:rPr>
                              <w:t>Koszt zużytego materiału</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2" w:before="4" w:after="0"/>
                              <w:ind w:left="215" w:right="0" w:hanging="0"/>
                              <w:rPr>
                                <w:rFonts w:ascii="Arial" w:hAnsi="Arial"/>
                                <w:sz w:val="11"/>
                              </w:rPr>
                            </w:pPr>
                            <w:r>
                              <w:rPr>
                                <w:rFonts w:ascii="Arial" w:hAnsi="Arial"/>
                                <w:color w:val="161616"/>
                                <w:w w:val="105"/>
                                <w:sz w:val="11"/>
                              </w:rPr>
                              <w:t xml:space="preserve">" </w:t>
                            </w:r>
                            <w:r>
                              <w:rPr>
                                <w:rFonts w:ascii="Arial" w:hAnsi="Arial"/>
                                <w:color w:val="454545"/>
                                <w:w w:val="105"/>
                                <w:sz w:val="11"/>
                              </w:rPr>
                              <w:t>i</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48" w:right="0" w:hanging="0"/>
                              <w:rPr>
                                <w:sz w:val="11"/>
                              </w:rPr>
                            </w:pPr>
                            <w:r>
                              <w:rPr>
                                <w:w w:val="105"/>
                                <w:sz w:val="11"/>
                              </w:rPr>
                              <w:t>994118</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997798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22" w:right="0" w:hanging="0"/>
                              <w:rPr>
                                <w:sz w:val="11"/>
                              </w:rPr>
                            </w:pPr>
                            <w:r>
                              <w:rPr>
                                <w:w w:val="105"/>
                                <w:sz w:val="11"/>
                              </w:rPr>
                              <w:t>1091623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14" w:right="-15" w:hanging="0"/>
                              <w:rPr>
                                <w:sz w:val="11"/>
                              </w:rPr>
                            </w:pPr>
                            <w:r>
                              <w:rPr>
                                <w:spacing w:val="2"/>
                                <w:w w:val="105"/>
                                <w:sz w:val="11"/>
                              </w:rPr>
                              <w:t>1139493</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19" w:right="-15" w:hanging="0"/>
                              <w:rPr>
                                <w:sz w:val="11"/>
                              </w:rPr>
                            </w:pPr>
                            <w:r>
                              <w:rPr>
                                <w:spacing w:val="2"/>
                                <w:w w:val="105"/>
                                <w:sz w:val="11"/>
                              </w:rPr>
                              <w:t>1230692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7" w:right="0" w:hanging="0"/>
                              <w:rPr>
                                <w:sz w:val="11"/>
                              </w:rPr>
                            </w:pPr>
                            <w:r>
                              <w:rPr>
                                <w:color w:val="161616"/>
                                <w:w w:val="105"/>
                                <w:sz w:val="11"/>
                              </w:rPr>
                              <w:t>1205264</w:t>
                            </w:r>
                          </w:p>
                        </w:tc>
                        <w:tc>
                          <w:tcPr>
                            <w:tcW w:w="431" w:type="dxa"/>
                            <w:gridSpan w:val="2"/>
                            <w:tcBorders>
                              <w:top w:val="single" w:sz="4" w:space="0" w:color="000000"/>
                              <w:left w:val="single" w:sz="4" w:space="0" w:color="000000"/>
                              <w:bottom w:val="single" w:sz="4" w:space="0" w:color="000000"/>
                            </w:tcBorders>
                          </w:tcPr>
                          <w:p>
                            <w:pPr>
                              <w:pStyle w:val="TableParagraph"/>
                              <w:spacing w:lineRule="exact" w:line="114" w:before="3" w:after="0"/>
                              <w:ind w:left="128" w:right="0" w:hanging="0"/>
                              <w:rPr>
                                <w:sz w:val="11"/>
                              </w:rPr>
                            </w:pPr>
                            <w:r>
                              <w:rPr>
                                <w:color w:val="161616"/>
                                <w:w w:val="105"/>
                                <w:sz w:val="11"/>
                              </w:rPr>
                              <w:t>1259</w:t>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08" w:right="0" w:hanging="0"/>
                              <w:rPr>
                                <w:sz w:val="11"/>
                              </w:rPr>
                            </w:pPr>
                            <w:r>
                              <w:rPr>
                                <w:w w:val="105"/>
                                <w:sz w:val="11"/>
                              </w:rPr>
                              <w:t>Koszt robocizny. ...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15" w:right="0" w:hanging="0"/>
                              <w:rPr>
                                <w:sz w:val="11"/>
                              </w:rPr>
                            </w:pPr>
                            <w:r>
                              <w:rPr>
                                <w:w w:val="105"/>
                                <w:sz w:val="11"/>
                              </w:rPr>
                              <w:t>jedenaście</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48" w:right="0" w:hanging="0"/>
                              <w:rPr>
                                <w:sz w:val="11"/>
                              </w:rPr>
                            </w:pPr>
                            <w:r>
                              <w:rPr>
                                <w:w w:val="105"/>
                                <w:sz w:val="11"/>
                              </w:rPr>
                              <w:t>586422</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738619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91" w:right="0" w:hanging="0"/>
                              <w:rPr>
                                <w:sz w:val="11"/>
                              </w:rPr>
                            </w:pPr>
                            <w:r>
                              <w:rPr>
                                <w:w w:val="105"/>
                                <w:sz w:val="11"/>
                              </w:rPr>
                              <w:t>846996</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985142</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4" w:right="0" w:hanging="0"/>
                              <w:rPr>
                                <w:sz w:val="11"/>
                              </w:rPr>
                            </w:pPr>
                            <w:r>
                              <w:rPr>
                                <w:w w:val="105"/>
                                <w:sz w:val="11"/>
                              </w:rPr>
                              <w:t>887962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6" w:right="0" w:hanging="0"/>
                              <w:rPr>
                                <w:sz w:val="11"/>
                              </w:rPr>
                            </w:pPr>
                            <w:r>
                              <w:rPr>
                                <w:w w:val="105"/>
                                <w:sz w:val="11"/>
                              </w:rPr>
                              <w:t>964106</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8"/>
                              </w:rPr>
                            </w:pPr>
                            <w:r>
                              <w:rPr>
                                <w:rFonts w:ascii="Times New Roman" w:hAnsi="Times New Roman"/>
                                <w:sz w:val="8"/>
                              </w:rPr>
                            </w:r>
                          </w:p>
                        </w:tc>
                      </w:tr>
                      <w:tr>
                        <w:trPr>
                          <w:trHeight w:val="3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auto" w:line="98" w:before="31" w:after="0"/>
                              <w:ind w:left="190" w:right="0" w:hanging="0"/>
                              <w:rPr>
                                <w:sz w:val="11"/>
                              </w:rPr>
                            </w:pPr>
                            <w:r>
                              <w:rPr>
                                <w:w w:val="105"/>
                                <w:position w:val="-8"/>
                                <w:sz w:val="11"/>
                              </w:rPr>
                              <w:t xml:space="preserve">ta  </w:t>
                            </w:r>
                            <w:r>
                              <w:rPr>
                                <w:w w:val="105"/>
                                <w:sz w:val="11"/>
                              </w:rPr>
                              <w:t xml:space="preserve">Z   całkowitego   obrotu    przypada </w:t>
                            </w:r>
                            <w:r>
                              <w:rPr>
                                <w:spacing w:val="6"/>
                                <w:w w:val="105"/>
                                <w:sz w:val="11"/>
                              </w:rPr>
                              <w:t xml:space="preserve"> </w:t>
                            </w:r>
                            <w:r>
                              <w:rPr>
                                <w:w w:val="105"/>
                                <w:sz w:val="11"/>
                              </w:rPr>
                              <w:t>naprawa</w:t>
                            </w:r>
                          </w:p>
                          <w:p>
                            <w:pPr>
                              <w:pStyle w:val="TableParagraph"/>
                              <w:spacing w:lineRule="auto" w:line="86"/>
                              <w:ind w:left="190" w:right="-15" w:hanging="0"/>
                              <w:rPr>
                                <w:sz w:val="11"/>
                              </w:rPr>
                            </w:pPr>
                            <w:r>
                              <w:rPr>
                                <w:w w:val="105"/>
                                <w:position w:val="-8"/>
                                <w:sz w:val="11"/>
                              </w:rPr>
                              <w:t xml:space="preserve">s  </w:t>
                            </w:r>
                            <w:r>
                              <w:rPr>
                                <w:w w:val="105"/>
                                <w:sz w:val="11"/>
                              </w:rPr>
                              <w:t xml:space="preserve">boru  </w:t>
                            </w:r>
                            <w:r>
                              <w:rPr>
                                <w:w w:val="105"/>
                                <w:position w:val="-8"/>
                                <w:sz w:val="11"/>
                              </w:rPr>
                              <w:t>od</w:t>
                            </w:r>
                            <w:r>
                              <w:rPr>
                                <w:w w:val="105"/>
                                <w:sz w:val="11"/>
                              </w:rPr>
                              <w:t xml:space="preserve">(lokomotywy     </w:t>
                            </w:r>
                            <w:r>
                              <w:rPr>
                                <w:spacing w:val="25"/>
                                <w:w w:val="105"/>
                                <w:sz w:val="11"/>
                              </w:rPr>
                              <w:t xml:space="preserve"> </w:t>
                            </w:r>
                            <w:r>
                              <w:rPr>
                                <w:w w:val="105"/>
                                <w:sz w:val="11"/>
                              </w:rPr>
                              <w:t xml:space="preserve">parowe,    </w:t>
                            </w:r>
                            <w:r>
                              <w:rPr>
                                <w:spacing w:val="10"/>
                                <w:w w:val="105"/>
                                <w:sz w:val="11"/>
                              </w:rPr>
                              <w:t xml:space="preserve"> </w:t>
                            </w:r>
                            <w:r>
                              <w:rPr>
                                <w:w w:val="105"/>
                                <w:sz w:val="11"/>
                              </w:rPr>
                              <w:t>tendry,</w:t>
                            </w:r>
                          </w:p>
                          <w:p>
                            <w:pPr>
                              <w:pStyle w:val="TableParagraph"/>
                              <w:spacing w:lineRule="exact" w:line="36"/>
                              <w:ind w:left="239" w:right="0" w:hanging="0"/>
                              <w:rPr>
                                <w:sz w:val="11"/>
                              </w:rPr>
                            </w:pPr>
                            <w:r>
                              <w:rPr>
                                <w:w w:val="105"/>
                                <w:sz w:val="11"/>
                              </w:rPr>
                              <w:t>amoch 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48" w:right="0" w:hanging="0"/>
                              <w:rPr>
                                <w:sz w:val="11"/>
                              </w:rPr>
                            </w:pPr>
                            <w:r>
                              <w:rPr>
                                <w:color w:val="161616"/>
                                <w:w w:val="105"/>
                                <w:sz w:val="11"/>
                              </w:rPr>
                              <w:t>926868</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1" w:right="0" w:hanging="0"/>
                              <w:rPr>
                                <w:sz w:val="11"/>
                              </w:rPr>
                            </w:pPr>
                            <w:r>
                              <w:rPr>
                                <w:w w:val="105"/>
                                <w:sz w:val="11"/>
                              </w:rPr>
                              <w:t>795065</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1" w:right="0" w:hanging="0"/>
                              <w:rPr>
                                <w:sz w:val="11"/>
                              </w:rPr>
                            </w:pPr>
                            <w:r>
                              <w:rPr>
                                <w:w w:val="105"/>
                                <w:sz w:val="11"/>
                              </w:rPr>
                              <w:t>961290</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14" w:right="-15" w:hanging="0"/>
                              <w:rPr>
                                <w:sz w:val="11"/>
                              </w:rPr>
                            </w:pPr>
                            <w:r>
                              <w:rPr>
                                <w:color w:val="161616"/>
                                <w:spacing w:val="2"/>
                                <w:w w:val="105"/>
                                <w:sz w:val="11"/>
                              </w:rPr>
                              <w:t>1078418</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64" w:right="0" w:hanging="0"/>
                              <w:rPr>
                                <w:sz w:val="11"/>
                              </w:rPr>
                            </w:pPr>
                            <w:r>
                              <w:rPr>
                                <w:w w:val="105"/>
                                <w:sz w:val="11"/>
                              </w:rPr>
                              <w:t>979122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7" w:right="0" w:hanging="0"/>
                              <w:rPr>
                                <w:sz w:val="11"/>
                              </w:rPr>
                            </w:pPr>
                            <w:r>
                              <w:rPr>
                                <w:w w:val="105"/>
                                <w:sz w:val="11"/>
                              </w:rPr>
                              <w:t>1010978</w:t>
                            </w:r>
                          </w:p>
                        </w:tc>
                        <w:tc>
                          <w:tcPr>
                            <w:tcW w:w="431" w:type="dxa"/>
                            <w:gridSpan w:val="2"/>
                            <w:tcBorders>
                              <w:top w:val="single" w:sz="4" w:space="0" w:color="000000"/>
                              <w:left w:val="single" w:sz="4" w:space="0" w:color="000000"/>
                              <w:bottom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8" w:right="0" w:hanging="0"/>
                              <w:rPr>
                                <w:sz w:val="11"/>
                              </w:rPr>
                            </w:pPr>
                            <w:r>
                              <w:rPr>
                                <w:w w:val="105"/>
                                <w:sz w:val="11"/>
                              </w:rPr>
                              <w:t>1025</w:t>
                            </w:r>
                          </w:p>
                        </w:tc>
                      </w:tr>
                      <w:tr>
                        <w:trPr>
                          <w:trHeight w:val="159"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308" w:right="0" w:hanging="0"/>
                              <w:rPr>
                                <w:sz w:val="11"/>
                              </w:rPr>
                            </w:pPr>
                            <w:r>
                              <w:rPr>
                                <w:w w:val="105"/>
                                <w:sz w:val="11"/>
                              </w:rPr>
                              <w:t>W% do całkowitego obrotu.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40"/>
                              <w:ind w:left="215" w:right="0" w:hanging="0"/>
                              <w:rPr>
                                <w:rFonts w:ascii="Times New Roman" w:hAnsi="Times New Roman"/>
                                <w:sz w:val="17"/>
                              </w:rPr>
                            </w:pPr>
                            <w:r>
                              <w:rPr>
                                <w:rFonts w:ascii="Times New Roman" w:hAnsi="Times New Roman"/>
                                <w:color w:val="161616"/>
                                <w:sz w:val="17"/>
                              </w:rPr>
                              <w:t>dobrze!</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 w:hanging="0"/>
                              <w:jc w:val="right"/>
                              <w:rPr>
                                <w:sz w:val="11"/>
                              </w:rPr>
                            </w:pPr>
                            <w:r>
                              <w:rPr>
                                <w:w w:val="105"/>
                                <w:sz w:val="11"/>
                              </w:rPr>
                              <w:t>56,9%</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58" w:right="0" w:hanging="0"/>
                              <w:rPr>
                                <w:sz w:val="11"/>
                              </w:rPr>
                            </w:pPr>
                            <w:r>
                              <w:rPr>
                                <w:w w:val="105"/>
                                <w:sz w:val="11"/>
                              </w:rPr>
                              <w:t>45,0%</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540" w:right="0" w:hanging="0"/>
                              <w:rPr>
                                <w:sz w:val="11"/>
                              </w:rPr>
                            </w:pPr>
                            <w:r>
                              <w:rPr>
                                <w:w w:val="105"/>
                                <w:sz w:val="11"/>
                              </w:rPr>
                              <w:t>49, 8%</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color w:val="161616"/>
                                <w:w w:val="105"/>
                                <w:sz w:val="11"/>
                              </w:rPr>
                              <w:t>50,7%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w w:val="105"/>
                                <w:sz w:val="11"/>
                              </w:rPr>
                              <w:t>41,4%</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23" w:right="-15" w:hanging="0"/>
                              <w:rPr>
                                <w:sz w:val="11"/>
                              </w:rPr>
                            </w:pPr>
                            <w:r>
                              <w:rPr>
                                <w:w w:val="105"/>
                                <w:sz w:val="11"/>
                              </w:rPr>
                              <w:t>46,5%</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109" w:right="0" w:hanging="0"/>
                              <w:rPr>
                                <w:sz w:val="11"/>
                              </w:rPr>
                            </w:pPr>
                            <w:r>
                              <w:rPr>
                                <w:w w:val="105"/>
                                <w:sz w:val="11"/>
                              </w:rPr>
                              <w:t>1903</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161" w:right="0" w:hanging="0"/>
                              <w:rPr>
                                <w:sz w:val="11"/>
                              </w:rPr>
                            </w:pPr>
                            <w:r>
                              <w:rPr>
                                <w:w w:val="105"/>
                                <w:sz w:val="11"/>
                              </w:rPr>
                              <w:t>1904</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161" w:right="0" w:hanging="0"/>
                              <w:rPr>
                                <w:sz w:val="11"/>
                              </w:rPr>
                            </w:pPr>
                            <w:r>
                              <w:rPr>
                                <w:w w:val="105"/>
                                <w:sz w:val="11"/>
                              </w:rPr>
                              <w:t>1905</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40" w:hanging="0"/>
                              <w:jc w:val="right"/>
                              <w:rPr>
                                <w:sz w:val="11"/>
                              </w:rPr>
                            </w:pPr>
                            <w:r>
                              <w:rPr>
                                <w:w w:val="105"/>
                                <w:sz w:val="11"/>
                              </w:rPr>
                              <w:t>1906</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3" w:after="0"/>
                              <w:ind w:left="124" w:right="0" w:hanging="0"/>
                              <w:rPr>
                                <w:sz w:val="11"/>
                              </w:rPr>
                            </w:pPr>
                            <w:r>
                              <w:rPr>
                                <w:w w:val="105"/>
                                <w:sz w:val="11"/>
                              </w:rPr>
                              <w:t>1907</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3" w:after="0"/>
                              <w:ind w:left="551" w:right="0" w:hanging="0"/>
                              <w:rPr>
                                <w:sz w:val="11"/>
                              </w:rPr>
                            </w:pPr>
                            <w:r>
                              <w:rPr>
                                <w:w w:val="105"/>
                                <w:sz w:val="11"/>
                              </w:rPr>
                              <w:t>1908</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7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743" w:right="-15" w:hanging="0"/>
                              <w:rPr>
                                <w:sz w:val="11"/>
                              </w:rPr>
                            </w:pPr>
                            <w:r>
                              <w:rPr>
                                <w:w w:val="105"/>
                                <w:sz w:val="11"/>
                              </w:rPr>
                              <w:t xml:space="preserve">Całkowity </w:t>
                            </w:r>
                            <w:r>
                              <w:rPr>
                                <w:spacing w:val="-3"/>
                                <w:w w:val="105"/>
                                <w:sz w:val="11"/>
                              </w:rPr>
                              <w:t>roczny obrót</w:t>
                            </w:r>
                            <w:r>
                              <w:rPr>
                                <w:spacing w:val="-7"/>
                                <w:w w:val="105"/>
                                <w:sz w:val="11"/>
                              </w:rPr>
                              <w:t xml:space="preserve"> </w:t>
                            </w:r>
                            <w:r>
                              <w:rPr>
                                <w:w w:val="105"/>
                                <w:sz w:val="11"/>
                              </w:rPr>
                              <w:t>Petersburga.</w:t>
                            </w:r>
                          </w:p>
                          <w:p>
                            <w:pPr>
                              <w:pStyle w:val="TableParagraph"/>
                              <w:spacing w:lineRule="exact" w:line="74"/>
                              <w:ind w:left="1702" w:right="0" w:hanging="0"/>
                              <w:rPr>
                                <w:sz w:val="11"/>
                              </w:rPr>
                            </w:pPr>
                            <w:r>
                              <w:rPr>
                                <w:w w:val="105"/>
                                <w:sz w:val="11"/>
                              </w:rPr>
                              <w:t>warsztaty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50" w:right="0" w:hanging="0"/>
                              <w:rPr>
                                <w:sz w:val="11"/>
                              </w:rPr>
                            </w:pPr>
                            <w:r>
                              <w:rPr>
                                <w:w w:val="105"/>
                                <w:sz w:val="11"/>
                              </w:rPr>
                              <w:t>Pocierać.</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09" w:right="0" w:hanging="0"/>
                              <w:rPr>
                                <w:sz w:val="11"/>
                              </w:rPr>
                            </w:pPr>
                            <w:r>
                              <w:rPr>
                                <w:w w:val="105"/>
                                <w:sz w:val="11"/>
                              </w:rPr>
                              <w:t>3339591</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2" w:right="0" w:hanging="0"/>
                              <w:rPr>
                                <w:sz w:val="11"/>
                              </w:rPr>
                            </w:pPr>
                            <w:r>
                              <w:rPr>
                                <w:w w:val="105"/>
                                <w:sz w:val="11"/>
                              </w:rPr>
                              <w:t>2607358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2" w:right="0" w:hanging="0"/>
                              <w:rPr>
                                <w:sz w:val="11"/>
                              </w:rPr>
                            </w:pPr>
                            <w:r>
                              <w:rPr>
                                <w:w w:val="105"/>
                                <w:sz w:val="11"/>
                              </w:rPr>
                              <w:t>2800264</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814" w:right="-15" w:hanging="0"/>
                              <w:rPr>
                                <w:sz w:val="11"/>
                              </w:rPr>
                            </w:pPr>
                            <w:r>
                              <w:rPr>
                                <w:spacing w:val="2"/>
                                <w:w w:val="105"/>
                                <w:sz w:val="11"/>
                              </w:rPr>
                              <w:t>2734291</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363" w:right="0" w:hanging="0"/>
                              <w:rPr>
                                <w:sz w:val="11"/>
                              </w:rPr>
                            </w:pPr>
                            <w:r>
                              <w:rPr>
                                <w:w w:val="105"/>
                                <w:sz w:val="11"/>
                              </w:rPr>
                              <w:t>2615022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42" w:after="0"/>
                              <w:ind w:left="127" w:right="0" w:hanging="0"/>
                              <w:rPr>
                                <w:sz w:val="11"/>
                              </w:rPr>
                            </w:pPr>
                            <w:r>
                              <w:rPr>
                                <w:w w:val="105"/>
                                <w:sz w:val="11"/>
                              </w:rPr>
                              <w:t>2070197</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36"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793" w:right="0" w:hanging="0"/>
                              <w:rPr>
                                <w:sz w:val="11"/>
                              </w:rPr>
                            </w:pPr>
                            <w:r>
                              <w:rPr>
                                <w:w w:val="105"/>
                                <w:sz w:val="11"/>
                              </w:rPr>
                              <w:t>Koszt „zużytego materiału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267" w:right="0" w:hanging="0"/>
                              <w:rPr>
                                <w:sz w:val="11"/>
                              </w:rPr>
                            </w:pPr>
                            <w:r>
                              <w:rPr>
                                <w:color w:val="574E40"/>
                                <w:w w:val="105"/>
                                <w:sz w:val="11"/>
                              </w:rPr>
                              <w:t>»•</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w w:val="105"/>
                                <w:sz w:val="11"/>
                              </w:rPr>
                              <w:t>1571491</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2" w:right="0" w:hanging="0"/>
                              <w:rPr>
                                <w:sz w:val="11"/>
                              </w:rPr>
                            </w:pPr>
                            <w:r>
                              <w:rPr>
                                <w:w w:val="105"/>
                                <w:sz w:val="11"/>
                              </w:rPr>
                              <w:t>1260929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1" w:right="0" w:hanging="0"/>
                              <w:rPr>
                                <w:sz w:val="11"/>
                              </w:rPr>
                            </w:pPr>
                            <w:r>
                              <w:rPr>
                                <w:w w:val="105"/>
                                <w:sz w:val="11"/>
                              </w:rPr>
                              <w:t>931190</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color w:val="161616"/>
                                <w:w w:val="105"/>
                                <w:sz w:val="11"/>
                              </w:rPr>
                              <w:t>i250803</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63" w:right="0" w:hanging="0"/>
                              <w:rPr>
                                <w:sz w:val="11"/>
                              </w:rPr>
                            </w:pPr>
                            <w:r>
                              <w:rPr>
                                <w:w w:val="105"/>
                                <w:sz w:val="11"/>
                              </w:rPr>
                              <w:t>1197032</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45" w:right="-15" w:hanging="0"/>
                              <w:rPr>
                                <w:sz w:val="11"/>
                              </w:rPr>
                            </w:pPr>
                            <w:r>
                              <w:rPr>
                                <w:spacing w:val="2"/>
                                <w:w w:val="105"/>
                                <w:sz w:val="11"/>
                              </w:rPr>
                              <w:t>885438</w:t>
                            </w:r>
                          </w:p>
                        </w:tc>
                        <w:tc>
                          <w:tcPr>
                            <w:tcW w:w="431" w:type="dxa"/>
                            <w:gridSpan w:val="2"/>
                            <w:tcBorders>
                              <w:top w:val="single" w:sz="4" w:space="0" w:color="000000"/>
                              <w:left w:val="single" w:sz="4" w:space="0" w:color="000000"/>
                              <w:bottom w:val="single" w:sz="4" w:space="0" w:color="000000"/>
                            </w:tcBorders>
                          </w:tcPr>
                          <w:p>
                            <w:pPr>
                              <w:pStyle w:val="TableParagraph"/>
                              <w:spacing w:lineRule="exact" w:line="114" w:before="3" w:after="0"/>
                              <w:ind w:left="128" w:right="0" w:hanging="0"/>
                              <w:rPr>
                                <w:sz w:val="11"/>
                              </w:rPr>
                            </w:pPr>
                            <w:r>
                              <w:rPr>
                                <w:w w:val="105"/>
                                <w:sz w:val="11"/>
                              </w:rPr>
                              <w:t>1081</w:t>
                            </w:r>
                          </w:p>
                        </w:tc>
                      </w:tr>
                      <w:tr>
                        <w:trPr>
                          <w:trHeight w:val="195"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before="32" w:after="0"/>
                              <w:ind w:left="308" w:right="0" w:hanging="0"/>
                              <w:rPr>
                                <w:sz w:val="11"/>
                              </w:rPr>
                            </w:pPr>
                            <w:r>
                              <w:rPr>
                                <w:w w:val="105"/>
                                <w:sz w:val="11"/>
                              </w:rPr>
                              <w:t xml:space="preserve">Koszt robocizny. </w:t>
                            </w:r>
                            <w:r>
                              <w:rPr>
                                <w:color w:val="574E40"/>
                                <w:w w:val="105"/>
                                <w:sz w:val="11"/>
                              </w:rPr>
                              <w:t>...</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109" w:right="0" w:hanging="0"/>
                              <w:rPr>
                                <w:sz w:val="11"/>
                              </w:rPr>
                            </w:pPr>
                            <w:r>
                              <w:rPr>
                                <w:color w:val="161616"/>
                                <w:w w:val="105"/>
                                <w:sz w:val="11"/>
                              </w:rPr>
                              <w:t>1768100</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w w:val="105"/>
                                <w:sz w:val="11"/>
                              </w:rPr>
                              <w:t>1346428</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w w:val="105"/>
                                <w:sz w:val="11"/>
                              </w:rPr>
                              <w:t>1869073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814" w:right="-15" w:hanging="0"/>
                              <w:rPr>
                                <w:sz w:val="11"/>
                              </w:rPr>
                            </w:pPr>
                            <w:r>
                              <w:rPr>
                                <w:spacing w:val="2"/>
                                <w:w w:val="105"/>
                                <w:sz w:val="11"/>
                              </w:rPr>
                              <w:t>1483487</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before="32" w:after="0"/>
                              <w:ind w:left="363" w:right="0" w:hanging="0"/>
                              <w:rPr>
                                <w:sz w:val="11"/>
                              </w:rPr>
                            </w:pPr>
                            <w:r>
                              <w:rPr>
                                <w:color w:val="161616"/>
                                <w:w w:val="105"/>
                                <w:sz w:val="11"/>
                              </w:rPr>
                              <w:t>1417990</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7" w:right="0" w:hanging="0"/>
                              <w:rPr>
                                <w:sz w:val="11"/>
                              </w:rPr>
                            </w:pPr>
                            <w:r>
                              <w:rPr>
                                <w:color w:val="161616"/>
                                <w:w w:val="105"/>
                                <w:sz w:val="11"/>
                              </w:rPr>
                              <w:t>I185059</w:t>
                            </w:r>
                          </w:p>
                        </w:tc>
                        <w:tc>
                          <w:tcPr>
                            <w:tcW w:w="431" w:type="dxa"/>
                            <w:gridSpan w:val="2"/>
                            <w:tcBorders>
                              <w:top w:val="single" w:sz="4" w:space="0" w:color="000000"/>
                              <w:left w:val="single" w:sz="4" w:space="0" w:color="000000"/>
                              <w:bottom w:val="single" w:sz="4" w:space="0" w:color="000000"/>
                            </w:tcBorders>
                          </w:tcPr>
                          <w:p>
                            <w:pPr>
                              <w:pStyle w:val="TableParagraph"/>
                              <w:spacing w:before="32" w:after="0"/>
                              <w:ind w:left="128" w:right="0" w:hanging="0"/>
                              <w:rPr>
                                <w:sz w:val="11"/>
                              </w:rPr>
                            </w:pPr>
                            <w:r>
                              <w:rPr>
                                <w:color w:val="161616"/>
                                <w:w w:val="105"/>
                                <w:sz w:val="11"/>
                              </w:rPr>
                              <w:t>1243</w:t>
                            </w:r>
                          </w:p>
                        </w:tc>
                      </w:tr>
                      <w:tr>
                        <w:trPr>
                          <w:trHeight w:val="31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auto" w:line="98" w:before="31" w:after="0"/>
                              <w:ind w:left="190" w:right="0" w:hanging="0"/>
                              <w:rPr>
                                <w:sz w:val="11"/>
                              </w:rPr>
                            </w:pPr>
                            <w:r>
                              <w:rPr>
                                <w:w w:val="105"/>
                                <w:position w:val="-8"/>
                                <w:sz w:val="11"/>
                              </w:rPr>
                              <w:t xml:space="preserve">pr </w:t>
                            </w:r>
                            <w:r>
                              <w:rPr>
                                <w:w w:val="105"/>
                                <w:sz w:val="11"/>
                              </w:rPr>
                              <w:t>W całkowitym obrocie udział napraw taboru</w:t>
                            </w:r>
                          </w:p>
                          <w:p>
                            <w:pPr>
                              <w:pStyle w:val="TableParagraph"/>
                              <w:spacing w:lineRule="auto" w:line="86"/>
                              <w:ind w:left="190" w:right="0" w:hanging="0"/>
                              <w:rPr>
                                <w:sz w:val="11"/>
                              </w:rPr>
                            </w:pPr>
                            <w:r>
                              <w:rPr>
                                <w:w w:val="105"/>
                                <w:position w:val="-8"/>
                                <w:sz w:val="11"/>
                              </w:rPr>
                              <w:t xml:space="preserve">w </w:t>
                            </w:r>
                            <w:r>
                              <w:rPr>
                                <w:w w:val="105"/>
                                <w:sz w:val="11"/>
                              </w:rPr>
                              <w:t>zypada na "(lokomotywy parowe, tendry,</w:t>
                            </w:r>
                          </w:p>
                          <w:p>
                            <w:pPr>
                              <w:pStyle w:val="TableParagraph"/>
                              <w:spacing w:lineRule="exact" w:line="36"/>
                              <w:ind w:left="276" w:right="0" w:hanging="0"/>
                              <w:rPr>
                                <w:sz w:val="11"/>
                              </w:rPr>
                            </w:pPr>
                            <w:r>
                              <w:rPr>
                                <w:w w:val="105"/>
                                <w:sz w:val="11"/>
                              </w:rPr>
                              <w:t>agony)</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09" w:right="0" w:hanging="0"/>
                              <w:rPr>
                                <w:sz w:val="11"/>
                              </w:rPr>
                            </w:pPr>
                            <w:r>
                              <w:rPr>
                                <w:w w:val="105"/>
                                <w:sz w:val="11"/>
                              </w:rPr>
                              <w:t>1223407</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2" w:right="0" w:hanging="0"/>
                              <w:rPr>
                                <w:sz w:val="11"/>
                              </w:rPr>
                            </w:pPr>
                            <w:r>
                              <w:rPr>
                                <w:w w:val="105"/>
                                <w:sz w:val="11"/>
                              </w:rPr>
                              <w:t>1018879</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200" w:right="0" w:hanging="0"/>
                              <w:rPr>
                                <w:sz w:val="11"/>
                              </w:rPr>
                            </w:pPr>
                            <w:r>
                              <w:rPr>
                                <w:w w:val="105"/>
                                <w:sz w:val="11"/>
                              </w:rPr>
                              <w:t>992483</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09" w:right="0" w:hanging="0"/>
                              <w:rPr>
                                <w:sz w:val="11"/>
                              </w:rPr>
                            </w:pPr>
                            <w:r>
                              <w:rPr>
                                <w:w w:val="105"/>
                                <w:sz w:val="11"/>
                              </w:rPr>
                              <w:t>1036385</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123" w:before="32" w:after="0"/>
                              <w:ind w:left="7" w:right="0" w:hanging="0"/>
                              <w:rPr>
                                <w:sz w:val="11"/>
                              </w:rPr>
                            </w:pPr>
                            <w:r>
                              <w:rPr>
                                <w:color w:val="454545"/>
                                <w:w w:val="106"/>
                                <w:sz w:val="11"/>
                              </w:rPr>
                              <w:t>i</w:t>
                            </w:r>
                          </w:p>
                          <w:p>
                            <w:pPr>
                              <w:pStyle w:val="TableParagraph"/>
                              <w:spacing w:lineRule="exact" w:line="123"/>
                              <w:ind w:left="363" w:right="0" w:hanging="0"/>
                              <w:rPr>
                                <w:sz w:val="11"/>
                              </w:rPr>
                            </w:pPr>
                            <w:r>
                              <w:rPr>
                                <w:w w:val="105"/>
                                <w:sz w:val="11"/>
                              </w:rPr>
                              <w:t>1167416</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7" w:right="0" w:hanging="0"/>
                              <w:rPr>
                                <w:sz w:val="11"/>
                              </w:rPr>
                            </w:pPr>
                            <w:r>
                              <w:rPr>
                                <w:w w:val="105"/>
                                <w:sz w:val="11"/>
                              </w:rPr>
                              <w:t>1046643</w:t>
                            </w:r>
                          </w:p>
                        </w:tc>
                        <w:tc>
                          <w:tcPr>
                            <w:tcW w:w="431" w:type="dxa"/>
                            <w:gridSpan w:val="2"/>
                            <w:tcBorders>
                              <w:top w:val="single" w:sz="4" w:space="0" w:color="000000"/>
                              <w:left w:val="single" w:sz="4" w:space="0" w:color="000000"/>
                              <w:bottom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128" w:right="0" w:hanging="0"/>
                              <w:rPr>
                                <w:sz w:val="11"/>
                              </w:rPr>
                            </w:pPr>
                            <w:r>
                              <w:rPr>
                                <w:w w:val="105"/>
                                <w:sz w:val="11"/>
                              </w:rPr>
                              <w:t>1097</w:t>
                            </w:r>
                          </w:p>
                        </w:tc>
                      </w:tr>
                      <w:tr>
                        <w:trPr>
                          <w:trHeight w:val="463" w:hRule="atLeast"/>
                        </w:trPr>
                        <w:tc>
                          <w:tcPr>
                            <w:tcW w:w="257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308" w:right="0" w:hanging="0"/>
                              <w:rPr>
                                <w:sz w:val="11"/>
                              </w:rPr>
                            </w:pPr>
                            <w:r>
                              <w:rPr>
                                <w:w w:val="105"/>
                                <w:sz w:val="11"/>
                              </w:rPr>
                              <w:t>W% do całkowitego obrotu. ...</w:t>
                            </w:r>
                          </w:p>
                        </w:tc>
                        <w:tc>
                          <w:tcPr>
                            <w:tcW w:w="1207" w:type="dxa"/>
                            <w:gridSpan w:val="3"/>
                            <w:tcBorders>
                              <w:top w:val="single" w:sz="4" w:space="0" w:color="000000"/>
                              <w:left w:val="single" w:sz="4" w:space="0" w:color="000000"/>
                              <w:bottom w:val="single" w:sz="4" w:space="0" w:color="000000"/>
                              <w:right w:val="single" w:sz="4" w:space="0" w:color="000000"/>
                            </w:tcBorders>
                          </w:tcPr>
                          <w:p>
                            <w:pPr>
                              <w:pStyle w:val="TableParagraph"/>
                              <w:spacing w:before="26" w:after="0"/>
                              <w:ind w:left="267" w:right="0" w:hanging="0"/>
                              <w:rPr>
                                <w:rFonts w:ascii="Times New Roman" w:hAnsi="Times New Roman"/>
                                <w:b/>
                                <w:b/>
                                <w:i/>
                                <w:i/>
                                <w:sz w:val="8"/>
                              </w:rPr>
                            </w:pPr>
                            <w:r>
                              <w:rPr>
                                <w:rFonts w:ascii="Times New Roman" w:hAnsi="Times New Roman"/>
                                <w:b/>
                                <w:i/>
                                <w:w w:val="98"/>
                                <w:sz w:val="8"/>
                              </w:rPr>
                              <w:t>%</w:t>
                            </w:r>
                          </w:p>
                        </w:tc>
                        <w:tc>
                          <w:tcPr>
                            <w:tcW w:w="1078"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707" w:right="0" w:hanging="0"/>
                              <w:rPr>
                                <w:sz w:val="11"/>
                              </w:rPr>
                            </w:pPr>
                            <w:r>
                              <w:rPr>
                                <w:w w:val="105"/>
                                <w:sz w:val="11"/>
                              </w:rPr>
                              <w:t>36, 6%</w:t>
                            </w:r>
                          </w:p>
                        </w:tc>
                        <w:tc>
                          <w:tcPr>
                            <w:tcW w:w="10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58" w:right="0" w:hanging="0"/>
                              <w:rPr>
                                <w:sz w:val="11"/>
                              </w:rPr>
                            </w:pPr>
                            <w:r>
                              <w:rPr>
                                <w:w w:val="105"/>
                                <w:sz w:val="11"/>
                              </w:rPr>
                              <w:t>39,1%</w:t>
                            </w:r>
                          </w:p>
                        </w:tc>
                        <w:tc>
                          <w:tcPr>
                            <w:tcW w:w="91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569" w:right="0" w:hanging="0"/>
                              <w:rPr>
                                <w:sz w:val="11"/>
                              </w:rPr>
                            </w:pPr>
                            <w:r>
                              <w:rPr>
                                <w:color w:val="161616"/>
                                <w:w w:val="105"/>
                                <w:sz w:val="11"/>
                              </w:rPr>
                              <w:t>35,4%</w:t>
                            </w:r>
                          </w:p>
                        </w:tc>
                        <w:tc>
                          <w:tcPr>
                            <w:tcW w:w="1301"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0" w:right="-15" w:hanging="0"/>
                              <w:jc w:val="right"/>
                              <w:rPr>
                                <w:sz w:val="11"/>
                              </w:rPr>
                            </w:pPr>
                            <w:r>
                              <w:rPr>
                                <w:w w:val="105"/>
                                <w:sz w:val="11"/>
                              </w:rPr>
                              <w:t>37,8%</w:t>
                            </w:r>
                          </w:p>
                        </w:tc>
                        <w:tc>
                          <w:tcPr>
                            <w:tcW w:w="1204" w:type="dxa"/>
                            <w:gridSpan w:val="3"/>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229" w:right="0" w:hanging="0"/>
                              <w:rPr>
                                <w:sz w:val="11"/>
                              </w:rPr>
                            </w:pPr>
                            <w:r>
                              <w:rPr>
                                <w:w w:val="105"/>
                                <w:sz w:val="11"/>
                              </w:rPr>
                              <w:t>44, 6%</w:t>
                            </w:r>
                          </w:p>
                          <w:p>
                            <w:pPr>
                              <w:pStyle w:val="TableParagraph"/>
                              <w:spacing w:lineRule="exact" w:line="236" w:before="111" w:after="0"/>
                              <w:ind w:left="7" w:right="0" w:hanging="0"/>
                              <w:rPr>
                                <w:rFonts w:ascii="Arial" w:hAnsi="Arial"/>
                                <w:sz w:val="21"/>
                              </w:rPr>
                            </w:pPr>
                            <w:r>
                              <w:rPr>
                                <w:rFonts w:ascii="Arial" w:hAnsi="Arial"/>
                                <w:color w:val="454545"/>
                                <w:w w:val="99"/>
                                <w:sz w:val="21"/>
                              </w:rPr>
                              <w:t>i</w:t>
                            </w:r>
                          </w:p>
                        </w:tc>
                        <w:tc>
                          <w:tcPr>
                            <w:tcW w:w="95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623" w:right="-15" w:hanging="0"/>
                              <w:rPr>
                                <w:sz w:val="11"/>
                              </w:rPr>
                            </w:pPr>
                            <w:r>
                              <w:rPr>
                                <w:color w:val="161616"/>
                                <w:w w:val="105"/>
                                <w:sz w:val="11"/>
                              </w:rPr>
                              <w:t>50,5%</w:t>
                            </w:r>
                          </w:p>
                        </w:tc>
                        <w:tc>
                          <w:tcPr>
                            <w:tcW w:w="431"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2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SERIA PAROWA.</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1870</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rPr>
                                <w:sz w:val="11"/>
                              </w:rPr>
                            </w:pPr>
                            <w:r>
                              <w:rPr>
                                <w:w w:val="105"/>
                                <w:sz w:val="11"/>
                              </w:rPr>
                              <w:t>1871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rPr>
                                <w:sz w:val="11"/>
                              </w:rPr>
                            </w:pPr>
                            <w:r>
                              <w:rPr>
                                <w:w w:val="105"/>
                                <w:sz w:val="11"/>
                              </w:rPr>
                              <w:t>1872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1873</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1874</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1875</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1876</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4" w:right="0" w:hanging="0"/>
                              <w:rPr>
                                <w:sz w:val="11"/>
                              </w:rPr>
                            </w:pPr>
                            <w:r>
                              <w:rPr>
                                <w:w w:val="105"/>
                                <w:sz w:val="11"/>
                              </w:rPr>
                              <w:t>1878 1879</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5" w:right="0" w:hanging="0"/>
                              <w:rPr>
                                <w:sz w:val="11"/>
                              </w:rPr>
                            </w:pPr>
                            <w:r>
                              <w:rPr>
                                <w:w w:val="105"/>
                                <w:sz w:val="11"/>
                              </w:rPr>
                              <w:t>1880</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120" w:right="-15" w:hanging="0"/>
                              <w:rPr>
                                <w:sz w:val="11"/>
                              </w:rPr>
                            </w:pPr>
                            <w:r>
                              <w:rPr>
                                <w:spacing w:val="2"/>
                                <w:w w:val="105"/>
                                <w:sz w:val="11"/>
                              </w:rPr>
                              <w:t>1881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1882</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8" w:before="3" w:after="0"/>
                              <w:ind w:left="11" w:right="-15" w:hanging="0"/>
                              <w:jc w:val="center"/>
                              <w:rPr>
                                <w:sz w:val="11"/>
                              </w:rPr>
                            </w:pPr>
                            <w:r>
                              <w:rPr>
                                <w:spacing w:val="2"/>
                                <w:w w:val="105"/>
                                <w:sz w:val="11"/>
                              </w:rPr>
                              <w:t>1883'1884</w:t>
                            </w:r>
                          </w:p>
                          <w:p>
                            <w:pPr>
                              <w:pStyle w:val="TableParagraph"/>
                              <w:spacing w:lineRule="exact" w:line="74"/>
                              <w:ind w:left="15" w:right="0" w:hanging="0"/>
                              <w:jc w:val="center"/>
                              <w:rPr>
                                <w:rFonts w:ascii="Arial" w:hAnsi="Arial"/>
                                <w:sz w:val="8"/>
                              </w:rPr>
                            </w:pPr>
                            <w:r>
                              <w:rPr>
                                <w:rFonts w:ascii="Arial" w:hAnsi="Arial"/>
                                <w:color w:val="454545"/>
                                <w:w w:val="98"/>
                                <w:sz w:val="8"/>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10" w:right="0" w:hanging="0"/>
                              <w:rPr>
                                <w:sz w:val="11"/>
                              </w:rPr>
                            </w:pPr>
                            <w:r>
                              <w:rPr>
                                <w:w w:val="105"/>
                                <w:sz w:val="11"/>
                              </w:rPr>
                              <w:t>1885</w:t>
                            </w:r>
                          </w:p>
                        </w:tc>
                        <w:tc>
                          <w:tcPr>
                            <w:tcW w:w="129" w:type="dxa"/>
                            <w:tcBorders>
                              <w:top w:val="single" w:sz="4" w:space="0" w:color="000000"/>
                              <w:left w:val="single" w:sz="4" w:space="0" w:color="000000"/>
                              <w:bottom w:val="single" w:sz="4" w:space="0" w:color="000000"/>
                            </w:tcBorders>
                          </w:tcPr>
                          <w:p>
                            <w:pPr>
                              <w:pStyle w:val="TableParagraph"/>
                              <w:spacing w:before="42" w:after="0"/>
                              <w:ind w:left="11" w:right="-29" w:hanging="0"/>
                              <w:rPr>
                                <w:sz w:val="11"/>
                              </w:rPr>
                            </w:pPr>
                            <w:r>
                              <w:rPr>
                                <w:w w:val="105"/>
                                <w:sz w:val="11"/>
                              </w:rPr>
                              <w:t>18</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w w:val="105"/>
                                <w:sz w:val="11"/>
                              </w:rPr>
                              <w:t>Sѳr. Przejście</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73" w:hanging="0"/>
                              <w:jc w:val="center"/>
                              <w:rPr>
                                <w:sz w:val="11"/>
                              </w:rPr>
                            </w:pPr>
                            <w:r>
                              <w:rPr>
                                <w:w w:val="106"/>
                                <w:sz w:val="11"/>
                              </w:rPr>
                              <w:t>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203" w:right="0" w:hanging="0"/>
                              <w:rPr>
                                <w:sz w:val="11"/>
                              </w:rPr>
                            </w:pPr>
                            <w:r>
                              <w:rPr>
                                <w:w w:val="106"/>
                                <w:sz w:val="11"/>
                              </w:rPr>
                              <w:t>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6" w:right="0" w:hanging="0"/>
                              <w:rPr>
                                <w:sz w:val="11"/>
                              </w:rPr>
                            </w:pPr>
                            <w:r>
                              <w:rPr>
                                <w:w w:val="106"/>
                                <w:sz w:val="11"/>
                              </w:rPr>
                              <w:t>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5" w:right="0" w:hanging="0"/>
                              <w:rPr>
                                <w:sz w:val="11"/>
                              </w:rPr>
                            </w:pPr>
                            <w:r>
                              <w:rPr>
                                <w:w w:val="106"/>
                                <w:sz w:val="11"/>
                              </w:rPr>
                              <w:t>2</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4" w:right="0" w:hanging="0"/>
                              <w:rPr>
                                <w:sz w:val="11"/>
                              </w:rPr>
                            </w:pPr>
                            <w:r>
                              <w:rPr>
                                <w:w w:val="106"/>
                                <w:sz w:val="11"/>
                              </w:rPr>
                              <w:t>1</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2</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 xml:space="preserve">3 </w:t>
                            </w:r>
                            <w:r>
                              <w:rPr>
                                <w:color w:val="574E40"/>
                                <w:w w:val="105"/>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jc w:val="right"/>
                              <w:rPr>
                                <w:sz w:val="11"/>
                              </w:rPr>
                            </w:pPr>
                            <w:r>
                              <w:rPr>
                                <w:color w:val="161616"/>
                                <w:w w:val="106"/>
                                <w:sz w:val="11"/>
                              </w:rPr>
                              <w:t>1</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rFonts w:ascii="Times New Roman" w:hAnsi="Times New Roman"/>
                                <w:color w:val="161616"/>
                                <w:w w:val="106"/>
                                <w:sz w:val="11"/>
                                <w:u w:val="single" w:color="564D3F"/>
                              </w:rPr>
                              <w:t xml:space="preserve"> </w:t>
                            </w:r>
                            <w:r>
                              <w:rPr>
                                <w:rFonts w:ascii="Times New Roman" w:hAnsi="Times New Roman"/>
                                <w:color w:val="161616"/>
                                <w:sz w:val="11"/>
                                <w:u w:val="single" w:color="564D3F"/>
                              </w:rPr>
                              <w:t xml:space="preserve">   </w:t>
                            </w:r>
                            <w:r>
                              <w:rPr>
                                <w:color w:val="161616"/>
                                <w:w w:val="105"/>
                                <w:sz w:val="11"/>
                              </w:rPr>
                              <w:t>-</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9"/>
                              </w:numPr>
                              <w:tabs>
                                <w:tab w:val="clear" w:pos="720"/>
                                <w:tab w:val="left" w:pos="289" w:leader="none"/>
                              </w:tabs>
                              <w:spacing w:lineRule="auto" w:line="240" w:before="3" w:after="0"/>
                              <w:ind w:left="288" w:right="0" w:hanging="98"/>
                              <w:jc w:val="left"/>
                              <w:rPr>
                                <w:sz w:val="11"/>
                              </w:rPr>
                            </w:pPr>
                            <w:r>
                              <w:rPr>
                                <w:w w:val="105"/>
                                <w:sz w:val="11"/>
                              </w:rPr>
                              <w:t>B</w:t>
                            </w:r>
                            <w:r>
                              <w:rPr>
                                <w:spacing w:val="-2"/>
                                <w:w w:val="105"/>
                                <w:sz w:val="11"/>
                              </w:rPr>
                              <w:t xml:space="preserve"> </w:t>
                            </w:r>
                            <w:r>
                              <w:rPr>
                                <w:w w:val="105"/>
                                <w:sz w:val="11"/>
                              </w:rPr>
                              <w:t>(towarzysząca</w:t>
                            </w:r>
                          </w:p>
                          <w:p>
                            <w:pPr>
                              <w:pStyle w:val="TableParagraph"/>
                              <w:spacing w:lineRule="exact" w:line="114" w:before="8" w:after="0"/>
                              <w:ind w:left="8" w:right="0" w:hanging="0"/>
                              <w:rPr>
                                <w:sz w:val="11"/>
                              </w:rPr>
                            </w:pPr>
                            <w:r>
                              <w:rPr>
                                <w:w w:val="105"/>
                                <w:sz w:val="11"/>
                              </w:rPr>
                              <w:t>przepustka).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w w:val="105"/>
                                <w:sz w:val="11"/>
                              </w:rPr>
                              <w:t>21</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w w:val="105"/>
                                <w:sz w:val="11"/>
                              </w:rPr>
                              <w:t>17</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1" w:right="0" w:hanging="0"/>
                              <w:rPr>
                                <w:sz w:val="11"/>
                              </w:rPr>
                            </w:pPr>
                            <w:r>
                              <w:rPr>
                                <w:w w:val="105"/>
                                <w:sz w:val="11"/>
                              </w:rPr>
                              <w:t>23</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 w:right="0" w:hanging="0"/>
                              <w:rPr>
                                <w:sz w:val="11"/>
                              </w:rPr>
                            </w:pPr>
                            <w:r>
                              <w:rPr>
                                <w:w w:val="105"/>
                                <w:sz w:val="11"/>
                              </w:rPr>
                              <w:t>„</w:t>
                            </w:r>
                            <w:r>
                              <w:rPr>
                                <w:w w:val="105"/>
                                <w:sz w:val="11"/>
                              </w:rPr>
                              <w:t>szesnaście</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9" w:right="0" w:hanging="0"/>
                              <w:rPr>
                                <w:sz w:val="11"/>
                              </w:rPr>
                            </w:pPr>
                            <w:r>
                              <w:rPr>
                                <w:w w:val="105"/>
                                <w:sz w:val="11"/>
                              </w:rPr>
                              <w:t>20</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 w:hanging="0"/>
                              <w:jc w:val="right"/>
                              <w:rPr>
                                <w:sz w:val="11"/>
                              </w:rPr>
                            </w:pPr>
                            <w:r>
                              <w:rPr>
                                <w:w w:val="105"/>
                                <w:sz w:val="11"/>
                              </w:rPr>
                              <w:t>jedenaście</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87" w:right="0" w:hanging="0"/>
                              <w:rPr>
                                <w:sz w:val="11"/>
                              </w:rPr>
                            </w:pPr>
                            <w:r>
                              <w:rPr>
                                <w:w w:val="106"/>
                                <w:sz w:val="11"/>
                              </w:rPr>
                              <w:t>7</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2" w:right="0" w:hanging="0"/>
                              <w:rPr>
                                <w:sz w:val="11"/>
                              </w:rPr>
                            </w:pPr>
                            <w:r>
                              <w:rPr>
                                <w:w w:val="105"/>
                                <w:sz w:val="11"/>
                              </w:rPr>
                              <w:t>do</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16 11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jc w:val="right"/>
                              <w:rPr>
                                <w:sz w:val="11"/>
                              </w:rPr>
                            </w:pPr>
                            <w:r>
                              <w:rPr>
                                <w:w w:val="105"/>
                                <w:sz w:val="11"/>
                              </w:rPr>
                              <w:t>18</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color w:val="574E40"/>
                                <w:w w:val="105"/>
                                <w:sz w:val="11"/>
                              </w:rPr>
                              <w:t>- •</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color w:val="161616"/>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161616"/>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spacing w:before="72" w:after="0"/>
                              <w:ind w:left="11" w:right="0" w:hanging="0"/>
                              <w:rPr>
                                <w:sz w:val="11"/>
                              </w:rPr>
                            </w:pPr>
                            <w:r>
                              <w:rPr>
                                <w:color w:val="161616"/>
                                <w:w w:val="106"/>
                                <w:sz w:val="11"/>
                              </w:rPr>
                              <w:t>-</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90" w:right="0" w:hanging="0"/>
                              <w:rPr>
                                <w:sz w:val="11"/>
                              </w:rPr>
                            </w:pPr>
                            <w:r>
                              <w:rPr>
                                <w:w w:val="105"/>
                                <w:sz w:val="11"/>
                              </w:rPr>
                              <w:t>»1 'tov</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5" w:right="0" w:hanging="0"/>
                              <w:rPr>
                                <w:sz w:val="11"/>
                              </w:rPr>
                            </w:pPr>
                            <w:r>
                              <w:rPr>
                                <w:w w:val="105"/>
                                <w:sz w:val="11"/>
                              </w:rPr>
                              <w:t>20</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5" w:right="0" w:hanging="0"/>
                              <w:rPr>
                                <w:sz w:val="11"/>
                              </w:rPr>
                            </w:pPr>
                            <w:r>
                              <w:rPr>
                                <w:w w:val="105"/>
                                <w:sz w:val="11"/>
                              </w:rPr>
                              <w:t>26</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1" w:right="0" w:hanging="0"/>
                              <w:rPr>
                                <w:sz w:val="11"/>
                              </w:rPr>
                            </w:pPr>
                            <w:r>
                              <w:rPr>
                                <w:w w:val="105"/>
                                <w:sz w:val="11"/>
                              </w:rPr>
                              <w:t>12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0" w:right="0" w:hanging="0"/>
                              <w:rPr>
                                <w:sz w:val="11"/>
                              </w:rPr>
                            </w:pPr>
                            <w:r>
                              <w:rPr>
                                <w:w w:val="105"/>
                                <w:sz w:val="11"/>
                              </w:rPr>
                              <w:t>17</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09" w:right="0" w:hanging="0"/>
                              <w:rPr>
                                <w:sz w:val="11"/>
                              </w:rPr>
                            </w:pPr>
                            <w:r>
                              <w:rPr>
                                <w:w w:val="105"/>
                                <w:sz w:val="11"/>
                              </w:rPr>
                              <w:t>23</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95" w:right="0" w:hanging="0"/>
                              <w:rPr>
                                <w:sz w:val="11"/>
                              </w:rPr>
                            </w:pPr>
                            <w:r>
                              <w:rPr>
                                <w:w w:val="105"/>
                                <w:sz w:val="11"/>
                              </w:rPr>
                              <w:t>29</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spacing w:val="-3"/>
                                <w:w w:val="105"/>
                                <w:sz w:val="11"/>
                              </w:rPr>
                              <w:t>trzydzieści</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4" w:right="0" w:hanging="0"/>
                              <w:rPr>
                                <w:sz w:val="11"/>
                              </w:rPr>
                            </w:pPr>
                            <w:r>
                              <w:rPr>
                                <w:w w:val="105"/>
                                <w:sz w:val="11"/>
                              </w:rPr>
                              <w:t>22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4" w:right="0" w:hanging="0"/>
                              <w:rPr>
                                <w:sz w:val="11"/>
                              </w:rPr>
                            </w:pPr>
                            <w:r>
                              <w:rPr>
                                <w:w w:val="105"/>
                                <w:sz w:val="11"/>
                              </w:rPr>
                              <w:t>15 21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 w:right="-15" w:hanging="0"/>
                              <w:rPr>
                                <w:sz w:val="11"/>
                              </w:rPr>
                            </w:pPr>
                            <w:r>
                              <w:rPr>
                                <w:spacing w:val="-1"/>
                                <w:w w:val="105"/>
                                <w:sz w:val="11"/>
                              </w:rPr>
                              <w:t>dziewiętnaście</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0" w:right="-15" w:hanging="0"/>
                              <w:jc w:val="right"/>
                              <w:rPr>
                                <w:sz w:val="11"/>
                              </w:rPr>
                            </w:pPr>
                            <w:r>
                              <w:rPr>
                                <w:color w:val="161616"/>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10" w:right="0" w:hanging="0"/>
                              <w:rPr>
                                <w:sz w:val="11"/>
                              </w:rPr>
                            </w:pPr>
                            <w:r>
                              <w:rPr>
                                <w:color w:val="574E40"/>
                                <w:w w:val="106"/>
                                <w:sz w:val="11"/>
                              </w:rPr>
                              <w:t>-</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0" w:hanging="0"/>
                              <w:rPr>
                                <w:sz w:val="11"/>
                              </w:rPr>
                            </w:pPr>
                            <w:r>
                              <w:rPr>
                                <w:color w:val="161616"/>
                                <w:w w:val="106"/>
                                <w:sz w:val="11"/>
                              </w:rPr>
                              <w:t>-</w:t>
                            </w:r>
                          </w:p>
                        </w:tc>
                      </w:tr>
                      <w:tr>
                        <w:trPr>
                          <w:trHeight w:val="23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90" w:right="0" w:hanging="0"/>
                              <w:rPr>
                                <w:sz w:val="11"/>
                              </w:rPr>
                            </w:pPr>
                            <w:r>
                              <w:rPr>
                                <w:w w:val="105"/>
                                <w:sz w:val="11"/>
                              </w:rPr>
                              <w:t>»D str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73" w:hanging="0"/>
                              <w:jc w:val="center"/>
                              <w:rPr>
                                <w:sz w:val="11"/>
                              </w:rPr>
                            </w:pPr>
                            <w:r>
                              <w:rPr>
                                <w:w w:val="106"/>
                                <w:sz w:val="11"/>
                              </w:rPr>
                              <w:t>1</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101" w:after="0"/>
                              <w:ind w:left="7" w:right="0" w:hanging="0"/>
                              <w:rPr>
                                <w:sz w:val="11"/>
                              </w:rPr>
                            </w:pPr>
                            <w:r>
                              <w:rPr>
                                <w:color w:val="161616"/>
                                <w:w w:val="106"/>
                                <w:sz w:val="11"/>
                              </w:rPr>
                              <w:t>1</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76" w:right="0" w:hanging="0"/>
                              <w:rPr>
                                <w:sz w:val="11"/>
                              </w:rPr>
                            </w:pPr>
                            <w:r>
                              <w:rPr>
                                <w:w w:val="106"/>
                                <w:sz w:val="11"/>
                              </w:rPr>
                              <w:t>3</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10" w:right="0" w:hanging="0"/>
                              <w:rPr>
                                <w:sz w:val="11"/>
                              </w:rPr>
                            </w:pPr>
                            <w:r>
                              <w:rPr>
                                <w:color w:val="161616"/>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74" w:right="0" w:hanging="0"/>
                              <w:rPr>
                                <w:sz w:val="11"/>
                              </w:rPr>
                            </w:pPr>
                            <w:r>
                              <w:rPr>
                                <w:w w:val="106"/>
                                <w:sz w:val="11"/>
                              </w:rPr>
                              <w:t>8</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61" w:right="0" w:hanging="0"/>
                              <w:rPr>
                                <w:sz w:val="11"/>
                              </w:rPr>
                            </w:pPr>
                            <w:r>
                              <w:rPr>
                                <w:color w:val="161616"/>
                                <w:w w:val="105"/>
                                <w:sz w:val="11"/>
                              </w:rPr>
                              <w:t>pięć</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87" w:right="0" w:hanging="0"/>
                              <w:rPr>
                                <w:sz w:val="11"/>
                              </w:rPr>
                            </w:pPr>
                            <w:r>
                              <w:rPr>
                                <w:w w:val="106"/>
                                <w:sz w:val="11"/>
                              </w:rPr>
                              <w:t>3</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6"/>
                                <w:sz w:val="11"/>
                              </w:rPr>
                              <w:t>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24" w:before="3" w:after="0"/>
                              <w:ind w:left="108" w:right="657" w:hanging="0"/>
                              <w:jc w:val="center"/>
                              <w:rPr>
                                <w:sz w:val="11"/>
                              </w:rPr>
                            </w:pPr>
                            <w:r>
                              <w:rPr>
                                <w:w w:val="105"/>
                                <w:sz w:val="11"/>
                              </w:rPr>
                              <w:t>2 4</w:t>
                            </w:r>
                          </w:p>
                          <w:p>
                            <w:pPr>
                              <w:pStyle w:val="TableParagraph"/>
                              <w:spacing w:lineRule="exact" w:line="88"/>
                              <w:ind w:left="0" w:right="425" w:hanging="0"/>
                              <w:jc w:val="center"/>
                              <w:rPr>
                                <w:rFonts w:ascii="Arial" w:hAnsi="Arial"/>
                                <w:sz w:val="11"/>
                              </w:rPr>
                            </w:pPr>
                            <w:r>
                              <w:rPr>
                                <w:rFonts w:ascii="Arial" w:hAnsi="Arial"/>
                                <w:color w:val="202020"/>
                                <w:w w:val="106"/>
                                <w:sz w:val="11"/>
                              </w:rPr>
                              <w:t>i</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color w:val="161616"/>
                                <w:w w:val="106"/>
                                <w:sz w:val="11"/>
                              </w:rPr>
                              <w:t>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6" w:right="0" w:hanging="0"/>
                              <w:rPr>
                                <w:sz w:val="11"/>
                              </w:rPr>
                            </w:pPr>
                            <w:r>
                              <w:rPr>
                                <w:color w:val="161616"/>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36"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386" w:right="0" w:hanging="0"/>
                              <w:rPr>
                                <w:sz w:val="11"/>
                              </w:rPr>
                            </w:pPr>
                            <w:r>
                              <w:rPr>
                                <w:w w:val="105"/>
                                <w:sz w:val="11"/>
                              </w:rPr>
                              <w:t>Całkowity</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5" w:right="0" w:hanging="0"/>
                              <w:rPr>
                                <w:i/>
                                <w:i/>
                                <w:sz w:val="11"/>
                              </w:rPr>
                            </w:pPr>
                            <w:r>
                              <w:rPr>
                                <w:i/>
                                <w:w w:val="105"/>
                                <w:sz w:val="11"/>
                              </w:rPr>
                              <w:t>44</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5" w:right="0" w:hanging="0"/>
                              <w:rPr>
                                <w:sz w:val="11"/>
                              </w:rPr>
                            </w:pPr>
                            <w:r>
                              <w:rPr>
                                <w:w w:val="105"/>
                                <w:sz w:val="11"/>
                              </w:rPr>
                              <w:t>44</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11" w:right="0" w:hanging="0"/>
                              <w:rPr>
                                <w:sz w:val="11"/>
                              </w:rPr>
                            </w:pPr>
                            <w:r>
                              <w:rPr>
                                <w:w w:val="105"/>
                                <w:sz w:val="11"/>
                              </w:rPr>
                              <w:t>40</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10" w:right="0" w:hanging="0"/>
                              <w:rPr>
                                <w:sz w:val="11"/>
                              </w:rPr>
                            </w:pPr>
                            <w:r>
                              <w:rPr>
                                <w:w w:val="105"/>
                                <w:sz w:val="11"/>
                              </w:rPr>
                              <w:t>35</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9" w:right="0" w:hanging="0"/>
                              <w:rPr>
                                <w:sz w:val="11"/>
                              </w:rPr>
                            </w:pPr>
                            <w:r>
                              <w:rPr>
                                <w:w w:val="105"/>
                                <w:sz w:val="11"/>
                              </w:rPr>
                              <w:t>52</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95" w:right="0" w:hanging="0"/>
                              <w:rPr>
                                <w:sz w:val="11"/>
                              </w:rPr>
                            </w:pPr>
                            <w:r>
                              <w:rPr>
                                <w:w w:val="105"/>
                                <w:sz w:val="11"/>
                              </w:rPr>
                              <w:t>47</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22" w:right="0" w:hanging="0"/>
                              <w:rPr>
                                <w:sz w:val="11"/>
                              </w:rPr>
                            </w:pPr>
                            <w:r>
                              <w:rPr>
                                <w:w w:val="105"/>
                                <w:sz w:val="11"/>
                              </w:rPr>
                              <w:t>40</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34</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4" w:right="0" w:hanging="0"/>
                              <w:rPr>
                                <w:sz w:val="11"/>
                              </w:rPr>
                            </w:pPr>
                            <w:r>
                              <w:rPr>
                                <w:w w:val="105"/>
                                <w:sz w:val="11"/>
                              </w:rPr>
                              <w:t>36 36</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5" w:right="0" w:hanging="0"/>
                              <w:rPr>
                                <w:sz w:val="11"/>
                              </w:rPr>
                            </w:pPr>
                            <w:r>
                              <w:rPr>
                                <w:w w:val="105"/>
                                <w:sz w:val="11"/>
                              </w:rPr>
                              <w:t>40</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6" w:right="0" w:hanging="0"/>
                              <w:rPr>
                                <w:sz w:val="11"/>
                              </w:rPr>
                            </w:pPr>
                            <w:r>
                              <w:rPr>
                                <w:w w:val="105"/>
                                <w:sz w:val="11"/>
                              </w:rPr>
                              <w:t>31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29</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rPr>
                                <w:sz w:val="11"/>
                              </w:rPr>
                            </w:pPr>
                            <w:r>
                              <w:rPr>
                                <w:w w:val="105"/>
                                <w:sz w:val="11"/>
                              </w:rPr>
                              <w:t>30 42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 w:right="0" w:hanging="0"/>
                              <w:rPr>
                                <w:sz w:val="11"/>
                              </w:rPr>
                            </w:pPr>
                            <w:r>
                              <w:rPr>
                                <w:w w:val="105"/>
                                <w:sz w:val="11"/>
                              </w:rPr>
                              <w:t>46</w:t>
                            </w:r>
                          </w:p>
                        </w:tc>
                        <w:tc>
                          <w:tcPr>
                            <w:tcW w:w="129" w:type="dxa"/>
                            <w:tcBorders>
                              <w:top w:val="single" w:sz="4" w:space="0" w:color="000000"/>
                              <w:left w:val="single" w:sz="4" w:space="0" w:color="000000"/>
                              <w:bottom w:val="single" w:sz="4" w:space="0" w:color="000000"/>
                            </w:tcBorders>
                          </w:tcPr>
                          <w:p>
                            <w:pPr>
                              <w:pStyle w:val="TableParagraph"/>
                              <w:spacing w:lineRule="exact" w:line="114" w:before="3" w:after="0"/>
                              <w:ind w:left="11" w:right="-29" w:hanging="0"/>
                              <w:rPr>
                                <w:sz w:val="11"/>
                              </w:rPr>
                            </w:pPr>
                            <w:r>
                              <w:rPr>
                                <w:w w:val="105"/>
                                <w:sz w:val="11"/>
                              </w:rPr>
                              <w:t>37</w:t>
                            </w:r>
                          </w:p>
                        </w:tc>
                      </w:tr>
                      <w:tr>
                        <w:trPr>
                          <w:trHeight w:val="352"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(146)</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(149)</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(156)</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(169)</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(165)</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(123)</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(105)</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(97)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(88- | (81)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w w:val="105"/>
                                <w:sz w:val="11"/>
                              </w:rPr>
                              <w:t>(64)</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(49)</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(46)</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73" w:right="-15" w:hanging="0"/>
                              <w:jc w:val="center"/>
                              <w:rPr>
                                <w:sz w:val="11"/>
                              </w:rPr>
                            </w:pPr>
                            <w:r>
                              <w:rPr>
                                <w:color w:val="161616"/>
                                <w:spacing w:val="2"/>
                                <w:w w:val="105"/>
                                <w:sz w:val="11"/>
                              </w:rPr>
                              <w:t>(46).</w:t>
                            </w:r>
                            <w:r>
                              <w:rPr>
                                <w:color w:val="161616"/>
                                <w:spacing w:val="9"/>
                                <w:w w:val="105"/>
                                <w:sz w:val="11"/>
                              </w:rPr>
                              <w:t xml:space="preserve"> </w:t>
                            </w:r>
                            <w:r>
                              <w:rPr>
                                <w:color w:val="161616"/>
                                <w:spacing w:val="2"/>
                                <w:w w:val="105"/>
                                <w:sz w:val="11"/>
                              </w:rPr>
                              <w:t>(46)</w:t>
                            </w:r>
                          </w:p>
                          <w:p>
                            <w:pPr>
                              <w:pStyle w:val="TableParagraph"/>
                              <w:spacing w:lineRule="exact" w:line="114" w:before="87" w:after="0"/>
                              <w:ind w:left="12" w:right="0" w:hanging="0"/>
                              <w:jc w:val="center"/>
                              <w:rPr>
                                <w:sz w:val="11"/>
                              </w:rPr>
                            </w:pPr>
                            <w:r>
                              <w:rPr>
                                <w:color w:val="161616"/>
                                <w:w w:val="106"/>
                                <w:sz w:val="11"/>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(58) (49)</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SERIA PAROWA.</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1892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 w:right="0" w:hanging="0"/>
                              <w:rPr>
                                <w:sz w:val="11"/>
                              </w:rPr>
                            </w:pPr>
                            <w:r>
                              <w:rPr>
                                <w:w w:val="105"/>
                                <w:sz w:val="11"/>
                              </w:rPr>
                              <w:t>1893</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276" w:right="271" w:hanging="0"/>
                              <w:jc w:val="center"/>
                              <w:rPr>
                                <w:sz w:val="11"/>
                              </w:rPr>
                            </w:pPr>
                            <w:r>
                              <w:rPr>
                                <w:w w:val="105"/>
                                <w:sz w:val="11"/>
                              </w:rPr>
                              <w:t>1894</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5" w:right="0" w:hanging="0"/>
                              <w:rPr>
                                <w:sz w:val="11"/>
                              </w:rPr>
                            </w:pPr>
                            <w:r>
                              <w:rPr>
                                <w:w w:val="105"/>
                                <w:sz w:val="11"/>
                              </w:rPr>
                              <w:t>1895</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5" w:right="0" w:hanging="0"/>
                              <w:rPr>
                                <w:sz w:val="11"/>
                              </w:rPr>
                            </w:pPr>
                            <w:r>
                              <w:rPr>
                                <w:w w:val="105"/>
                                <w:sz w:val="11"/>
                              </w:rPr>
                              <w:t>1896</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1897</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1898</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1899</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1900 1901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72" w:after="0"/>
                              <w:jc w:val="right"/>
                              <w:rPr>
                                <w:sz w:val="11"/>
                              </w:rPr>
                            </w:pPr>
                            <w:r>
                              <w:rPr>
                                <w:w w:val="105"/>
                                <w:sz w:val="11"/>
                              </w:rPr>
                              <w:t>1902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w w:val="105"/>
                                <w:sz w:val="11"/>
                              </w:rPr>
                              <w:t>1903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1904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 w:right="-15" w:hanging="0"/>
                              <w:jc w:val="center"/>
                              <w:rPr>
                                <w:sz w:val="11"/>
                              </w:rPr>
                            </w:pPr>
                            <w:r>
                              <w:rPr>
                                <w:spacing w:val="2"/>
                                <w:w w:val="105"/>
                                <w:sz w:val="11"/>
                              </w:rPr>
                              <w:t>1905</w:t>
                            </w:r>
                            <w:r>
                              <w:rPr>
                                <w:spacing w:val="15"/>
                                <w:w w:val="105"/>
                                <w:sz w:val="11"/>
                              </w:rPr>
                              <w:t xml:space="preserve"> </w:t>
                            </w:r>
                            <w:r>
                              <w:rPr>
                                <w:spacing w:val="2"/>
                                <w:w w:val="105"/>
                                <w:sz w:val="11"/>
                              </w:rPr>
                              <w:t>1906</w:t>
                            </w:r>
                          </w:p>
                          <w:p>
                            <w:pPr>
                              <w:pStyle w:val="TableParagraph"/>
                              <w:spacing w:lineRule="exact" w:line="114" w:before="8" w:after="0"/>
                              <w:ind w:left="73" w:right="61" w:hanging="0"/>
                              <w:jc w:val="center"/>
                              <w:rPr>
                                <w:sz w:val="11"/>
                              </w:rPr>
                            </w:pPr>
                            <w:r>
                              <w:rPr>
                                <w:w w:val="105"/>
                                <w:sz w:val="11"/>
                              </w:rPr>
                              <w:t>^ 1907</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spacing w:before="72" w:after="0"/>
                              <w:ind w:left="11" w:right="-29" w:hanging="0"/>
                              <w:rPr>
                                <w:sz w:val="11"/>
                              </w:rPr>
                            </w:pPr>
                            <w:r>
                              <w:rPr>
                                <w:w w:val="105"/>
                                <w:sz w:val="11"/>
                              </w:rPr>
                              <w:t>19</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12" w:right="0" w:hanging="0"/>
                              <w:rPr>
                                <w:sz w:val="11"/>
                              </w:rPr>
                            </w:pPr>
                            <w:r>
                              <w:rPr>
                                <w:w w:val="105"/>
                                <w:sz w:val="11"/>
                              </w:rPr>
                              <w:t>Ser. Przejście</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5" w:right="0" w:hanging="0"/>
                              <w:rPr>
                                <w:sz w:val="11"/>
                              </w:rPr>
                            </w:pPr>
                            <w:r>
                              <w:rPr>
                                <w:color w:val="161616"/>
                                <w:w w:val="106"/>
                                <w:sz w:val="11"/>
                              </w:rPr>
                              <w:t>1</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1</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jedenaście</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8"/>
                              </w:numPr>
                              <w:tabs>
                                <w:tab w:val="clear" w:pos="720"/>
                                <w:tab w:val="left" w:pos="316" w:leader="none"/>
                              </w:tabs>
                              <w:spacing w:lineRule="auto" w:line="240" w:before="3" w:after="0"/>
                              <w:ind w:left="315" w:right="0" w:hanging="98"/>
                              <w:jc w:val="left"/>
                              <w:rPr>
                                <w:sz w:val="11"/>
                              </w:rPr>
                            </w:pPr>
                            <w:r>
                              <w:rPr>
                                <w:w w:val="105"/>
                                <w:sz w:val="11"/>
                              </w:rPr>
                              <w:t>B&gt;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1" w:right="-15" w:hanging="0"/>
                              <w:rPr>
                                <w:sz w:val="11"/>
                              </w:rPr>
                            </w:pPr>
                            <w:r>
                              <w:rPr>
                                <w:spacing w:val="-1"/>
                                <w:w w:val="105"/>
                                <w:sz w:val="11"/>
                              </w:rPr>
                              <w:t>dziewiętnaście</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0" w:right="0" w:hanging="0"/>
                              <w:rPr>
                                <w:sz w:val="11"/>
                              </w:rPr>
                            </w:pPr>
                            <w:r>
                              <w:rPr>
                                <w:w w:val="105"/>
                                <w:sz w:val="11"/>
                              </w:rPr>
                              <w:t>20</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9" w:right="0" w:hanging="0"/>
                              <w:rPr>
                                <w:sz w:val="11"/>
                              </w:rPr>
                            </w:pPr>
                            <w:r>
                              <w:rPr>
                                <w:w w:val="105"/>
                                <w:sz w:val="11"/>
                              </w:rPr>
                              <w:t>27</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jc w:val="right"/>
                              <w:rPr>
                                <w:sz w:val="11"/>
                              </w:rPr>
                            </w:pPr>
                            <w:r>
                              <w:rPr>
                                <w:w w:val="105"/>
                                <w:sz w:val="11"/>
                              </w:rPr>
                              <w:t>trzydzieści</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5"/>
                                <w:sz w:val="11"/>
                              </w:rPr>
                              <w:t>21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27</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18 27</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32</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257" w:right="-15" w:hanging="0"/>
                              <w:rPr>
                                <w:sz w:val="11"/>
                              </w:rPr>
                            </w:pPr>
                            <w:r>
                              <w:rPr>
                                <w:w w:val="105"/>
                                <w:sz w:val="11"/>
                              </w:rPr>
                              <w:t>23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24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8 17</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jedenaście</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15" w:hanging="0"/>
                              <w:rPr>
                                <w:sz w:val="11"/>
                              </w:rPr>
                            </w:pPr>
                            <w:r>
                              <w:rPr>
                                <w:w w:val="105"/>
                                <w:sz w:val="11"/>
                              </w:rPr>
                              <w:t>dz</w:t>
                            </w:r>
                          </w:p>
                        </w:tc>
                      </w:tr>
                      <w:tr>
                        <w:trPr>
                          <w:trHeight w:val="18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»Towar G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1" w:right="0" w:hanging="0"/>
                              <w:rPr>
                                <w:sz w:val="11"/>
                              </w:rPr>
                            </w:pPr>
                            <w:r>
                              <w:rPr>
                                <w:w w:val="105"/>
                                <w:sz w:val="11"/>
                              </w:rPr>
                              <w:t>26</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0" w:right="0" w:hanging="0"/>
                              <w:rPr>
                                <w:sz w:val="11"/>
                              </w:rPr>
                            </w:pPr>
                            <w:r>
                              <w:rPr>
                                <w:w w:val="105"/>
                                <w:sz w:val="11"/>
                              </w:rPr>
                              <w:t>26</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9" w:right="0" w:hanging="0"/>
                              <w:rPr>
                                <w:sz w:val="11"/>
                              </w:rPr>
                            </w:pPr>
                            <w:r>
                              <w:rPr>
                                <w:w w:val="105"/>
                                <w:sz w:val="11"/>
                              </w:rPr>
                              <w:t>26</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5" w:right="0" w:hanging="0"/>
                              <w:rPr>
                                <w:sz w:val="11"/>
                              </w:rPr>
                            </w:pPr>
                            <w:r>
                              <w:rPr>
                                <w:w w:val="105"/>
                                <w:sz w:val="11"/>
                              </w:rPr>
                              <w:t>44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2" w:right="0" w:hanging="0"/>
                              <w:rPr>
                                <w:sz w:val="11"/>
                              </w:rPr>
                            </w:pPr>
                            <w:r>
                              <w:rPr>
                                <w:w w:val="105"/>
                                <w:sz w:val="11"/>
                              </w:rPr>
                              <w:t>32</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32</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w w:val="105"/>
                                <w:sz w:val="11"/>
                              </w:rPr>
                              <w:t>44 36</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31</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257" w:right="-15" w:hanging="0"/>
                              <w:rPr>
                                <w:sz w:val="11"/>
                              </w:rPr>
                            </w:pPr>
                            <w:r>
                              <w:rPr>
                                <w:w w:val="105"/>
                                <w:sz w:val="11"/>
                              </w:rPr>
                              <w:t>40</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34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17 28</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29</w:t>
                            </w:r>
                          </w:p>
                        </w:tc>
                        <w:tc>
                          <w:tcPr>
                            <w:tcW w:w="129" w:type="dxa"/>
                            <w:tcBorders>
                              <w:top w:val="single" w:sz="4" w:space="0" w:color="000000"/>
                              <w:left w:val="single" w:sz="4" w:space="0" w:color="000000"/>
                              <w:bottom w:val="single" w:sz="4" w:space="0" w:color="000000"/>
                            </w:tcBorders>
                          </w:tcPr>
                          <w:p>
                            <w:pPr>
                              <w:pStyle w:val="TableParagraph"/>
                              <w:spacing w:before="3" w:after="0"/>
                              <w:ind w:left="11" w:right="-29" w:hanging="0"/>
                              <w:rPr>
                                <w:sz w:val="11"/>
                              </w:rPr>
                            </w:pPr>
                            <w:r>
                              <w:rPr>
                                <w:w w:val="105"/>
                                <w:sz w:val="11"/>
                              </w:rPr>
                              <w:t>36</w:t>
                            </w:r>
                          </w:p>
                        </w:tc>
                      </w:tr>
                      <w:tr>
                        <w:trPr>
                          <w:trHeight w:val="362"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217" w:right="0" w:hanging="0"/>
                              <w:rPr>
                                <w:sz w:val="11"/>
                              </w:rPr>
                            </w:pPr>
                            <w:r>
                              <w:rPr>
                                <w:w w:val="105"/>
                                <w:sz w:val="11"/>
                              </w:rPr>
                              <w:t>»D, e, F strof.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5" w:right="0" w:hanging="0"/>
                              <w:rPr>
                                <w:sz w:val="11"/>
                              </w:rPr>
                            </w:pPr>
                            <w:r>
                              <w:rPr>
                                <w:color w:val="161616"/>
                                <w:w w:val="105"/>
                                <w:sz w:val="11"/>
                              </w:rPr>
                              <w:t>- .</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75" w:right="0" w:hanging="0"/>
                              <w:rPr>
                                <w:sz w:val="11"/>
                              </w:rPr>
                            </w:pPr>
                            <w:r>
                              <w:rPr>
                                <w:w w:val="106"/>
                                <w:sz w:val="11"/>
                              </w:rPr>
                              <w:t>3</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1" w:before="2" w:after="0"/>
                              <w:ind w:left="0" w:right="12" w:hanging="0"/>
                              <w:jc w:val="right"/>
                              <w:rPr>
                                <w:sz w:val="8"/>
                              </w:rPr>
                            </w:pPr>
                            <w:r>
                              <w:rPr>
                                <w:w w:val="98"/>
                                <w:sz w:val="8"/>
                              </w:rPr>
                              <w:t>1</w:t>
                            </w:r>
                          </w:p>
                          <w:p>
                            <w:pPr>
                              <w:pStyle w:val="TableParagraph"/>
                              <w:spacing w:lineRule="exact" w:line="127"/>
                              <w:ind w:left="0" w:right="82" w:hanging="0"/>
                              <w:jc w:val="right"/>
                              <w:rPr>
                                <w:sz w:val="11"/>
                              </w:rPr>
                            </w:pPr>
                            <w:r>
                              <w:rPr>
                                <w:w w:val="106"/>
                                <w:sz w:val="11"/>
                              </w:rPr>
                              <w:t>H</w:t>
                            </w:r>
                          </w:p>
                          <w:p>
                            <w:pPr>
                              <w:pStyle w:val="TableParagraph"/>
                              <w:spacing w:lineRule="exact" w:line="114" w:before="8" w:after="0"/>
                              <w:ind w:left="5" w:right="0" w:hanging="0"/>
                              <w:rPr>
                                <w:sz w:val="11"/>
                              </w:rPr>
                            </w:pPr>
                            <w:r>
                              <w:rPr>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61" w:right="0" w:hanging="0"/>
                              <w:rPr>
                                <w:sz w:val="11"/>
                              </w:rPr>
                            </w:pPr>
                            <w:r>
                              <w:rPr>
                                <w:w w:val="105"/>
                                <w:sz w:val="11"/>
                              </w:rPr>
                              <w:t>2 ')</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87" w:right="0" w:hanging="0"/>
                              <w:rPr>
                                <w:sz w:val="11"/>
                              </w:rPr>
                            </w:pPr>
                            <w:r>
                              <w:rPr>
                                <w:w w:val="106"/>
                                <w:sz w:val="11"/>
                              </w:rPr>
                              <w:t>4</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2" w:right="0" w:hanging="0"/>
                              <w:rPr>
                                <w:sz w:val="11"/>
                              </w:rPr>
                            </w:pPr>
                            <w:r>
                              <w:rPr>
                                <w:w w:val="105"/>
                                <w:sz w:val="11"/>
                              </w:rPr>
                              <w:t>dziewięć</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122" w:right="0" w:hanging="0"/>
                              <w:rPr>
                                <w:sz w:val="11"/>
                              </w:rPr>
                            </w:pPr>
                            <w:r>
                              <w:rPr>
                                <w:w w:val="105"/>
                                <w:sz w:val="11"/>
                              </w:rPr>
                              <w:t>5 3</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jc w:val="right"/>
                              <w:rPr>
                                <w:sz w:val="11"/>
                              </w:rPr>
                            </w:pPr>
                            <w:r>
                              <w:rPr>
                                <w:color w:val="161616"/>
                                <w:w w:val="106"/>
                                <w:sz w:val="11"/>
                              </w:rPr>
                              <w:t>3</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w w:val="106"/>
                                <w:sz w:val="11"/>
                              </w:rPr>
                              <w:t>3</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color w:val="161616"/>
                                <w:w w:val="106"/>
                                <w:sz w:val="11"/>
                              </w:rPr>
                              <w:t>1</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44" w:right="0" w:hanging="0"/>
                              <w:rPr>
                                <w:sz w:val="11"/>
                              </w:rPr>
                            </w:pPr>
                            <w:r>
                              <w:rPr>
                                <w:w w:val="105"/>
                                <w:sz w:val="11"/>
                              </w:rPr>
                              <w:t>4 2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spacing w:lineRule="exact" w:line="114"/>
                              <w:ind w:left="0" w:right="-15" w:hanging="0"/>
                              <w:jc w:val="right"/>
                              <w:rPr>
                                <w:sz w:val="11"/>
                              </w:rPr>
                            </w:pPr>
                            <w:r>
                              <w:rPr>
                                <w:w w:val="106"/>
                                <w:sz w:val="11"/>
                              </w:rPr>
                              <w:t>4</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7"/>
                              </w:numPr>
                              <w:tabs>
                                <w:tab w:val="clear" w:pos="720"/>
                                <w:tab w:val="left" w:pos="316" w:leader="none"/>
                              </w:tabs>
                              <w:spacing w:lineRule="auto" w:line="240" w:before="3" w:after="0"/>
                              <w:ind w:left="315" w:right="0" w:hanging="98"/>
                              <w:jc w:val="left"/>
                              <w:rPr>
                                <w:sz w:val="11"/>
                              </w:rPr>
                            </w:pPr>
                            <w:r>
                              <w:rPr>
                                <w:w w:val="105"/>
                                <w:sz w:val="11"/>
                              </w:rPr>
                              <w:t>K</w:t>
                            </w:r>
                            <w:r>
                              <w:rPr>
                                <w:spacing w:val="8"/>
                                <w:w w:val="105"/>
                                <w:sz w:val="11"/>
                              </w:rPr>
                              <w:t xml:space="preserve"> </w:t>
                            </w:r>
                            <w:r>
                              <w:rPr>
                                <w:w w:val="105"/>
                                <w:sz w:val="11"/>
                              </w:rPr>
                              <w:t>pass</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6" w:right="0" w:hanging="0"/>
                              <w:rPr>
                                <w:sz w:val="11"/>
                              </w:rPr>
                            </w:pPr>
                            <w:r>
                              <w:rPr>
                                <w:color w:val="161616"/>
                                <w:w w:val="106"/>
                                <w:sz w:val="11"/>
                              </w:rPr>
                              <w:t>2</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75" w:right="-15" w:hanging="0"/>
                              <w:rPr>
                                <w:sz w:val="11"/>
                              </w:rPr>
                            </w:pPr>
                            <w:r>
                              <w:rPr>
                                <w:spacing w:val="-1"/>
                                <w:w w:val="105"/>
                                <w:sz w:val="11"/>
                              </w:rPr>
                              <w:t>dziewięć</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74" w:right="0" w:hanging="0"/>
                              <w:rPr>
                                <w:sz w:val="11"/>
                              </w:rPr>
                            </w:pPr>
                            <w:r>
                              <w:rPr>
                                <w:w w:val="106"/>
                                <w:sz w:val="11"/>
                              </w:rPr>
                              <w:t>1</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61" w:right="0" w:hanging="0"/>
                              <w:rPr>
                                <w:sz w:val="11"/>
                              </w:rPr>
                            </w:pPr>
                            <w:r>
                              <w:rPr>
                                <w:w w:val="106"/>
                                <w:sz w:val="11"/>
                              </w:rPr>
                              <w:t>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87" w:right="0" w:hanging="0"/>
                              <w:rPr>
                                <w:sz w:val="11"/>
                              </w:rPr>
                            </w:pPr>
                            <w:r>
                              <w:rPr>
                                <w:w w:val="106"/>
                                <w:sz w:val="11"/>
                              </w:rPr>
                              <w:t>3</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6"/>
                                <w:sz w:val="11"/>
                              </w:rPr>
                              <w:t>8</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2" w:right="0" w:hanging="0"/>
                              <w:rPr>
                                <w:sz w:val="11"/>
                              </w:rPr>
                            </w:pPr>
                            <w:r>
                              <w:rPr>
                                <w:w w:val="105"/>
                                <w:sz w:val="11"/>
                              </w:rPr>
                              <w:t>1 -</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5" w:right="0" w:hanging="0"/>
                              <w:rPr>
                                <w:sz w:val="11"/>
                              </w:rPr>
                            </w:pPr>
                            <w:r>
                              <w:rPr>
                                <w:color w:val="574E40"/>
                                <w:w w:val="105"/>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5"/>
                                <w:sz w:val="11"/>
                              </w:rPr>
                              <w:t>- -</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0" w:right="0" w:hanging="0"/>
                              <w:rPr>
                                <w:sz w:val="11"/>
                              </w:rPr>
                            </w:pPr>
                            <w:r>
                              <w:rPr>
                                <w:color w:val="574E40"/>
                                <w:w w:val="106"/>
                                <w:sz w:val="11"/>
                              </w:rPr>
                              <w:t>-</w:t>
                            </w:r>
                          </w:p>
                        </w:tc>
                        <w:tc>
                          <w:tcPr>
                            <w:tcW w:w="129" w:type="dxa"/>
                            <w:tcBorders>
                              <w:top w:val="single" w:sz="4" w:space="0" w:color="000000"/>
                              <w:left w:val="single" w:sz="4" w:space="0" w:color="000000"/>
                              <w:bottom w:val="single" w:sz="4" w:space="0" w:color="000000"/>
                            </w:tcBorders>
                          </w:tcPr>
                          <w:p>
                            <w:pPr>
                              <w:pStyle w:val="TableParagraph"/>
                              <w:spacing w:before="32" w:after="0"/>
                              <w:ind w:left="11" w:right="0" w:hanging="0"/>
                              <w:rPr>
                                <w:sz w:val="11"/>
                              </w:rPr>
                            </w:pPr>
                            <w:r>
                              <w:rPr>
                                <w:color w:val="574E40"/>
                                <w:w w:val="106"/>
                                <w:sz w:val="11"/>
                              </w:rPr>
                              <w:t>-</w:t>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»Towar TB ... ...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5" w:right="0" w:hanging="0"/>
                              <w:rPr>
                                <w:sz w:val="11"/>
                              </w:rPr>
                            </w:pPr>
                            <w:r>
                              <w:rPr>
                                <w:color w:val="574E40"/>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11" w:right="0" w:hanging="0"/>
                              <w:rPr>
                                <w:sz w:val="11"/>
                              </w:rPr>
                            </w:pPr>
                            <w:r>
                              <w:rPr>
                                <w:color w:val="574E4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0" w:right="0" w:hanging="0"/>
                              <w:rPr>
                                <w:sz w:val="11"/>
                              </w:rPr>
                            </w:pPr>
                            <w:r>
                              <w:rPr>
                                <w:color w:val="161616"/>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5" w:right="0" w:hanging="0"/>
                              <w:rPr>
                                <w:sz w:val="11"/>
                              </w:rPr>
                            </w:pPr>
                            <w:r>
                              <w:rPr>
                                <w:color w:val="202020"/>
                                <w:w w:val="106"/>
                                <w:sz w:val="11"/>
                              </w:rPr>
                              <w:t>-</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22" w:right="0" w:hanging="0"/>
                              <w:rPr>
                                <w:sz w:val="11"/>
                              </w:rPr>
                            </w:pPr>
                            <w:r>
                              <w:rPr>
                                <w:color w:val="574E40"/>
                                <w:w w:val="106"/>
                                <w:sz w:val="11"/>
                              </w:rPr>
                              <w:t>-</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5" w:right="0" w:hanging="0"/>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9" w:right="0" w:hanging="0"/>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44" w:right="0" w:hanging="0"/>
                              <w:rPr>
                                <w:sz w:val="11"/>
                              </w:rPr>
                            </w:pPr>
                            <w:r>
                              <w:rPr>
                                <w:color w:val="161616"/>
                                <w:w w:val="105"/>
                                <w:sz w:val="11"/>
                              </w:rPr>
                              <w:t>1 2</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5" w:hanging="0"/>
                              <w:jc w:val="right"/>
                              <w:rPr>
                                <w:sz w:val="11"/>
                              </w:rPr>
                            </w:pPr>
                            <w:r>
                              <w:rPr>
                                <w:w w:val="106"/>
                                <w:sz w:val="11"/>
                              </w:rPr>
                              <w:t>4</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3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numPr>
                                <w:ilvl w:val="0"/>
                                <w:numId w:val="26"/>
                              </w:numPr>
                              <w:tabs>
                                <w:tab w:val="clear" w:pos="720"/>
                                <w:tab w:val="left" w:pos="316" w:leader="none"/>
                                <w:tab w:val="left" w:pos="991" w:leader="dot"/>
                              </w:tabs>
                              <w:spacing w:lineRule="exact" w:line="118" w:before="3" w:after="0"/>
                              <w:ind w:left="315" w:right="0" w:hanging="98"/>
                              <w:jc w:val="left"/>
                              <w:rPr>
                                <w:sz w:val="11"/>
                              </w:rPr>
                            </w:pPr>
                            <w:r>
                              <w:rPr>
                                <w:w w:val="105"/>
                                <w:sz w:val="11"/>
                              </w:rPr>
                              <w:t>H</w:t>
                            </w:r>
                            <w:r>
                              <w:rPr>
                                <w:spacing w:val="2"/>
                                <w:w w:val="105"/>
                                <w:sz w:val="11"/>
                              </w:rPr>
                              <w:t xml:space="preserve"> </w:t>
                            </w:r>
                            <w:r>
                              <w:rPr>
                                <w:w w:val="105"/>
                                <w:sz w:val="11"/>
                              </w:rPr>
                              <w:t>\</w:t>
                            </w:r>
                            <w:r>
                              <w:rPr>
                                <w:spacing w:val="8"/>
                                <w:w w:val="105"/>
                                <w:sz w:val="11"/>
                              </w:rPr>
                              <w:t xml:space="preserve"> </w:t>
                            </w:r>
                            <w:r>
                              <w:rPr>
                                <w:w w:val="105"/>
                                <w:sz w:val="11"/>
                              </w:rPr>
                              <w:t>norms</w:t>
                              <w:tab/>
                            </w:r>
                            <w:r>
                              <w:rPr>
                                <w:color w:val="161616"/>
                                <w:spacing w:val="-3"/>
                                <w:w w:val="105"/>
                                <w:sz w:val="11"/>
                              </w:rPr>
                              <w:t>..</w:t>
                            </w:r>
                            <w:r>
                              <w:rPr>
                                <w:color w:val="161616"/>
                                <w:spacing w:val="-1"/>
                                <w:w w:val="105"/>
                                <w:sz w:val="11"/>
                              </w:rPr>
                              <w:t xml:space="preserve"> </w:t>
                            </w:r>
                            <w:r>
                              <w:rPr>
                                <w:w w:val="105"/>
                                <w:sz w:val="11"/>
                              </w:rPr>
                              <w:t>-</w:t>
                            </w:r>
                          </w:p>
                          <w:p>
                            <w:pPr>
                              <w:pStyle w:val="TableParagraph"/>
                              <w:numPr>
                                <w:ilvl w:val="0"/>
                                <w:numId w:val="26"/>
                              </w:numPr>
                              <w:tabs>
                                <w:tab w:val="clear" w:pos="720"/>
                                <w:tab w:val="left" w:pos="316" w:leader="none"/>
                              </w:tabs>
                              <w:spacing w:lineRule="exact" w:line="93" w:before="0" w:after="0"/>
                              <w:ind w:left="315" w:right="0" w:hanging="98"/>
                              <w:jc w:val="left"/>
                              <w:rPr>
                                <w:sz w:val="11"/>
                              </w:rPr>
                            </w:pPr>
                            <w:r>
                              <w:rPr>
                                <w:w w:val="105"/>
                                <w:sz w:val="11"/>
                              </w:rPr>
                              <w:t>Wł.</w:t>
                            </w:r>
                            <w:r>
                              <w:rPr>
                                <w:spacing w:val="-1"/>
                                <w:w w:val="105"/>
                                <w:sz w:val="11"/>
                              </w:rPr>
                              <w:t xml:space="preserve"> </w:t>
                            </w:r>
                            <w:r>
                              <w:rPr>
                                <w:spacing w:val="-4"/>
                                <w:w w:val="105"/>
                                <w:sz w:val="11"/>
                              </w:rPr>
                              <w:t>(Tov</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64"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111" w:right="0" w:hanging="0"/>
                              <w:rPr>
                                <w:sz w:val="11"/>
                              </w:rPr>
                            </w:pPr>
                            <w:r>
                              <w:rPr>
                                <w:color w:val="20202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numPr>
                                <w:ilvl w:val="0"/>
                                <w:numId w:val="25"/>
                              </w:numPr>
                              <w:tabs>
                                <w:tab w:val="clear" w:pos="720"/>
                                <w:tab w:val="left" w:pos="224" w:leader="none"/>
                              </w:tabs>
                              <w:spacing w:lineRule="auto" w:line="240" w:before="52" w:after="0"/>
                              <w:ind w:left="223" w:right="0" w:hanging="128"/>
                              <w:jc w:val="left"/>
                              <w:rPr>
                                <w:sz w:val="11"/>
                              </w:rPr>
                            </w:pPr>
                            <w:r>
                              <w:rPr>
                                <w:color w:val="202020"/>
                                <w:w w:val="106"/>
                                <w:sz w:val="11"/>
                              </w:rPr>
                              <w:t>█</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122" w:right="0" w:hanging="0"/>
                              <w:rPr>
                                <w:sz w:val="11"/>
                              </w:rPr>
                            </w:pPr>
                            <w:r>
                              <w:rPr>
                                <w:color w:val="161616"/>
                                <w:w w:val="106"/>
                                <w:sz w:val="11"/>
                              </w:rPr>
                              <w:t>-</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4" w:right="0" w:hanging="0"/>
                              <w:rPr>
                                <w:sz w:val="11"/>
                              </w:rPr>
                            </w:pPr>
                            <w:r>
                              <w:rPr>
                                <w:color w:val="574E40"/>
                                <w:w w:val="105"/>
                                <w:sz w:val="11"/>
                              </w:rPr>
                              <w:t xml:space="preserve">- </w:t>
                            </w:r>
                            <w:r>
                              <w:rPr>
                                <w:color w:val="202020"/>
                                <w:w w:val="105"/>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5" w:right="0" w:hanging="0"/>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dziewiętnaście</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12, 5</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w w:val="106"/>
                                <w:sz w:val="11"/>
                              </w:rPr>
                              <w:t>3</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»K, przejście Ka. ... ...</w:t>
                            </w:r>
                          </w:p>
                          <w:p>
                            <w:pPr>
                              <w:pStyle w:val="TableParagraph"/>
                              <w:spacing w:lineRule="exact" w:line="114" w:before="8" w:after="0"/>
                              <w:ind w:left="8" w:right="0" w:hanging="0"/>
                              <w:rPr>
                                <w:sz w:val="11"/>
                              </w:rPr>
                            </w:pPr>
                            <w:r>
                              <w:rPr>
                                <w:w w:val="105"/>
                                <w:sz w:val="11"/>
                              </w:rPr>
                              <w: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22" w:hanging="0"/>
                              <w:jc w:val="center"/>
                              <w:rPr>
                                <w:sz w:val="11"/>
                              </w:rPr>
                            </w:pPr>
                            <w:r>
                              <w:rPr>
                                <w:color w:val="574E4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1" w:right="0" w:hanging="0"/>
                              <w:rPr>
                                <w:sz w:val="11"/>
                              </w:rPr>
                            </w:pPr>
                            <w:r>
                              <w:rPr>
                                <w:color w:val="574E40"/>
                                <w:w w:val="106"/>
                                <w:sz w:val="11"/>
                              </w:rPr>
                              <w:t>-</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0" w:right="0" w:hanging="0"/>
                              <w:rPr>
                                <w:sz w:val="11"/>
                              </w:rPr>
                            </w:pPr>
                            <w:r>
                              <w:rPr>
                                <w:color w:val="202020"/>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87" w:right="0" w:hanging="0"/>
                              <w:rPr>
                                <w:sz w:val="11"/>
                              </w:rPr>
                            </w:pPr>
                            <w:r>
                              <w:rPr>
                                <w:w w:val="106"/>
                                <w:sz w:val="11"/>
                              </w:rPr>
                              <w:t>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2" w:right="0" w:hanging="0"/>
                              <w:rPr>
                                <w:sz w:val="11"/>
                              </w:rPr>
                            </w:pPr>
                            <w:r>
                              <w:rPr>
                                <w:w w:val="105"/>
                                <w:sz w:val="11"/>
                              </w:rPr>
                              <w:t>2 5</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jc w:val="right"/>
                              <w:rPr>
                                <w:sz w:val="11"/>
                              </w:rPr>
                            </w:pPr>
                            <w:r>
                              <w:rPr>
                                <w:w w:val="106"/>
                                <w:sz w:val="11"/>
                              </w:rPr>
                              <w:t>3</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w w:val="106"/>
                                <w:sz w:val="11"/>
                              </w:rPr>
                              <w:t>1</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color w:val="161616"/>
                                <w:w w:val="106"/>
                                <w:sz w:val="11"/>
                              </w:rPr>
                              <w:t>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4" w:right="0" w:hanging="0"/>
                              <w:rPr>
                                <w:sz w:val="11"/>
                              </w:rPr>
                            </w:pPr>
                            <w:r>
                              <w:rPr>
                                <w:w w:val="105"/>
                                <w:sz w:val="11"/>
                              </w:rPr>
                              <w:t>2 3</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16" w:right="-15" w:hanging="0"/>
                              <w:rPr>
                                <w:sz w:val="11"/>
                              </w:rPr>
                            </w:pPr>
                            <w:r>
                              <w:rPr>
                                <w:spacing w:val="-1"/>
                                <w:w w:val="105"/>
                                <w:sz w:val="11"/>
                              </w:rPr>
                              <w:t>dziesięć</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»R, Ra,</w:t>
                            </w:r>
                            <w:r>
                              <w:rPr>
                                <w:spacing w:val="-5"/>
                                <w:w w:val="105"/>
                                <w:sz w:val="11"/>
                              </w:rPr>
                              <w:t xml:space="preserve"> </w:t>
                            </w:r>
                            <w:r>
                              <w:rPr>
                                <w:w w:val="105"/>
                                <w:sz w:val="11"/>
                              </w:rPr>
                              <w:t>Rb.</w:t>
                            </w:r>
                          </w:p>
                          <w:p>
                            <w:pPr>
                              <w:pStyle w:val="TableParagraph"/>
                              <w:spacing w:lineRule="exact" w:line="114" w:before="8" w:after="0"/>
                              <w:ind w:left="8" w:right="0" w:hanging="0"/>
                              <w:rPr>
                                <w:sz w:val="11"/>
                              </w:rPr>
                            </w:pPr>
                            <w:r>
                              <w:rPr>
                                <w:w w:val="105"/>
                                <w:sz w:val="11"/>
                              </w:rPr>
                              <w:t>przechodzić.</w:t>
                            </w:r>
                            <w:r>
                              <w:rPr>
                                <w:spacing w:val="-1"/>
                                <w:w w:val="105"/>
                                <w:sz w:val="11"/>
                              </w:rPr>
                              <w:t xml:space="preserve"> </w:t>
                            </w:r>
                            <w:r>
                              <w:rPr>
                                <w:spacing w:val="-4"/>
                                <w:w w:val="105"/>
                                <w:sz w:val="11"/>
                              </w:rPr>
                              <w:t>...</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numPr>
                                <w:ilvl w:val="0"/>
                                <w:numId w:val="24"/>
                              </w:numPr>
                              <w:tabs>
                                <w:tab w:val="clear" w:pos="720"/>
                                <w:tab w:val="left" w:pos="254" w:leader="none"/>
                              </w:tabs>
                              <w:spacing w:lineRule="auto" w:line="240" w:before="72" w:after="0"/>
                              <w:ind w:left="253" w:right="0" w:hanging="128"/>
                              <w:jc w:val="left"/>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1" w:right="0" w:hanging="0"/>
                              <w:jc w:val="center"/>
                              <w:rPr>
                                <w:sz w:val="11"/>
                              </w:rPr>
                            </w:pPr>
                            <w:r>
                              <w:rPr>
                                <w:color w:val="202020"/>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10" w:right="0" w:hanging="0"/>
                              <w:rPr>
                                <w:sz w:val="11"/>
                              </w:rPr>
                            </w:pPr>
                            <w:r>
                              <w:rPr>
                                <w:color w:val="574E40"/>
                                <w:w w:val="106"/>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4" w:hanging="0"/>
                              <w:jc w:val="center"/>
                              <w:rPr>
                                <w:sz w:val="11"/>
                              </w:rPr>
                            </w:pPr>
                            <w:r>
                              <w:rPr>
                                <w:color w:val="574E40"/>
                                <w:w w:val="106"/>
                                <w:sz w:val="11"/>
                              </w:rPr>
                              <w:t>-</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574E40"/>
                                <w:w w:val="106"/>
                                <w:sz w:val="11"/>
                              </w:rPr>
                              <w:t>-</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color w:val="574E40"/>
                                <w:w w:val="106"/>
                                <w:sz w:val="11"/>
                              </w:rPr>
                              <w:t>-</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w w:val="106"/>
                                <w:sz w:val="11"/>
                              </w:rPr>
                              <w:t>1</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 w:right="0" w:hanging="0"/>
                              <w:rPr>
                                <w:sz w:val="11"/>
                              </w:rPr>
                            </w:pPr>
                            <w:r>
                              <w:rPr>
                                <w:w w:val="105"/>
                                <w:sz w:val="11"/>
                              </w:rPr>
                              <w:t>jedenaście</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17" w:right="0" w:hanging="0"/>
                              <w:rPr>
                                <w:sz w:val="11"/>
                              </w:rPr>
                            </w:pPr>
                            <w:r>
                              <w:rPr>
                                <w:w w:val="105"/>
                                <w:sz w:val="11"/>
                              </w:rPr>
                              <w:t>»P, przepustka Bp. ...</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24" w:before="52" w:after="0"/>
                              <w:ind w:left="125" w:right="0" w:hanging="0"/>
                              <w:rPr>
                                <w:sz w:val="11"/>
                              </w:rPr>
                            </w:pPr>
                            <w:r>
                              <w:rPr>
                                <w:color w:val="161616"/>
                                <w:w w:val="106"/>
                                <w:sz w:val="11"/>
                              </w:rPr>
                              <w:t>-</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2" w:hanging="0"/>
                              <w:jc w:val="center"/>
                              <w:rPr>
                                <w:sz w:val="11"/>
                              </w:rPr>
                            </w:pPr>
                            <w:r>
                              <w:rPr>
                                <w:color w:val="161616"/>
                                <w:w w:val="106"/>
                                <w:sz w:val="11"/>
                              </w:rPr>
                              <w:t>-</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color w:val="574E40"/>
                                <w:w w:val="106"/>
                                <w:sz w:val="11"/>
                              </w:rPr>
                              <w:t>-</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 w:right="0" w:hanging="0"/>
                              <w:rPr>
                                <w:sz w:val="11"/>
                              </w:rPr>
                            </w:pPr>
                            <w:r>
                              <w:rPr>
                                <w:color w:val="574E40"/>
                                <w:w w:val="105"/>
                                <w:sz w:val="11"/>
                              </w:rPr>
                              <w:t xml:space="preserve">- </w:t>
                            </w:r>
                            <w:r>
                              <w:rPr>
                                <w:w w:val="105"/>
                                <w:sz w:val="11"/>
                              </w:rPr>
                              <w:t>5</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5" w:right="0" w:hanging="0"/>
                              <w:rPr>
                                <w:sz w:val="11"/>
                              </w:rPr>
                            </w:pPr>
                            <w:r>
                              <w:rPr>
                                <w:w w:val="105"/>
                                <w:sz w:val="11"/>
                              </w:rPr>
                              <w:t>jedenaście</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17</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6"/>
                                <w:sz w:val="11"/>
                              </w:rPr>
                              <w:t>4</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 xml:space="preserve">7 </w:t>
                            </w:r>
                            <w:r>
                              <w:rPr>
                                <w:color w:val="161616"/>
                                <w:w w:val="105"/>
                                <w:sz w:val="11"/>
                              </w:rPr>
                              <w:t>15</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rPr>
                                <w:sz w:val="11"/>
                              </w:rPr>
                            </w:pPr>
                            <w:r>
                              <w:rPr>
                                <w:w w:val="105"/>
                                <w:sz w:val="11"/>
                              </w:rPr>
                              <w:t>czternaście</w:t>
                            </w:r>
                          </w:p>
                        </w:tc>
                        <w:tc>
                          <w:tcPr>
                            <w:tcW w:w="129"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74" w:hRule="atLeast"/>
                        </w:trPr>
                        <w:tc>
                          <w:tcPr>
                            <w:tcW w:w="127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86" w:right="0" w:hanging="0"/>
                              <w:rPr>
                                <w:sz w:val="11"/>
                              </w:rPr>
                            </w:pPr>
                            <w:r>
                              <w:rPr>
                                <w:w w:val="105"/>
                                <w:sz w:val="11"/>
                              </w:rPr>
                              <w:t>Całkowity</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2" w:right="0" w:hanging="0"/>
                              <w:rPr>
                                <w:sz w:val="11"/>
                              </w:rPr>
                            </w:pPr>
                            <w:r>
                              <w:rPr>
                                <w:w w:val="105"/>
                                <w:sz w:val="11"/>
                              </w:rPr>
                              <w:t>62</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4" w:right="0" w:hanging="0"/>
                              <w:rPr>
                                <w:sz w:val="11"/>
                              </w:rPr>
                            </w:pPr>
                            <w:r>
                              <w:rPr>
                                <w:w w:val="105"/>
                                <w:sz w:val="11"/>
                              </w:rPr>
                              <w:t>49</w:t>
                            </w:r>
                          </w:p>
                        </w:tc>
                        <w:tc>
                          <w:tcPr>
                            <w:tcW w:w="85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276" w:right="271" w:hanging="0"/>
                              <w:jc w:val="center"/>
                              <w:rPr>
                                <w:sz w:val="11"/>
                              </w:rPr>
                            </w:pPr>
                            <w:r>
                              <w:rPr>
                                <w:w w:val="105"/>
                                <w:sz w:val="11"/>
                              </w:rPr>
                              <w:t>47</w:t>
                            </w:r>
                          </w:p>
                        </w:tc>
                        <w:tc>
                          <w:tcPr>
                            <w:tcW w:w="61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7" w:right="0" w:hanging="0"/>
                              <w:rPr>
                                <w:sz w:val="11"/>
                              </w:rPr>
                            </w:pPr>
                            <w:r>
                              <w:rPr>
                                <w:w w:val="105"/>
                                <w:sz w:val="11"/>
                              </w:rPr>
                              <w:t xml:space="preserve">52 </w:t>
                            </w:r>
                            <w:r>
                              <w:rPr>
                                <w:color w:val="574E40"/>
                                <w:w w:val="105"/>
                                <w:sz w:val="11"/>
                              </w:rPr>
                              <w:t>|</w:t>
                            </w:r>
                          </w:p>
                        </w:tc>
                        <w:tc>
                          <w:tcPr>
                            <w:tcW w:w="324"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9" w:right="0" w:hanging="0"/>
                              <w:rPr>
                                <w:sz w:val="11"/>
                              </w:rPr>
                            </w:pPr>
                            <w:r>
                              <w:rPr>
                                <w:w w:val="105"/>
                                <w:sz w:val="11"/>
                              </w:rPr>
                              <w:t>57</w:t>
                            </w:r>
                          </w:p>
                        </w:tc>
                        <w:tc>
                          <w:tcPr>
                            <w:tcW w:w="63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5" w:right="0" w:hanging="0"/>
                              <w:rPr>
                                <w:sz w:val="11"/>
                              </w:rPr>
                            </w:pPr>
                            <w:r>
                              <w:rPr>
                                <w:w w:val="105"/>
                                <w:sz w:val="11"/>
                              </w:rPr>
                              <w:t>84</w:t>
                            </w:r>
                          </w:p>
                        </w:tc>
                        <w:tc>
                          <w:tcPr>
                            <w:tcW w:w="66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8" w:right="0" w:hanging="0"/>
                              <w:rPr>
                                <w:sz w:val="11"/>
                              </w:rPr>
                            </w:pPr>
                            <w:r>
                              <w:rPr>
                                <w:w w:val="105"/>
                                <w:sz w:val="11"/>
                              </w:rPr>
                              <w:t>61</w:t>
                            </w:r>
                          </w:p>
                        </w:tc>
                        <w:tc>
                          <w:tcPr>
                            <w:tcW w:w="90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70</w:t>
                            </w:r>
                          </w:p>
                        </w:tc>
                        <w:tc>
                          <w:tcPr>
                            <w:tcW w:w="96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4" w:right="0" w:hanging="0"/>
                              <w:rPr>
                                <w:sz w:val="11"/>
                              </w:rPr>
                            </w:pPr>
                            <w:r>
                              <w:rPr>
                                <w:w w:val="105"/>
                                <w:sz w:val="11"/>
                              </w:rPr>
                              <w:t>71 77</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5" w:right="0" w:hanging="0"/>
                              <w:rPr>
                                <w:sz w:val="11"/>
                              </w:rPr>
                            </w:pPr>
                            <w:r>
                              <w:rPr>
                                <w:color w:val="161616"/>
                                <w:w w:val="105"/>
                                <w:sz w:val="11"/>
                              </w:rPr>
                              <w:t>80 I</w:t>
                            </w:r>
                          </w:p>
                        </w:tc>
                        <w:tc>
                          <w:tcPr>
                            <w:tcW w:w="40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257" w:right="-15" w:hanging="0"/>
                              <w:rPr>
                                <w:sz w:val="11"/>
                              </w:rPr>
                            </w:pPr>
                            <w:r>
                              <w:rPr>
                                <w:w w:val="105"/>
                                <w:sz w:val="11"/>
                              </w:rPr>
                              <w:t>84</w:t>
                            </w:r>
                          </w:p>
                        </w:tc>
                        <w:tc>
                          <w:tcPr>
                            <w:tcW w:w="753"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8" w:right="0" w:hanging="0"/>
                              <w:rPr>
                                <w:sz w:val="11"/>
                              </w:rPr>
                            </w:pPr>
                            <w:r>
                              <w:rPr>
                                <w:w w:val="105"/>
                                <w:sz w:val="11"/>
                              </w:rPr>
                              <w:t>86</w:t>
                            </w:r>
                          </w:p>
                        </w:tc>
                        <w:tc>
                          <w:tcPr>
                            <w:tcW w:w="59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1" w:before="51" w:after="0"/>
                              <w:ind w:left="0" w:right="45" w:hanging="0"/>
                              <w:jc w:val="right"/>
                              <w:rPr>
                                <w:sz w:val="8"/>
                              </w:rPr>
                            </w:pPr>
                            <w:r>
                              <w:rPr>
                                <w:w w:val="98"/>
                                <w:sz w:val="8"/>
                              </w:rPr>
                              <w:t>1</w:t>
                            </w:r>
                          </w:p>
                          <w:p>
                            <w:pPr>
                              <w:pStyle w:val="TableParagraph"/>
                              <w:spacing w:lineRule="exact" w:line="111"/>
                              <w:ind w:left="0" w:right="119" w:hanging="0"/>
                              <w:jc w:val="right"/>
                              <w:rPr>
                                <w:sz w:val="11"/>
                              </w:rPr>
                            </w:pPr>
                            <w:r>
                              <w:rPr>
                                <w:w w:val="105"/>
                                <w:sz w:val="11"/>
                              </w:rPr>
                              <w:t>51: 73 I</w:t>
                            </w:r>
                          </w:p>
                        </w:tc>
                        <w:tc>
                          <w:tcPr>
                            <w:tcW w:w="909"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343" w:right="326" w:hanging="0"/>
                              <w:jc w:val="center"/>
                              <w:rPr>
                                <w:sz w:val="11"/>
                              </w:rPr>
                            </w:pPr>
                            <w:r>
                              <w:rPr>
                                <w:color w:val="161616"/>
                                <w:w w:val="105"/>
                                <w:sz w:val="11"/>
                              </w:rPr>
                              <w:t>86 |</w:t>
                            </w:r>
                          </w:p>
                        </w:tc>
                        <w:tc>
                          <w:tcPr>
                            <w:tcW w:w="129" w:type="dxa"/>
                            <w:tcBorders>
                              <w:top w:val="single" w:sz="4" w:space="0" w:color="000000"/>
                              <w:left w:val="single" w:sz="4" w:space="0" w:color="000000"/>
                              <w:bottom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1" w:right="-29" w:hanging="0"/>
                              <w:rPr>
                                <w:sz w:val="11"/>
                              </w:rPr>
                            </w:pPr>
                            <w:r>
                              <w:rPr>
                                <w:color w:val="161616"/>
                                <w:w w:val="105"/>
                                <w:sz w:val="11"/>
                              </w:rPr>
                              <w:t>85</w:t>
                            </w:r>
                          </w:p>
                        </w:tc>
                      </w:tr>
                      <w:tr>
                        <w:trPr>
                          <w:trHeight w:val="195" w:hRule="atLeast"/>
                        </w:trPr>
                        <w:tc>
                          <w:tcPr>
                            <w:tcW w:w="127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58" w:type="dxa"/>
                            <w:tcBorders>
                              <w:top w:val="single" w:sz="4" w:space="0" w:color="000000"/>
                              <w:left w:val="single" w:sz="4" w:space="0" w:color="000000"/>
                              <w:right w:val="single" w:sz="4" w:space="0" w:color="000000"/>
                            </w:tcBorders>
                          </w:tcPr>
                          <w:p>
                            <w:pPr>
                              <w:pStyle w:val="TableParagraph"/>
                              <w:spacing w:before="3" w:after="0"/>
                              <w:ind w:left="8" w:right="0" w:hanging="0"/>
                              <w:rPr>
                                <w:sz w:val="11"/>
                              </w:rPr>
                            </w:pPr>
                            <w:r>
                              <w:rPr>
                                <w:w w:val="105"/>
                                <w:sz w:val="11"/>
                              </w:rPr>
                              <w:t>(75)</w:t>
                            </w:r>
                          </w:p>
                        </w:tc>
                        <w:tc>
                          <w:tcPr>
                            <w:tcW w:w="324" w:type="dxa"/>
                            <w:tcBorders>
                              <w:top w:val="single" w:sz="4" w:space="0" w:color="000000"/>
                              <w:left w:val="single" w:sz="4" w:space="0" w:color="000000"/>
                              <w:right w:val="single" w:sz="4" w:space="0" w:color="000000"/>
                            </w:tcBorders>
                          </w:tcPr>
                          <w:p>
                            <w:pPr>
                              <w:pStyle w:val="TableParagraph"/>
                              <w:spacing w:before="3" w:after="0"/>
                              <w:ind w:left="7" w:right="0" w:hanging="0"/>
                              <w:rPr>
                                <w:sz w:val="11"/>
                              </w:rPr>
                            </w:pPr>
                            <w:r>
                              <w:rPr>
                                <w:w w:val="105"/>
                                <w:sz w:val="11"/>
                              </w:rPr>
                              <w:t>(58)</w:t>
                            </w:r>
                          </w:p>
                        </w:tc>
                        <w:tc>
                          <w:tcPr>
                            <w:tcW w:w="854"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18" w:type="dxa"/>
                            <w:tcBorders>
                              <w:top w:val="single" w:sz="4" w:space="0" w:color="000000"/>
                              <w:left w:val="single" w:sz="4" w:space="0" w:color="000000"/>
                              <w:right w:val="single" w:sz="4" w:space="0" w:color="000000"/>
                            </w:tcBorders>
                          </w:tcPr>
                          <w:p>
                            <w:pPr>
                              <w:pStyle w:val="TableParagraph"/>
                              <w:spacing w:before="3" w:after="0"/>
                              <w:ind w:left="17" w:right="0" w:hanging="0"/>
                              <w:jc w:val="center"/>
                              <w:rPr>
                                <w:sz w:val="11"/>
                              </w:rPr>
                            </w:pPr>
                            <w:r>
                              <w:rPr>
                                <w:w w:val="106"/>
                                <w:sz w:val="11"/>
                              </w:rPr>
                              <w:t>1</w:t>
                            </w:r>
                          </w:p>
                        </w:tc>
                        <w:tc>
                          <w:tcPr>
                            <w:tcW w:w="324"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65"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02"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69"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5" w:type="dxa"/>
                            <w:tcBorders>
                              <w:top w:val="single" w:sz="4" w:space="0" w:color="000000"/>
                              <w:left w:val="single" w:sz="4" w:space="0" w:color="000000"/>
                              <w:right w:val="single" w:sz="4" w:space="0" w:color="000000"/>
                            </w:tcBorders>
                          </w:tcPr>
                          <w:p>
                            <w:pPr>
                              <w:pStyle w:val="TableParagraph"/>
                              <w:spacing w:before="3" w:after="0"/>
                              <w:ind w:left="5" w:right="0" w:hanging="0"/>
                              <w:jc w:val="center"/>
                              <w:rPr>
                                <w:sz w:val="11"/>
                              </w:rPr>
                            </w:pPr>
                            <w:r>
                              <w:rPr>
                                <w:w w:val="106"/>
                                <w:sz w:val="11"/>
                              </w:rPr>
                              <w:t>1</w:t>
                            </w:r>
                          </w:p>
                        </w:tc>
                        <w:tc>
                          <w:tcPr>
                            <w:tcW w:w="400"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753"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7" w:type="dxa"/>
                            <w:gridSpan w:val="2"/>
                            <w:tcBorders>
                              <w:top w:val="single" w:sz="4" w:space="0" w:color="000000"/>
                              <w:left w:val="single" w:sz="4" w:space="0" w:color="000000"/>
                              <w:right w:val="single" w:sz="4" w:space="0" w:color="000000"/>
                            </w:tcBorders>
                          </w:tcPr>
                          <w:p>
                            <w:pPr>
                              <w:pStyle w:val="TableParagraph"/>
                              <w:spacing w:before="3" w:after="0"/>
                              <w:ind w:left="0" w:right="-15" w:hanging="0"/>
                              <w:jc w:val="right"/>
                              <w:rPr>
                                <w:sz w:val="11"/>
                              </w:rPr>
                            </w:pPr>
                            <w:r>
                              <w:rPr>
                                <w:w w:val="105"/>
                                <w:sz w:val="11"/>
                              </w:rPr>
                              <w:t>i i</w:t>
                            </w:r>
                          </w:p>
                        </w:tc>
                        <w:tc>
                          <w:tcPr>
                            <w:tcW w:w="909"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29" w:type="dxa"/>
                            <w:tcBorders>
                              <w:top w:val="single" w:sz="4" w:space="0" w:color="000000"/>
                              <w:left w:val="single" w:sz="4" w:space="0" w:color="000000"/>
                            </w:tcBorders>
                          </w:tcPr>
                          <w:p>
                            <w:pPr>
                              <w:pStyle w:val="TableParagraph"/>
                              <w:rPr>
                                <w:rFonts w:ascii="Times New Roman" w:hAnsi="Times New Roman"/>
                                <w:sz w:val="12"/>
                              </w:rPr>
                            </w:pPr>
                            <w:r>
                              <w:rPr>
                                <w:rFonts w:ascii="Times New Roman" w:hAnsi="Times New Roman"/>
                                <w:sz w:val="12"/>
                              </w:rPr>
                            </w:r>
                          </w:p>
                        </w:tc>
                      </w:tr>
                    </w:tbl>
                    <w:p>
                      <w:pPr>
                        <w:pStyle w:val="TextBody"/>
                        <w:rPr/>
                      </w:pPr>
                      <w:r>
                        <w:rPr/>
                      </w:r>
                    </w:p>
                  </w:txbxContent>
                </v:textbox>
              </v:rect>
            </w:pict>
          </mc:Fallback>
        </mc:AlternateContent>
      </w:r>
    </w:p>
    <w:p>
      <w:pPr>
        <w:pStyle w:val="TextBody"/>
        <w:rPr>
          <w:rFonts w:ascii="Arial" w:hAnsi="Arial"/>
          <w:sz w:val="12"/>
        </w:rPr>
      </w:pPr>
      <w:r>
        <w:rPr>
          <w:rFonts w:ascii="Arial" w:hAnsi="Arial"/>
          <w:sz w:val="12"/>
        </w:rPr>
      </w:r>
    </w:p>
    <w:p>
      <w:pPr>
        <w:pStyle w:val="TextBody"/>
        <w:rPr>
          <w:rFonts w:ascii="Arial" w:hAnsi="Arial"/>
          <w:sz w:val="12"/>
        </w:rPr>
      </w:pPr>
      <w:r>
        <w:rPr>
          <w:rFonts w:ascii="Arial" w:hAnsi="Arial"/>
          <w:sz w:val="12"/>
        </w:rPr>
      </w:r>
    </w:p>
    <w:p>
      <w:pPr>
        <w:pStyle w:val="TextBody"/>
        <w:rPr>
          <w:rFonts w:ascii="Arial" w:hAnsi="Arial"/>
          <w:sz w:val="12"/>
        </w:rPr>
      </w:pPr>
      <w:r>
        <w:rPr>
          <w:rFonts w:ascii="Arial" w:hAnsi="Arial"/>
          <w:sz w:val="12"/>
        </w:rPr>
      </w:r>
    </w:p>
    <w:p>
      <w:pPr>
        <w:pStyle w:val="TextBody"/>
        <w:rPr>
          <w:rFonts w:ascii="Arial" w:hAnsi="Arial"/>
          <w:sz w:val="12"/>
        </w:rPr>
      </w:pPr>
      <w:r>
        <w:rPr>
          <w:rFonts w:ascii="Arial" w:hAnsi="Arial"/>
          <w:sz w:val="12"/>
        </w:rPr>
      </w:r>
    </w:p>
    <w:p>
      <w:pPr>
        <w:pStyle w:val="TextBody"/>
        <w:rPr>
          <w:rFonts w:ascii="Arial" w:hAnsi="Arial"/>
          <w:sz w:val="12"/>
        </w:rPr>
      </w:pPr>
      <w:r>
        <w:rPr>
          <w:rFonts w:ascii="Arial" w:hAnsi="Arial"/>
          <w:sz w:val="12"/>
        </w:rPr>
      </w:r>
    </w:p>
    <w:p>
      <w:pPr>
        <w:pStyle w:val="TextBody"/>
        <w:spacing w:before="7" w:after="0"/>
        <w:rPr>
          <w:rFonts w:ascii="Arial" w:hAnsi="Arial"/>
          <w:sz w:val="16"/>
        </w:rPr>
      </w:pPr>
      <w:r>
        <w:rPr>
          <w:rFonts w:ascii="Arial" w:hAnsi="Arial"/>
          <w:sz w:val="16"/>
        </w:rPr>
      </w:r>
    </w:p>
    <w:p>
      <w:pPr>
        <w:pStyle w:val="Normal"/>
        <w:spacing w:before="1" w:after="0"/>
        <w:ind w:left="0" w:right="106" w:hanging="0"/>
        <w:jc w:val="right"/>
        <w:rPr>
          <w:rFonts w:ascii="Cambria" w:hAnsi="Cambria"/>
          <w:sz w:val="11"/>
        </w:rPr>
      </w:pPr>
      <w:r>
        <w:rPr>
          <w:rFonts w:ascii="Cambria" w:hAnsi="Cambria"/>
          <w:color w:val="161616"/>
          <w:w w:val="106"/>
          <w:sz w:val="11"/>
        </w:rPr>
        <w:t>8</w:t>
      </w:r>
    </w:p>
    <w:p>
      <w:pPr>
        <w:pStyle w:val="Normal"/>
        <w:spacing w:before="18" w:after="0"/>
        <w:ind w:left="0" w:right="106" w:hanging="0"/>
        <w:jc w:val="right"/>
        <w:rPr>
          <w:rFonts w:ascii="Cambria" w:hAnsi="Cambria"/>
          <w:sz w:val="11"/>
        </w:rPr>
      </w:pPr>
      <w:r>
        <w:rPr>
          <w:rFonts w:ascii="Cambria" w:hAnsi="Cambria"/>
          <w:color w:val="161616"/>
          <w:w w:val="106"/>
          <w:sz w:val="11"/>
        </w:rPr>
        <w:t>2</w:t>
      </w:r>
    </w:p>
    <w:p>
      <w:pPr>
        <w:pStyle w:val="TextBody"/>
        <w:rPr>
          <w:rFonts w:ascii="Cambria" w:hAnsi="Cambria"/>
          <w:sz w:val="14"/>
        </w:rPr>
      </w:pPr>
      <w:r>
        <w:rPr>
          <w:rFonts w:ascii="Cambria" w:hAnsi="Cambria"/>
          <w:sz w:val="14"/>
        </w:rPr>
      </w:r>
    </w:p>
    <w:p>
      <w:pPr>
        <w:pStyle w:val="TextBody"/>
        <w:spacing w:before="1" w:after="0"/>
        <w:rPr>
          <w:rFonts w:ascii="Cambria" w:hAnsi="Cambria"/>
          <w:sz w:val="15"/>
        </w:rPr>
      </w:pPr>
      <w:r>
        <w:rPr>
          <w:rFonts w:ascii="Cambria" w:hAnsi="Cambria"/>
          <w:sz w:val="15"/>
        </w:rPr>
      </w:r>
    </w:p>
    <w:p>
      <w:pPr>
        <w:pStyle w:val="Normal"/>
        <w:spacing w:before="0" w:after="0"/>
        <w:ind w:left="0" w:right="106" w:hanging="0"/>
        <w:jc w:val="right"/>
        <w:rPr>
          <w:rFonts w:ascii="Cambria" w:hAnsi="Cambria"/>
          <w:sz w:val="11"/>
        </w:rPr>
      </w:pPr>
      <w:r>
        <w:rPr>
          <w:rFonts w:ascii="Cambria" w:hAnsi="Cambria"/>
          <w:w w:val="106"/>
          <w:sz w:val="11"/>
        </w:rPr>
        <w:t>9</w:t>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Normal"/>
        <w:spacing w:before="104" w:after="0"/>
        <w:ind w:left="0" w:right="106" w:hanging="0"/>
        <w:jc w:val="right"/>
        <w:rPr>
          <w:rFonts w:ascii="Cambria" w:hAnsi="Cambria"/>
          <w:sz w:val="11"/>
        </w:rPr>
      </w:pPr>
      <w:r>
        <w:rPr>
          <w:rFonts w:ascii="Cambria" w:hAnsi="Cambria"/>
          <w:w w:val="106"/>
          <w:sz w:val="11"/>
        </w:rPr>
        <w:t>8</w:t>
      </w:r>
    </w:p>
    <w:p>
      <w:pPr>
        <w:pStyle w:val="Normal"/>
        <w:spacing w:before="47" w:after="0"/>
        <w:ind w:left="0" w:right="106" w:hanging="0"/>
        <w:jc w:val="right"/>
        <w:rPr>
          <w:rFonts w:ascii="Cambria" w:hAnsi="Cambria"/>
          <w:sz w:val="11"/>
        </w:rPr>
      </w:pPr>
      <w:r>
        <w:rPr>
          <w:rFonts w:ascii="Cambria" w:hAnsi="Cambria"/>
          <w:color w:val="161616"/>
          <w:w w:val="106"/>
          <w:sz w:val="11"/>
        </w:rPr>
        <w:t>5</w:t>
      </w:r>
    </w:p>
    <w:p>
      <w:pPr>
        <w:pStyle w:val="TextBody"/>
        <w:spacing w:before="1" w:after="0"/>
        <w:rPr>
          <w:rFonts w:ascii="Cambria" w:hAnsi="Cambria"/>
          <w:sz w:val="19"/>
        </w:rPr>
      </w:pPr>
      <w:r>
        <w:rPr>
          <w:rFonts w:ascii="Cambria" w:hAnsi="Cambria"/>
          <w:sz w:val="19"/>
        </w:rPr>
      </w:r>
    </w:p>
    <w:p>
      <w:pPr>
        <w:pStyle w:val="Normal"/>
        <w:spacing w:before="0" w:after="0"/>
        <w:ind w:left="0" w:right="106" w:hanging="0"/>
        <w:jc w:val="right"/>
        <w:rPr>
          <w:rFonts w:ascii="Cambria" w:hAnsi="Cambria"/>
          <w:sz w:val="11"/>
        </w:rPr>
      </w:pPr>
      <w:r>
        <w:rPr>
          <w:rFonts w:ascii="Cambria" w:hAnsi="Cambria"/>
          <w:w w:val="106"/>
          <w:sz w:val="11"/>
        </w:rPr>
        <w:t>7</w:t>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spacing w:before="11" w:after="0"/>
        <w:rPr>
          <w:rFonts w:ascii="Cambria" w:hAnsi="Cambria"/>
          <w:sz w:val="16"/>
        </w:rPr>
      </w:pPr>
      <w:r>
        <w:rPr>
          <w:rFonts w:ascii="Cambria" w:hAnsi="Cambria"/>
          <w:sz w:val="16"/>
        </w:rPr>
      </w:r>
    </w:p>
    <w:p>
      <w:pPr>
        <w:pStyle w:val="Normal"/>
        <w:spacing w:lineRule="exact" w:line="101" w:before="0" w:after="0"/>
        <w:ind w:left="118" w:right="0" w:hanging="0"/>
        <w:jc w:val="left"/>
        <w:rPr>
          <w:b/>
          <w:b/>
          <w:sz w:val="9"/>
        </w:rPr>
      </w:pPr>
      <w:r>
        <w:rPr>
          <w:b/>
          <w:sz w:val="9"/>
        </w:rPr>
        <w:t>i) W 1896 i 1897 G. Zbudowano ponownie 2 lokomotywy parowe serii D.</w:t>
      </w:r>
    </w:p>
    <w:p>
      <w:pPr>
        <w:pStyle w:val="ListParagraph"/>
        <w:numPr>
          <w:ilvl w:val="0"/>
          <w:numId w:val="30"/>
        </w:numPr>
        <w:tabs>
          <w:tab w:val="clear" w:pos="720"/>
          <w:tab w:val="left" w:pos="204" w:leader="none"/>
        </w:tabs>
        <w:spacing w:lineRule="exact" w:line="84" w:before="0" w:after="0"/>
        <w:ind w:left="203" w:right="0" w:hanging="85"/>
        <w:jc w:val="left"/>
        <w:rPr>
          <w:b/>
          <w:b/>
          <w:sz w:val="8"/>
        </w:rPr>
      </w:pPr>
      <w:r>
        <w:rPr>
          <w:b/>
          <w:sz w:val="8"/>
        </w:rPr>
        <w:t>i 1 lokomotywa parowa sѳr.</w:t>
      </w:r>
      <w:r>
        <w:rPr>
          <w:b/>
          <w:spacing w:val="-6"/>
          <w:sz w:val="8"/>
        </w:rPr>
        <w:t xml:space="preserve"> </w:t>
      </w:r>
      <w:r>
        <w:rPr>
          <w:b/>
          <w:sz w:val="8"/>
        </w:rPr>
        <w:t>JOT.</w:t>
      </w:r>
    </w:p>
    <w:p>
      <w:pPr>
        <w:pStyle w:val="TextBody"/>
        <w:spacing w:lineRule="exact" w:line="191"/>
        <w:ind w:left="118" w:right="0" w:hanging="0"/>
        <w:rPr>
          <w:rFonts w:ascii="Arial" w:hAnsi="Arial"/>
          <w:sz w:val="9"/>
        </w:rPr>
      </w:pPr>
      <w:r>
        <w:rPr/>
        <w:t>202</w:t>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rPr>
          <w:sz w:val="18"/>
        </w:rPr>
      </w:pPr>
      <w:r>
        <w:rPr>
          <w:sz w:val="18"/>
        </w:rPr>
      </w:r>
    </w:p>
    <w:p>
      <w:pPr>
        <w:pStyle w:val="TextBody"/>
        <w:spacing w:before="11" w:after="0"/>
        <w:rPr>
          <w:sz w:val="15"/>
        </w:rPr>
      </w:pPr>
      <w:r>
        <w:rPr>
          <w:sz w:val="15"/>
        </w:rPr>
      </w:r>
    </w:p>
    <w:p>
      <w:pPr>
        <w:pStyle w:val="Normal"/>
        <w:spacing w:before="0" w:after="0"/>
        <w:ind w:left="3241" w:right="0" w:hanging="0"/>
        <w:jc w:val="left"/>
        <w:rPr>
          <w:rFonts w:ascii="Cambria" w:hAnsi="Cambria"/>
          <w:b/>
          <w:b/>
          <w:sz w:val="11"/>
        </w:rPr>
      </w:pPr>
      <w:r>
        <w:rPr>
          <w:rFonts w:ascii="Cambria" w:hAnsi="Cambria"/>
          <w:b/>
          <w:w w:val="105"/>
          <w:sz w:val="11"/>
        </w:rPr>
        <w:t>TABELA nr 3.</w:t>
      </w:r>
    </w:p>
    <w:p>
      <w:pPr>
        <w:pStyle w:val="Heading4"/>
        <w:spacing w:lineRule="auto" w:line="252" w:before="51" w:after="0"/>
        <w:ind w:left="2932" w:right="2113" w:hanging="764"/>
        <w:rPr>
          <w:rFonts w:ascii="Arial" w:hAnsi="Arial"/>
          <w:sz w:val="9"/>
        </w:rPr>
      </w:pPr>
      <w:r>
        <w:rPr/>
        <w:t>Stosunek łącznych kosztów obsługi Trakcji do naprawy lokomotyw i tendrów do wydatków na warsztaty w Petersburgu w latach 1870–1906</w:t>
      </w:r>
    </w:p>
    <w:p>
      <w:pPr>
        <w:pStyle w:val="TextBody"/>
        <w:spacing w:before="5" w:after="0"/>
        <w:rPr>
          <w:rFonts w:ascii="Arial" w:hAnsi="Arial"/>
          <w:b/>
          <w:b/>
          <w:sz w:val="5"/>
        </w:rPr>
      </w:pPr>
      <w:r>
        <w:rPr>
          <w:rFonts w:ascii="Arial" w:hAnsi="Arial"/>
          <w:b/>
          <w:sz w:val="5"/>
        </w:rPr>
      </w:r>
    </w:p>
    <w:tbl>
      <w:tblPr>
        <w:tblW w:w="9579" w:type="dxa"/>
        <w:jc w:val="left"/>
        <w:tblInd w:w="128" w:type="dxa"/>
        <w:tblCellMar>
          <w:top w:w="0" w:type="dxa"/>
          <w:left w:w="5" w:type="dxa"/>
          <w:bottom w:w="0" w:type="dxa"/>
          <w:right w:w="5" w:type="dxa"/>
        </w:tblCellMar>
        <w:tblLook w:val="01e0"/>
      </w:tblPr>
      <w:tblGrid>
        <w:gridCol w:w="3655"/>
        <w:gridCol w:w="440"/>
        <w:gridCol w:w="442"/>
        <w:gridCol w:w="441"/>
        <w:gridCol w:w="441"/>
        <w:gridCol w:w="430"/>
        <w:gridCol w:w="431"/>
        <w:gridCol w:w="500"/>
        <w:gridCol w:w="500"/>
        <w:gridCol w:w="432"/>
        <w:gridCol w:w="500"/>
        <w:gridCol w:w="500"/>
        <w:gridCol w:w="431"/>
        <w:gridCol w:w="435"/>
      </w:tblGrid>
      <w:tr>
        <w:trPr>
          <w:trHeight w:val="136" w:hRule="atLeast"/>
        </w:trPr>
        <w:tc>
          <w:tcPr>
            <w:tcW w:w="36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688" w:right="1671" w:hanging="0"/>
              <w:jc w:val="center"/>
              <w:rPr>
                <w:sz w:val="11"/>
              </w:rPr>
            </w:pPr>
            <w:r>
              <w:rPr>
                <w:w w:val="105"/>
                <w:sz w:val="11"/>
              </w:rPr>
              <w:t>Imię.</w:t>
            </w:r>
          </w:p>
        </w:tc>
        <w:tc>
          <w:tcPr>
            <w:tcW w:w="44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70" w:right="5" w:hanging="0"/>
              <w:jc w:val="center"/>
              <w:rPr>
                <w:sz w:val="11"/>
              </w:rPr>
            </w:pPr>
            <w:r>
              <w:rPr>
                <w:w w:val="105"/>
                <w:sz w:val="11"/>
              </w:rPr>
              <w:t>1870</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45" w:hanging="0"/>
              <w:jc w:val="right"/>
              <w:rPr>
                <w:sz w:val="11"/>
              </w:rPr>
            </w:pPr>
            <w:r>
              <w:rPr>
                <w:w w:val="105"/>
                <w:sz w:val="11"/>
              </w:rPr>
              <w:t>1871</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1872</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1873</w:t>
            </w:r>
          </w:p>
        </w:tc>
        <w:tc>
          <w:tcPr>
            <w:tcW w:w="43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1874</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1875</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1876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1 1877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1878</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1879</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1880</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1881</w:t>
            </w:r>
          </w:p>
        </w:tc>
        <w:tc>
          <w:tcPr>
            <w:tcW w:w="43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5" w:hanging="0"/>
              <w:jc w:val="right"/>
              <w:rPr>
                <w:sz w:val="11"/>
              </w:rPr>
            </w:pPr>
            <w:r>
              <w:rPr>
                <w:w w:val="105"/>
                <w:sz w:val="11"/>
              </w:rPr>
              <w:t>1882</w:t>
            </w:r>
          </w:p>
        </w:tc>
      </w:tr>
      <w:tr>
        <w:trPr>
          <w:trHeight w:val="136" w:hRule="atLeast"/>
        </w:trPr>
        <w:tc>
          <w:tcPr>
            <w:tcW w:w="3655"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23" w:after="0"/>
              <w:ind w:left="151" w:right="0" w:hanging="0"/>
              <w:rPr>
                <w:sz w:val="11"/>
              </w:rPr>
            </w:pPr>
            <w:r>
              <w:rPr>
                <w:w w:val="105"/>
                <w:sz w:val="11"/>
              </w:rPr>
              <w:t>Całkowity koszt naprawy lokomotyw parowych w rub</w:t>
            </w:r>
          </w:p>
        </w:tc>
        <w:tc>
          <w:tcPr>
            <w:tcW w:w="44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5" w:hanging="0"/>
              <w:jc w:val="center"/>
              <w:rPr>
                <w:sz w:val="11"/>
              </w:rPr>
            </w:pPr>
            <w:r>
              <w:rPr>
                <w:w w:val="105"/>
                <w:sz w:val="11"/>
              </w:rPr>
              <w:t>484522</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423730</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447056</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440616</w:t>
            </w:r>
          </w:p>
        </w:tc>
        <w:tc>
          <w:tcPr>
            <w:tcW w:w="43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 w:hanging="0"/>
              <w:jc w:val="right"/>
              <w:rPr>
                <w:sz w:val="11"/>
              </w:rPr>
            </w:pPr>
            <w:r>
              <w:rPr>
                <w:w w:val="105"/>
                <w:sz w:val="11"/>
              </w:rPr>
              <w:t>535008</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470584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500850</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705243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815858</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rPr>
                <w:sz w:val="11"/>
              </w:rPr>
            </w:pPr>
            <w:r>
              <w:rPr>
                <w:w w:val="105"/>
                <w:sz w:val="11"/>
              </w:rPr>
              <w:t>612824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rPr>
                <w:sz w:val="11"/>
              </w:rPr>
            </w:pPr>
            <w:r>
              <w:rPr>
                <w:w w:val="105"/>
                <w:sz w:val="11"/>
              </w:rPr>
              <w:t>598193</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469536</w:t>
            </w:r>
          </w:p>
        </w:tc>
        <w:tc>
          <w:tcPr>
            <w:tcW w:w="43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5" w:hanging="0"/>
              <w:jc w:val="right"/>
              <w:rPr>
                <w:sz w:val="11"/>
              </w:rPr>
            </w:pPr>
            <w:r>
              <w:rPr>
                <w:w w:val="105"/>
                <w:sz w:val="11"/>
              </w:rPr>
              <w:t>509388</w:t>
            </w:r>
          </w:p>
        </w:tc>
      </w:tr>
      <w:tr>
        <w:trPr>
          <w:trHeight w:val="136" w:hRule="atLeast"/>
        </w:trPr>
        <w:tc>
          <w:tcPr>
            <w:tcW w:w="36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151" w:right="-15" w:hanging="0"/>
              <w:rPr>
                <w:sz w:val="11"/>
              </w:rPr>
            </w:pPr>
            <w:r>
              <w:rPr>
                <w:w w:val="105"/>
                <w:sz w:val="11"/>
              </w:rPr>
              <w:t xml:space="preserve">Naprawa </w:t>
            </w:r>
            <w:r>
              <w:rPr>
                <w:spacing w:val="-3"/>
                <w:w w:val="105"/>
                <w:sz w:val="11"/>
              </w:rPr>
              <w:t xml:space="preserve">lokomotyw </w:t>
            </w:r>
            <w:r>
              <w:rPr>
                <w:w w:val="105"/>
                <w:sz w:val="11"/>
              </w:rPr>
              <w:t xml:space="preserve">parowych w Petersburgu. warsztaty w rub. </w:t>
            </w:r>
            <w:r>
              <w:rPr>
                <w:spacing w:val="-4"/>
                <w:w w:val="105"/>
                <w:sz w:val="11"/>
              </w:rPr>
              <w:t>... ...</w:t>
            </w:r>
            <w:r>
              <w:rPr>
                <w:spacing w:val="11"/>
                <w:w w:val="105"/>
                <w:sz w:val="11"/>
              </w:rPr>
              <w:t xml:space="preserve"> </w:t>
            </w:r>
            <w:r>
              <w:rPr>
                <w:spacing w:val="-4"/>
                <w:w w:val="105"/>
                <w:sz w:val="11"/>
              </w:rPr>
              <w:t>...</w:t>
            </w:r>
          </w:p>
        </w:tc>
        <w:tc>
          <w:tcPr>
            <w:tcW w:w="44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5" w:hanging="0"/>
              <w:jc w:val="center"/>
              <w:rPr>
                <w:sz w:val="11"/>
              </w:rPr>
            </w:pPr>
            <w:r>
              <w:rPr>
                <w:w w:val="105"/>
                <w:sz w:val="11"/>
              </w:rPr>
              <w:t>187428</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162603</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205411</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2" w:hanging="0"/>
              <w:jc w:val="right"/>
              <w:rPr>
                <w:sz w:val="11"/>
              </w:rPr>
            </w:pPr>
            <w:r>
              <w:rPr>
                <w:w w:val="105"/>
                <w:sz w:val="11"/>
              </w:rPr>
              <w:t>196546</w:t>
            </w:r>
          </w:p>
        </w:tc>
        <w:tc>
          <w:tcPr>
            <w:tcW w:w="43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 w:hanging="0"/>
              <w:jc w:val="right"/>
              <w:rPr>
                <w:sz w:val="11"/>
              </w:rPr>
            </w:pPr>
            <w:r>
              <w:rPr>
                <w:w w:val="105"/>
                <w:sz w:val="11"/>
              </w:rPr>
              <w:t>234908</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207704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217517</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222987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285970</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 w:right="0" w:hanging="0"/>
              <w:rPr>
                <w:sz w:val="11"/>
              </w:rPr>
            </w:pPr>
            <w:r>
              <w:rPr>
                <w:w w:val="105"/>
                <w:sz w:val="11"/>
              </w:rPr>
              <w:t>271193</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83" w:right="-15" w:hanging="0"/>
              <w:rPr>
                <w:sz w:val="11"/>
              </w:rPr>
            </w:pPr>
            <w:r>
              <w:rPr>
                <w:spacing w:val="2"/>
                <w:w w:val="105"/>
                <w:sz w:val="11"/>
              </w:rPr>
              <w:t>273040</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212932</w:t>
            </w:r>
          </w:p>
        </w:tc>
        <w:tc>
          <w:tcPr>
            <w:tcW w:w="43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5" w:hanging="0"/>
              <w:jc w:val="right"/>
              <w:rPr>
                <w:sz w:val="11"/>
              </w:rPr>
            </w:pPr>
            <w:r>
              <w:rPr>
                <w:w w:val="105"/>
                <w:sz w:val="11"/>
              </w:rPr>
              <w:t>234669</w:t>
            </w:r>
          </w:p>
        </w:tc>
      </w:tr>
      <w:tr>
        <w:trPr>
          <w:trHeight w:val="136" w:hRule="atLeast"/>
        </w:trPr>
        <w:tc>
          <w:tcPr>
            <w:tcW w:w="3655"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38" w:right="0" w:hanging="0"/>
              <w:rPr>
                <w:sz w:val="11"/>
              </w:rPr>
            </w:pPr>
            <w:r>
              <w:rPr>
                <w:w w:val="105"/>
                <w:sz w:val="11"/>
              </w:rPr>
              <w:t>Stosunek w%</w:t>
            </w:r>
          </w:p>
        </w:tc>
        <w:tc>
          <w:tcPr>
            <w:tcW w:w="44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99" w:right="0" w:hanging="0"/>
              <w:jc w:val="center"/>
              <w:rPr>
                <w:sz w:val="11"/>
              </w:rPr>
            </w:pPr>
            <w:r>
              <w:rPr>
                <w:w w:val="105"/>
                <w:sz w:val="11"/>
              </w:rPr>
              <w:t>38.6</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38.3</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45.9</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2" w:hanging="0"/>
              <w:jc w:val="right"/>
              <w:rPr>
                <w:sz w:val="11"/>
              </w:rPr>
            </w:pPr>
            <w:r>
              <w:rPr>
                <w:w w:val="105"/>
                <w:sz w:val="11"/>
              </w:rPr>
              <w:t>44.5</w:t>
            </w:r>
          </w:p>
        </w:tc>
        <w:tc>
          <w:tcPr>
            <w:tcW w:w="43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04" w:right="0" w:hanging="0"/>
              <w:rPr>
                <w:sz w:val="11"/>
              </w:rPr>
            </w:pPr>
            <w:r>
              <w:rPr>
                <w:w w:val="105"/>
                <w:sz w:val="11"/>
              </w:rPr>
              <w:t>43.9</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44,0</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43.4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31.6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34.9</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44.2</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1" w:right="-15" w:hanging="0"/>
              <w:jc w:val="right"/>
              <w:rPr>
                <w:sz w:val="11"/>
              </w:rPr>
            </w:pPr>
            <w:r>
              <w:rPr>
                <w:w w:val="105"/>
                <w:sz w:val="11"/>
              </w:rPr>
              <w:t>45.6</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3" w:after="0"/>
              <w:ind w:left="0" w:right="-15" w:hanging="0"/>
              <w:jc w:val="right"/>
              <w:rPr>
                <w:sz w:val="11"/>
              </w:rPr>
            </w:pPr>
            <w:r>
              <w:rPr>
                <w:w w:val="105"/>
                <w:sz w:val="11"/>
              </w:rPr>
              <w:t>45.4</w:t>
            </w:r>
          </w:p>
        </w:tc>
        <w:tc>
          <w:tcPr>
            <w:tcW w:w="435" w:type="dxa"/>
            <w:tcBorders>
              <w:top w:val="single" w:sz="4" w:space="0" w:color="000000"/>
              <w:left w:val="single" w:sz="4" w:space="0" w:color="000000"/>
              <w:bottom w:val="single" w:sz="4" w:space="0" w:color="000000"/>
              <w:right w:val="single" w:sz="8" w:space="0" w:color="000000"/>
            </w:tcBorders>
          </w:tcPr>
          <w:p>
            <w:pPr>
              <w:pStyle w:val="TableParagraph"/>
              <w:spacing w:lineRule="exact" w:line="114" w:before="3" w:after="0"/>
              <w:ind w:left="0" w:right="-15" w:hanging="0"/>
              <w:jc w:val="right"/>
              <w:rPr>
                <w:sz w:val="11"/>
              </w:rPr>
            </w:pPr>
            <w:r>
              <w:rPr>
                <w:w w:val="105"/>
                <w:sz w:val="11"/>
              </w:rPr>
              <w:t>46,0</w:t>
            </w:r>
          </w:p>
        </w:tc>
      </w:tr>
      <w:tr>
        <w:trPr>
          <w:trHeight w:val="176" w:hRule="atLeast"/>
        </w:trPr>
        <w:tc>
          <w:tcPr>
            <w:tcW w:w="36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4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70" w:right="5" w:hanging="0"/>
              <w:jc w:val="center"/>
              <w:rPr>
                <w:sz w:val="11"/>
              </w:rPr>
            </w:pPr>
            <w:r>
              <w:rPr>
                <w:w w:val="105"/>
                <w:sz w:val="11"/>
              </w:rPr>
              <w:t>1883</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45" w:hanging="0"/>
              <w:jc w:val="right"/>
              <w:rPr>
                <w:sz w:val="11"/>
              </w:rPr>
            </w:pPr>
            <w:r>
              <w:rPr>
                <w:w w:val="105"/>
                <w:sz w:val="11"/>
              </w:rPr>
              <w:t>1884</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58" w:hanging="0"/>
              <w:jc w:val="right"/>
              <w:rPr>
                <w:sz w:val="11"/>
              </w:rPr>
            </w:pPr>
            <w:r>
              <w:rPr>
                <w:w w:val="105"/>
                <w:sz w:val="11"/>
              </w:rPr>
              <w:t>1885</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w w:val="105"/>
                <w:sz w:val="11"/>
              </w:rPr>
              <w:t>1886</w:t>
            </w:r>
          </w:p>
        </w:tc>
        <w:tc>
          <w:tcPr>
            <w:tcW w:w="43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80" w:right="0" w:hanging="0"/>
              <w:rPr>
                <w:sz w:val="11"/>
              </w:rPr>
            </w:pPr>
            <w:r>
              <w:rPr>
                <w:w w:val="105"/>
                <w:sz w:val="11"/>
              </w:rPr>
              <w:t>1887</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w w:val="105"/>
                <w:sz w:val="11"/>
              </w:rPr>
              <w:t>1888</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15" w:hanging="0"/>
              <w:jc w:val="right"/>
              <w:rPr>
                <w:sz w:val="11"/>
              </w:rPr>
            </w:pPr>
            <w:r>
              <w:rPr>
                <w:w w:val="105"/>
                <w:sz w:val="11"/>
              </w:rPr>
              <w:t>1889</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15" w:hanging="0"/>
              <w:jc w:val="right"/>
              <w:rPr>
                <w:sz w:val="11"/>
              </w:rPr>
            </w:pPr>
            <w:r>
              <w:rPr>
                <w:w w:val="105"/>
                <w:sz w:val="11"/>
              </w:rPr>
              <w:t>1890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60" w:right="0" w:hanging="0"/>
              <w:rPr>
                <w:sz w:val="11"/>
              </w:rPr>
            </w:pPr>
            <w:r>
              <w:rPr>
                <w:w w:val="105"/>
                <w:sz w:val="11"/>
              </w:rPr>
              <w:t>1891</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15" w:hanging="0"/>
              <w:jc w:val="right"/>
              <w:rPr>
                <w:sz w:val="11"/>
              </w:rPr>
            </w:pPr>
            <w:r>
              <w:rPr>
                <w:w w:val="105"/>
                <w:sz w:val="11"/>
              </w:rPr>
              <w:t>1892</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 w:right="-15" w:hanging="0"/>
              <w:jc w:val="right"/>
              <w:rPr>
                <w:sz w:val="11"/>
              </w:rPr>
            </w:pPr>
            <w:r>
              <w:rPr>
                <w:w w:val="105"/>
                <w:sz w:val="11"/>
              </w:rPr>
              <w:t>1893</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w w:val="105"/>
                <w:sz w:val="11"/>
              </w:rPr>
              <w:t>1894</w:t>
            </w:r>
          </w:p>
        </w:tc>
        <w:tc>
          <w:tcPr>
            <w:tcW w:w="435" w:type="dxa"/>
            <w:tcBorders>
              <w:top w:val="single" w:sz="4" w:space="0" w:color="000000"/>
              <w:left w:val="single" w:sz="4" w:space="0" w:color="000000"/>
              <w:bottom w:val="single" w:sz="4" w:space="0" w:color="000000"/>
              <w:right w:val="single" w:sz="8" w:space="0" w:color="000000"/>
            </w:tcBorders>
          </w:tcPr>
          <w:p>
            <w:pPr>
              <w:pStyle w:val="TableParagraph"/>
              <w:spacing w:before="23" w:after="0"/>
              <w:ind w:left="0" w:right="-15" w:hanging="0"/>
              <w:jc w:val="right"/>
              <w:rPr>
                <w:sz w:val="11"/>
              </w:rPr>
            </w:pPr>
            <w:r>
              <w:rPr>
                <w:w w:val="105"/>
                <w:sz w:val="11"/>
              </w:rPr>
              <w:t>1895</w:t>
            </w:r>
          </w:p>
        </w:tc>
      </w:tr>
      <w:tr>
        <w:trPr>
          <w:trHeight w:val="107" w:hRule="atLeast"/>
        </w:trPr>
        <w:tc>
          <w:tcPr>
            <w:tcW w:w="3655" w:type="dxa"/>
            <w:tcBorders>
              <w:top w:val="single" w:sz="4" w:space="0" w:color="000000"/>
              <w:left w:val="single" w:sz="4" w:space="0" w:color="000000"/>
              <w:right w:val="single" w:sz="4" w:space="0" w:color="000000"/>
            </w:tcBorders>
          </w:tcPr>
          <w:p>
            <w:pPr>
              <w:pStyle w:val="TableParagraph"/>
              <w:spacing w:lineRule="exact" w:line="88"/>
              <w:ind w:left="578" w:right="0" w:hanging="0"/>
              <w:rPr>
                <w:sz w:val="11"/>
              </w:rPr>
            </w:pPr>
            <w:r>
              <w:rPr>
                <w:w w:val="105"/>
                <w:sz w:val="11"/>
              </w:rPr>
              <w:t>Całkowity koszt naprawy lokomotyw parowych w rub</w:t>
            </w:r>
          </w:p>
        </w:tc>
        <w:tc>
          <w:tcPr>
            <w:tcW w:w="44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42"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41"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41"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1"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0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0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2"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0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00"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1" w:type="dxa"/>
            <w:tcBorders>
              <w:top w:val="single" w:sz="4" w:space="0" w:color="000000"/>
              <w:left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5" w:type="dxa"/>
            <w:tcBorders>
              <w:top w:val="single" w:sz="4" w:space="0" w:color="000000"/>
              <w:left w:val="single" w:sz="4" w:space="0" w:color="000000"/>
              <w:right w:val="single" w:sz="8" w:space="0" w:color="000000"/>
            </w:tcBorders>
          </w:tcPr>
          <w:p>
            <w:pPr>
              <w:pStyle w:val="TableParagraph"/>
              <w:rPr>
                <w:rFonts w:ascii="Times New Roman" w:hAnsi="Times New Roman"/>
                <w:sz w:val="4"/>
              </w:rPr>
            </w:pPr>
            <w:r>
              <w:rPr>
                <w:rFonts w:ascii="Times New Roman" w:hAnsi="Times New Roman"/>
                <w:sz w:val="4"/>
              </w:rPr>
            </w:r>
          </w:p>
        </w:tc>
      </w:tr>
    </w:tbl>
    <w:p>
      <w:pPr>
        <w:sectPr>
          <w:headerReference w:type="default" r:id="rId116"/>
          <w:footerReference w:type="default" r:id="rId117"/>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8" w:after="1"/>
        <w:rPr>
          <w:sz w:val="11"/>
        </w:rPr>
      </w:pPr>
      <w:r>
        <w:rPr>
          <w:sz w:val="11"/>
        </w:rPr>
      </w:r>
    </w:p>
    <w:tbl>
      <w:tblPr>
        <w:tblW w:w="9578" w:type="dxa"/>
        <w:jc w:val="left"/>
        <w:tblInd w:w="128" w:type="dxa"/>
        <w:tblCellMar>
          <w:top w:w="0" w:type="dxa"/>
          <w:left w:w="5" w:type="dxa"/>
          <w:bottom w:w="0" w:type="dxa"/>
          <w:right w:w="5" w:type="dxa"/>
        </w:tblCellMar>
        <w:tblLook w:val="01e0"/>
      </w:tblPr>
      <w:tblGrid>
        <w:gridCol w:w="3654"/>
        <w:gridCol w:w="442"/>
        <w:gridCol w:w="441"/>
        <w:gridCol w:w="441"/>
        <w:gridCol w:w="441"/>
        <w:gridCol w:w="431"/>
        <w:gridCol w:w="431"/>
        <w:gridCol w:w="500"/>
        <w:gridCol w:w="500"/>
        <w:gridCol w:w="431"/>
        <w:gridCol w:w="500"/>
        <w:gridCol w:w="500"/>
        <w:gridCol w:w="431"/>
        <w:gridCol w:w="313"/>
        <w:gridCol w:w="122"/>
      </w:tblGrid>
      <w:tr>
        <w:trPr>
          <w:trHeight w:val="97" w:hRule="atLeast"/>
        </w:trPr>
        <w:tc>
          <w:tcPr>
            <w:tcW w:w="3654"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08" w:before="21" w:after="0"/>
              <w:ind w:left="256" w:right="696" w:hanging="118"/>
              <w:rPr>
                <w:sz w:val="11"/>
              </w:rPr>
            </w:pPr>
            <w:r>
              <w:rPr>
                <w:w w:val="105"/>
                <w:sz w:val="11"/>
              </w:rPr>
              <w:t>Naprawa lokomotyw parowych w Petersburgu. Warsztaty w rub. ... ... ...</w:t>
            </w:r>
          </w:p>
        </w:tc>
        <w:tc>
          <w:tcPr>
            <w:tcW w:w="442"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469378</w:t>
            </w:r>
          </w:p>
          <w:p>
            <w:pPr>
              <w:pStyle w:val="TableParagraph"/>
              <w:spacing w:lineRule="exact" w:line="10"/>
              <w:ind w:left="8" w:right="0" w:hanging="0"/>
              <w:rPr>
                <w:sz w:val="11"/>
              </w:rPr>
            </w:pPr>
            <w:r>
              <w:rPr>
                <w:spacing w:val="2"/>
                <w:w w:val="105"/>
                <w:sz w:val="11"/>
              </w:rPr>
              <w:t>206182</w:t>
            </w:r>
          </w:p>
        </w:tc>
        <w:tc>
          <w:tcPr>
            <w:tcW w:w="441"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461175</w:t>
            </w:r>
          </w:p>
          <w:p>
            <w:pPr>
              <w:pStyle w:val="TableParagraph"/>
              <w:spacing w:lineRule="exact" w:line="10"/>
              <w:ind w:left="8" w:right="0" w:hanging="0"/>
              <w:rPr>
                <w:sz w:val="11"/>
              </w:rPr>
            </w:pPr>
            <w:r>
              <w:rPr>
                <w:spacing w:val="2"/>
                <w:w w:val="105"/>
                <w:sz w:val="11"/>
              </w:rPr>
              <w:t>215006</w:t>
            </w:r>
          </w:p>
        </w:tc>
        <w:tc>
          <w:tcPr>
            <w:tcW w:w="441"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423615</w:t>
            </w:r>
          </w:p>
          <w:p>
            <w:pPr>
              <w:pStyle w:val="TableParagraph"/>
              <w:spacing w:lineRule="exact" w:line="10"/>
              <w:ind w:left="8" w:right="0" w:hanging="0"/>
              <w:rPr>
                <w:sz w:val="11"/>
              </w:rPr>
            </w:pPr>
            <w:r>
              <w:rPr>
                <w:spacing w:val="2"/>
                <w:w w:val="105"/>
                <w:sz w:val="11"/>
              </w:rPr>
              <w:t>195231</w:t>
            </w:r>
          </w:p>
        </w:tc>
        <w:tc>
          <w:tcPr>
            <w:tcW w:w="441"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416737</w:t>
            </w:r>
          </w:p>
          <w:p>
            <w:pPr>
              <w:pStyle w:val="TableParagraph"/>
              <w:spacing w:lineRule="exact" w:line="10"/>
              <w:ind w:left="8" w:right="0" w:hanging="0"/>
              <w:rPr>
                <w:sz w:val="11"/>
              </w:rPr>
            </w:pPr>
            <w:r>
              <w:rPr>
                <w:spacing w:val="2"/>
                <w:w w:val="105"/>
                <w:sz w:val="11"/>
              </w:rPr>
              <w:t>171788</w:t>
            </w:r>
          </w:p>
        </w:tc>
        <w:tc>
          <w:tcPr>
            <w:tcW w:w="431"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408028</w:t>
            </w:r>
          </w:p>
          <w:p>
            <w:pPr>
              <w:pStyle w:val="TableParagraph"/>
              <w:spacing w:lineRule="exact" w:line="10"/>
              <w:ind w:left="8" w:right="0" w:hanging="0"/>
              <w:rPr>
                <w:sz w:val="11"/>
              </w:rPr>
            </w:pPr>
            <w:r>
              <w:rPr>
                <w:spacing w:val="2"/>
                <w:w w:val="105"/>
                <w:sz w:val="11"/>
              </w:rPr>
              <w:t>197096</w:t>
            </w:r>
          </w:p>
        </w:tc>
        <w:tc>
          <w:tcPr>
            <w:tcW w:w="431" w:type="dxa"/>
            <w:tcBorders>
              <w:left w:val="single" w:sz="4" w:space="0" w:color="000000"/>
              <w:bottom w:val="single" w:sz="4" w:space="0" w:color="000000"/>
              <w:right w:val="single" w:sz="4" w:space="0" w:color="000000"/>
            </w:tcBorders>
          </w:tcPr>
          <w:p>
            <w:pPr>
              <w:pStyle w:val="TableParagraph"/>
              <w:spacing w:lineRule="exact" w:line="68"/>
              <w:ind w:left="15" w:right="-15" w:hanging="0"/>
              <w:rPr>
                <w:sz w:val="11"/>
              </w:rPr>
            </w:pPr>
            <w:r>
              <w:rPr>
                <w:spacing w:val="2"/>
                <w:w w:val="105"/>
                <w:sz w:val="11"/>
              </w:rPr>
              <w:t>403697</w:t>
            </w:r>
          </w:p>
          <w:p>
            <w:pPr>
              <w:pStyle w:val="TableParagraph"/>
              <w:spacing w:lineRule="exact" w:line="10"/>
              <w:ind w:left="15" w:right="-15" w:hanging="0"/>
              <w:rPr>
                <w:sz w:val="11"/>
              </w:rPr>
            </w:pPr>
            <w:r>
              <w:rPr>
                <w:spacing w:val="2"/>
                <w:w w:val="105"/>
                <w:sz w:val="11"/>
              </w:rPr>
              <w:t>196389</w:t>
            </w:r>
          </w:p>
        </w:tc>
        <w:tc>
          <w:tcPr>
            <w:tcW w:w="500" w:type="dxa"/>
            <w:tcBorders>
              <w:left w:val="single" w:sz="4" w:space="0" w:color="000000"/>
              <w:bottom w:val="single" w:sz="4" w:space="0" w:color="000000"/>
              <w:right w:val="single" w:sz="4" w:space="0" w:color="000000"/>
            </w:tcBorders>
          </w:tcPr>
          <w:p>
            <w:pPr>
              <w:pStyle w:val="TableParagraph"/>
              <w:spacing w:lineRule="exact" w:line="68"/>
              <w:ind w:left="83" w:right="-15" w:hanging="0"/>
              <w:rPr>
                <w:sz w:val="11"/>
              </w:rPr>
            </w:pPr>
            <w:r>
              <w:rPr>
                <w:spacing w:val="2"/>
                <w:w w:val="105"/>
                <w:sz w:val="11"/>
              </w:rPr>
              <w:t>480546</w:t>
            </w:r>
          </w:p>
          <w:p>
            <w:pPr>
              <w:pStyle w:val="TableParagraph"/>
              <w:spacing w:lineRule="exact" w:line="10"/>
              <w:ind w:left="83" w:right="-15" w:hanging="0"/>
              <w:rPr>
                <w:sz w:val="11"/>
              </w:rPr>
            </w:pPr>
            <w:r>
              <w:rPr>
                <w:spacing w:val="2"/>
                <w:w w:val="105"/>
                <w:sz w:val="11"/>
              </w:rPr>
              <w:t>233488</w:t>
            </w:r>
          </w:p>
        </w:tc>
        <w:tc>
          <w:tcPr>
            <w:tcW w:w="500" w:type="dxa"/>
            <w:tcBorders>
              <w:left w:val="single" w:sz="4" w:space="0" w:color="000000"/>
              <w:bottom w:val="single" w:sz="4" w:space="0" w:color="000000"/>
              <w:right w:val="single" w:sz="4" w:space="0" w:color="000000"/>
            </w:tcBorders>
          </w:tcPr>
          <w:p>
            <w:pPr>
              <w:pStyle w:val="TableParagraph"/>
              <w:spacing w:lineRule="exact" w:line="68"/>
              <w:ind w:left="83" w:right="-15" w:hanging="0"/>
              <w:rPr>
                <w:sz w:val="11"/>
              </w:rPr>
            </w:pPr>
            <w:r>
              <w:rPr>
                <w:spacing w:val="2"/>
                <w:w w:val="105"/>
                <w:sz w:val="11"/>
              </w:rPr>
              <w:t>511536</w:t>
            </w:r>
          </w:p>
          <w:p>
            <w:pPr>
              <w:pStyle w:val="TableParagraph"/>
              <w:spacing w:lineRule="exact" w:line="10"/>
              <w:ind w:left="83" w:right="-15" w:hanging="0"/>
              <w:rPr>
                <w:sz w:val="11"/>
              </w:rPr>
            </w:pPr>
            <w:r>
              <w:rPr>
                <w:spacing w:val="2"/>
                <w:w w:val="105"/>
                <w:sz w:val="11"/>
              </w:rPr>
              <w:t>245283</w:t>
            </w:r>
          </w:p>
        </w:tc>
        <w:tc>
          <w:tcPr>
            <w:tcW w:w="431" w:type="dxa"/>
            <w:tcBorders>
              <w:left w:val="single" w:sz="4" w:space="0" w:color="000000"/>
              <w:bottom w:val="single" w:sz="4" w:space="0" w:color="000000"/>
              <w:right w:val="single" w:sz="4" w:space="0" w:color="000000"/>
            </w:tcBorders>
          </w:tcPr>
          <w:p>
            <w:pPr>
              <w:pStyle w:val="TableParagraph"/>
              <w:spacing w:lineRule="exact" w:line="68"/>
              <w:ind w:left="14" w:right="-15" w:hanging="0"/>
              <w:rPr>
                <w:sz w:val="11"/>
              </w:rPr>
            </w:pPr>
            <w:r>
              <w:rPr>
                <w:spacing w:val="2"/>
                <w:w w:val="105"/>
                <w:sz w:val="11"/>
              </w:rPr>
              <w:t>584353</w:t>
            </w:r>
          </w:p>
          <w:p>
            <w:pPr>
              <w:pStyle w:val="TableParagraph"/>
              <w:spacing w:lineRule="exact" w:line="10"/>
              <w:ind w:left="14" w:right="-15" w:hanging="0"/>
              <w:rPr>
                <w:sz w:val="11"/>
              </w:rPr>
            </w:pPr>
            <w:r>
              <w:rPr>
                <w:spacing w:val="2"/>
                <w:w w:val="105"/>
                <w:sz w:val="11"/>
              </w:rPr>
              <w:t>284596</w:t>
            </w:r>
          </w:p>
        </w:tc>
        <w:tc>
          <w:tcPr>
            <w:tcW w:w="500" w:type="dxa"/>
            <w:tcBorders>
              <w:left w:val="single" w:sz="4" w:space="0" w:color="000000"/>
              <w:bottom w:val="single" w:sz="4" w:space="0" w:color="000000"/>
              <w:right w:val="single" w:sz="4" w:space="0" w:color="000000"/>
            </w:tcBorders>
          </w:tcPr>
          <w:p>
            <w:pPr>
              <w:pStyle w:val="TableParagraph"/>
              <w:spacing w:lineRule="exact" w:line="68"/>
              <w:ind w:left="8" w:right="0" w:hanging="0"/>
              <w:rPr>
                <w:sz w:val="11"/>
              </w:rPr>
            </w:pPr>
            <w:r>
              <w:rPr>
                <w:spacing w:val="2"/>
                <w:w w:val="105"/>
                <w:sz w:val="11"/>
              </w:rPr>
              <w:t>701180</w:t>
            </w:r>
          </w:p>
          <w:p>
            <w:pPr>
              <w:pStyle w:val="TableParagraph"/>
              <w:spacing w:lineRule="exact" w:line="10"/>
              <w:ind w:left="8" w:right="0" w:hanging="0"/>
              <w:rPr>
                <w:sz w:val="11"/>
              </w:rPr>
            </w:pPr>
            <w:r>
              <w:rPr>
                <w:spacing w:val="2"/>
                <w:w w:val="105"/>
                <w:sz w:val="11"/>
              </w:rPr>
              <w:t>366604</w:t>
            </w:r>
          </w:p>
        </w:tc>
        <w:tc>
          <w:tcPr>
            <w:tcW w:w="500" w:type="dxa"/>
            <w:tcBorders>
              <w:left w:val="single" w:sz="4" w:space="0" w:color="000000"/>
              <w:bottom w:val="single" w:sz="4" w:space="0" w:color="000000"/>
              <w:right w:val="single" w:sz="4" w:space="0" w:color="000000"/>
            </w:tcBorders>
          </w:tcPr>
          <w:p>
            <w:pPr>
              <w:pStyle w:val="TableParagraph"/>
              <w:spacing w:lineRule="exact" w:line="68"/>
              <w:ind w:left="83" w:right="-15" w:hanging="0"/>
              <w:rPr>
                <w:sz w:val="11"/>
              </w:rPr>
            </w:pPr>
            <w:r>
              <w:rPr>
                <w:spacing w:val="2"/>
                <w:w w:val="105"/>
                <w:sz w:val="11"/>
              </w:rPr>
              <w:t>544457</w:t>
            </w:r>
          </w:p>
          <w:p>
            <w:pPr>
              <w:pStyle w:val="TableParagraph"/>
              <w:spacing w:lineRule="exact" w:line="10"/>
              <w:ind w:left="83" w:right="-15" w:hanging="0"/>
              <w:rPr>
                <w:sz w:val="11"/>
              </w:rPr>
            </w:pPr>
            <w:r>
              <w:rPr>
                <w:spacing w:val="2"/>
                <w:w w:val="105"/>
                <w:sz w:val="11"/>
              </w:rPr>
              <w:t>245944</w:t>
            </w:r>
          </w:p>
        </w:tc>
        <w:tc>
          <w:tcPr>
            <w:tcW w:w="431" w:type="dxa"/>
            <w:tcBorders>
              <w:left w:val="single" w:sz="4" w:space="0" w:color="000000"/>
              <w:bottom w:val="single" w:sz="4" w:space="0" w:color="000000"/>
              <w:right w:val="single" w:sz="4" w:space="0" w:color="000000"/>
            </w:tcBorders>
          </w:tcPr>
          <w:p>
            <w:pPr>
              <w:pStyle w:val="TableParagraph"/>
              <w:spacing w:lineRule="exact" w:line="68"/>
              <w:ind w:left="14" w:right="-15" w:hanging="0"/>
              <w:rPr>
                <w:sz w:val="11"/>
              </w:rPr>
            </w:pPr>
            <w:r>
              <w:rPr>
                <w:spacing w:val="2"/>
                <w:w w:val="105"/>
                <w:sz w:val="11"/>
              </w:rPr>
              <w:t>434398</w:t>
            </w:r>
          </w:p>
          <w:p>
            <w:pPr>
              <w:pStyle w:val="TableParagraph"/>
              <w:spacing w:lineRule="exact" w:line="10"/>
              <w:ind w:left="14" w:right="-15" w:hanging="0"/>
              <w:rPr>
                <w:sz w:val="11"/>
              </w:rPr>
            </w:pPr>
            <w:r>
              <w:rPr>
                <w:spacing w:val="2"/>
                <w:w w:val="105"/>
                <w:sz w:val="11"/>
              </w:rPr>
              <w:t>249958</w:t>
            </w:r>
          </w:p>
        </w:tc>
        <w:tc>
          <w:tcPr>
            <w:tcW w:w="435" w:type="dxa"/>
            <w:gridSpan w:val="2"/>
            <w:tcBorders>
              <w:left w:val="single" w:sz="4" w:space="0" w:color="000000"/>
              <w:bottom w:val="single" w:sz="4" w:space="0" w:color="000000"/>
              <w:right w:val="single" w:sz="8" w:space="0" w:color="000000"/>
            </w:tcBorders>
          </w:tcPr>
          <w:p>
            <w:pPr>
              <w:pStyle w:val="TableParagraph"/>
              <w:spacing w:lineRule="exact" w:line="68"/>
              <w:ind w:left="14" w:right="-15" w:hanging="0"/>
              <w:rPr>
                <w:sz w:val="11"/>
              </w:rPr>
            </w:pPr>
            <w:r>
              <w:rPr>
                <w:spacing w:val="2"/>
                <w:w w:val="105"/>
                <w:sz w:val="11"/>
              </w:rPr>
              <w:t>517669</w:t>
            </w:r>
          </w:p>
          <w:p>
            <w:pPr>
              <w:pStyle w:val="TableParagraph"/>
              <w:spacing w:lineRule="exact" w:line="10"/>
              <w:ind w:left="14" w:right="-15" w:hanging="0"/>
              <w:rPr>
                <w:sz w:val="11"/>
              </w:rPr>
            </w:pPr>
            <w:r>
              <w:rPr>
                <w:spacing w:val="2"/>
                <w:w w:val="105"/>
                <w:sz w:val="11"/>
              </w:rPr>
              <w:t>297337</w:t>
            </w:r>
          </w:p>
        </w:tc>
      </w:tr>
      <w:tr>
        <w:trPr>
          <w:trHeight w:val="117" w:hRule="atLeast"/>
        </w:trPr>
        <w:tc>
          <w:tcPr>
            <w:tcW w:w="365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4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4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4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50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435" w:type="dxa"/>
            <w:gridSpan w:val="2"/>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6"/>
              </w:rPr>
            </w:pPr>
            <w:r>
              <w:rPr>
                <w:rFonts w:ascii="Times New Roman" w:hAnsi="Times New Roman"/>
                <w:sz w:val="6"/>
              </w:rPr>
            </w:r>
          </w:p>
        </w:tc>
      </w:tr>
      <w:tr>
        <w:trPr>
          <w:trHeight w:val="124" w:hRule="atLeast"/>
        </w:trPr>
        <w:tc>
          <w:tcPr>
            <w:tcW w:w="3654"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38" w:right="0" w:hanging="0"/>
              <w:rPr>
                <w:sz w:val="11"/>
              </w:rPr>
            </w:pPr>
            <w:r>
              <w:rPr>
                <w:w w:val="105"/>
                <w:sz w:val="11"/>
              </w:rPr>
              <w:t>Stosunek w%</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2" w:hanging="0"/>
              <w:jc w:val="right"/>
              <w:rPr>
                <w:sz w:val="11"/>
              </w:rPr>
            </w:pPr>
            <w:r>
              <w:rPr>
                <w:w w:val="105"/>
                <w:sz w:val="11"/>
              </w:rPr>
              <w:t>43.9</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2" w:hanging="0"/>
              <w:jc w:val="right"/>
              <w:rPr>
                <w:sz w:val="11"/>
              </w:rPr>
            </w:pPr>
            <w:r>
              <w:rPr>
                <w:w w:val="105"/>
                <w:sz w:val="11"/>
              </w:rPr>
              <w:t>46.6</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2" w:hanging="0"/>
              <w:jc w:val="right"/>
              <w:rPr>
                <w:sz w:val="11"/>
              </w:rPr>
            </w:pPr>
            <w:r>
              <w:rPr>
                <w:w w:val="105"/>
                <w:sz w:val="11"/>
              </w:rPr>
              <w:t>46.1</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15" w:hanging="0"/>
              <w:jc w:val="right"/>
              <w:rPr>
                <w:sz w:val="11"/>
              </w:rPr>
            </w:pPr>
            <w:r>
              <w:rPr>
                <w:w w:val="105"/>
                <w:sz w:val="11"/>
              </w:rPr>
              <w:t>41.1</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15" w:hanging="0"/>
              <w:jc w:val="right"/>
              <w:rPr>
                <w:sz w:val="11"/>
              </w:rPr>
            </w:pPr>
            <w:r>
              <w:rPr>
                <w:w w:val="105"/>
                <w:sz w:val="11"/>
              </w:rPr>
              <w:t>48.2</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15" w:hanging="0"/>
              <w:jc w:val="right"/>
              <w:rPr>
                <w:sz w:val="11"/>
              </w:rPr>
            </w:pPr>
            <w:r>
              <w:rPr>
                <w:w w:val="105"/>
                <w:sz w:val="11"/>
              </w:rPr>
              <w:t>48.6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 w:right="-15" w:hanging="0"/>
              <w:jc w:val="right"/>
              <w:rPr>
                <w:sz w:val="11"/>
              </w:rPr>
            </w:pPr>
            <w:r>
              <w:rPr>
                <w:w w:val="105"/>
                <w:sz w:val="11"/>
              </w:rPr>
              <w:t>48.6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 w:right="-15" w:hanging="0"/>
              <w:jc w:val="right"/>
              <w:rPr>
                <w:sz w:val="11"/>
              </w:rPr>
            </w:pPr>
            <w:r>
              <w:rPr>
                <w:w w:val="105"/>
                <w:sz w:val="11"/>
              </w:rPr>
              <w:t>47.9</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0" w:right="-15" w:hanging="0"/>
              <w:jc w:val="right"/>
              <w:rPr>
                <w:sz w:val="11"/>
              </w:rPr>
            </w:pPr>
            <w:r>
              <w:rPr>
                <w:w w:val="105"/>
                <w:sz w:val="11"/>
              </w:rPr>
              <w:t>48.6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 w:right="61" w:hanging="0"/>
              <w:jc w:val="right"/>
              <w:rPr>
                <w:sz w:val="11"/>
              </w:rPr>
            </w:pPr>
            <w:r>
              <w:rPr>
                <w:w w:val="105"/>
                <w:sz w:val="11"/>
              </w:rPr>
              <w:t>52.3</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 w:right="-15" w:hanging="0"/>
              <w:jc w:val="right"/>
              <w:rPr>
                <w:sz w:val="11"/>
              </w:rPr>
            </w:pPr>
            <w:r>
              <w:rPr>
                <w:w w:val="105"/>
                <w:sz w:val="11"/>
              </w:rPr>
              <w:t>45.2</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200" w:right="-15" w:hanging="0"/>
              <w:rPr>
                <w:sz w:val="11"/>
              </w:rPr>
            </w:pPr>
            <w:r>
              <w:rPr>
                <w:w w:val="105"/>
                <w:sz w:val="11"/>
              </w:rPr>
              <w:t>57.6</w:t>
            </w:r>
          </w:p>
        </w:tc>
        <w:tc>
          <w:tcPr>
            <w:tcW w:w="435" w:type="dxa"/>
            <w:gridSpan w:val="2"/>
            <w:tcBorders>
              <w:top w:val="single" w:sz="4" w:space="0" w:color="000000"/>
              <w:left w:val="single" w:sz="4" w:space="0" w:color="000000"/>
              <w:bottom w:val="single" w:sz="4" w:space="0" w:color="000000"/>
              <w:right w:val="single" w:sz="8" w:space="0" w:color="000000"/>
            </w:tcBorders>
          </w:tcPr>
          <w:p>
            <w:pPr>
              <w:pStyle w:val="TableParagraph"/>
              <w:spacing w:lineRule="exact" w:line="105"/>
              <w:ind w:left="201" w:right="-15" w:hanging="0"/>
              <w:rPr>
                <w:sz w:val="11"/>
              </w:rPr>
            </w:pPr>
            <w:r>
              <w:rPr>
                <w:w w:val="105"/>
                <w:sz w:val="11"/>
              </w:rPr>
              <w:t>57.4</w:t>
            </w:r>
          </w:p>
        </w:tc>
      </w:tr>
      <w:tr>
        <w:trPr>
          <w:trHeight w:val="195" w:hRule="atLeast"/>
        </w:trPr>
        <w:tc>
          <w:tcPr>
            <w:tcW w:w="365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5" w:right="0" w:hanging="0"/>
              <w:rPr>
                <w:sz w:val="11"/>
              </w:rPr>
            </w:pPr>
            <w:r>
              <w:rPr>
                <w:w w:val="105"/>
                <w:sz w:val="11"/>
              </w:rPr>
              <w:t>1896</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45" w:hanging="0"/>
              <w:jc w:val="right"/>
              <w:rPr>
                <w:sz w:val="11"/>
              </w:rPr>
            </w:pPr>
            <w:r>
              <w:rPr>
                <w:w w:val="105"/>
                <w:sz w:val="11"/>
              </w:rPr>
              <w:t>1897</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58" w:hanging="0"/>
              <w:jc w:val="right"/>
              <w:rPr>
                <w:sz w:val="11"/>
              </w:rPr>
            </w:pPr>
            <w:r>
              <w:rPr>
                <w:w w:val="105"/>
                <w:sz w:val="11"/>
              </w:rPr>
              <w:t>1898</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5" w:hanging="0"/>
              <w:jc w:val="right"/>
              <w:rPr>
                <w:sz w:val="11"/>
              </w:rPr>
            </w:pPr>
            <w:r>
              <w:rPr>
                <w:w w:val="105"/>
                <w:sz w:val="11"/>
              </w:rPr>
              <w:t>1899</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0" w:right="0" w:hanging="0"/>
              <w:rPr>
                <w:sz w:val="11"/>
              </w:rPr>
            </w:pPr>
            <w:r>
              <w:rPr>
                <w:w w:val="105"/>
                <w:sz w:val="11"/>
              </w:rPr>
              <w:t>1900</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5" w:hanging="0"/>
              <w:jc w:val="right"/>
              <w:rPr>
                <w:sz w:val="11"/>
              </w:rPr>
            </w:pPr>
            <w:r>
              <w:rPr>
                <w:w w:val="105"/>
                <w:sz w:val="11"/>
              </w:rPr>
              <w:t>1901</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 w:right="-15" w:hanging="0"/>
              <w:jc w:val="right"/>
              <w:rPr>
                <w:sz w:val="11"/>
              </w:rPr>
            </w:pPr>
            <w:r>
              <w:rPr>
                <w:w w:val="105"/>
                <w:sz w:val="11"/>
              </w:rPr>
              <w:t>1902</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 w:right="-15" w:hanging="0"/>
              <w:jc w:val="right"/>
              <w:rPr>
                <w:sz w:val="11"/>
              </w:rPr>
            </w:pPr>
            <w:r>
              <w:rPr>
                <w:w w:val="105"/>
                <w:sz w:val="11"/>
              </w:rPr>
              <w:t>1₽03</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0" w:right="0" w:hanging="0"/>
              <w:rPr>
                <w:sz w:val="11"/>
              </w:rPr>
            </w:pPr>
            <w:r>
              <w:rPr>
                <w:w w:val="105"/>
                <w:sz w:val="11"/>
              </w:rPr>
              <w:t>1904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 w:right="-15" w:hanging="0"/>
              <w:jc w:val="right"/>
              <w:rPr>
                <w:sz w:val="11"/>
              </w:rPr>
            </w:pPr>
            <w:r>
              <w:rPr>
                <w:w w:val="105"/>
                <w:sz w:val="11"/>
              </w:rPr>
              <w:t>1905</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 w:right="-15" w:hanging="0"/>
              <w:jc w:val="right"/>
              <w:rPr>
                <w:sz w:val="11"/>
              </w:rPr>
            </w:pPr>
            <w:r>
              <w:rPr>
                <w:w w:val="105"/>
                <w:sz w:val="11"/>
              </w:rPr>
              <w:t>1906</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5" w:type="dxa"/>
            <w:gridSpan w:val="2"/>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3654" w:type="dxa"/>
            <w:tcBorders>
              <w:top w:val="single" w:sz="4" w:space="0" w:color="000000"/>
              <w:left w:val="single" w:sz="4" w:space="0" w:color="000000"/>
              <w:bottom w:val="single" w:sz="4" w:space="0" w:color="000000"/>
              <w:right w:val="single" w:sz="4" w:space="0" w:color="000000"/>
            </w:tcBorders>
          </w:tcPr>
          <w:p>
            <w:pPr>
              <w:pStyle w:val="TableParagraph"/>
              <w:spacing w:lineRule="exact" w:line="94" w:before="81" w:after="0"/>
              <w:ind w:left="578" w:right="0" w:hanging="0"/>
              <w:rPr>
                <w:sz w:val="11"/>
              </w:rPr>
            </w:pPr>
            <w:r>
              <w:rPr>
                <w:w w:val="105"/>
                <w:sz w:val="11"/>
              </w:rPr>
              <w:t>Całkowity koszt naprawy lokomotyw parowych w rub</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2" w:hanging="0"/>
              <w:jc w:val="right"/>
              <w:rPr>
                <w:sz w:val="11"/>
              </w:rPr>
            </w:pPr>
            <w:r>
              <w:rPr>
                <w:w w:val="105"/>
                <w:sz w:val="11"/>
              </w:rPr>
              <w:t>593259</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2" w:hanging="0"/>
              <w:jc w:val="right"/>
              <w:rPr>
                <w:sz w:val="11"/>
              </w:rPr>
            </w:pPr>
            <w:r>
              <w:rPr>
                <w:w w:val="105"/>
                <w:sz w:val="11"/>
              </w:rPr>
              <w:t>685133</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2" w:hanging="0"/>
              <w:jc w:val="right"/>
              <w:rPr>
                <w:sz w:val="11"/>
              </w:rPr>
            </w:pPr>
            <w:r>
              <w:rPr>
                <w:w w:val="105"/>
                <w:sz w:val="11"/>
              </w:rPr>
              <w:t>621138</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5"/>
                <w:sz w:val="11"/>
              </w:rPr>
              <w:t>742427</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2" w:hanging="0"/>
              <w:jc w:val="right"/>
              <w:rPr>
                <w:sz w:val="11"/>
              </w:rPr>
            </w:pPr>
            <w:r>
              <w:rPr>
                <w:w w:val="105"/>
                <w:sz w:val="11"/>
              </w:rPr>
              <w:t>981888</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5"/>
                <w:sz w:val="11"/>
              </w:rPr>
              <w:t>988105</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15" w:hanging="0"/>
              <w:jc w:val="right"/>
              <w:rPr>
                <w:sz w:val="11"/>
              </w:rPr>
            </w:pPr>
            <w:r>
              <w:rPr>
                <w:w w:val="105"/>
                <w:sz w:val="11"/>
              </w:rPr>
              <w:t>1093921</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15" w:hanging="0"/>
              <w:jc w:val="right"/>
              <w:rPr>
                <w:sz w:val="11"/>
              </w:rPr>
            </w:pPr>
            <w:r>
              <w:rPr>
                <w:w w:val="105"/>
                <w:sz w:val="11"/>
              </w:rPr>
              <w:t>1109625</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5"/>
                <w:sz w:val="11"/>
              </w:rPr>
              <w:t>987874</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15" w:hanging="0"/>
              <w:jc w:val="right"/>
              <w:rPr>
                <w:sz w:val="11"/>
              </w:rPr>
            </w:pPr>
            <w:r>
              <w:rPr>
                <w:w w:val="105"/>
                <w:sz w:val="11"/>
              </w:rPr>
              <w:t>1015755</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 w:right="-15" w:hanging="0"/>
              <w:jc w:val="right"/>
              <w:rPr>
                <w:sz w:val="11"/>
              </w:rPr>
            </w:pPr>
            <w:r>
              <w:rPr>
                <w:w w:val="105"/>
                <w:sz w:val="11"/>
              </w:rPr>
              <w:t>1072002</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color w:val="161616"/>
                <w:w w:val="106"/>
                <w:sz w:val="11"/>
              </w:rPr>
              <w:t>R</w:t>
            </w:r>
          </w:p>
        </w:tc>
        <w:tc>
          <w:tcPr>
            <w:tcW w:w="12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225" w:hRule="atLeast"/>
        </w:trPr>
        <w:tc>
          <w:tcPr>
            <w:tcW w:w="3654" w:type="dxa"/>
            <w:tcBorders>
              <w:top w:val="single" w:sz="4" w:space="0" w:color="000000"/>
              <w:left w:val="single" w:sz="4" w:space="0" w:color="000000"/>
              <w:bottom w:val="single" w:sz="4" w:space="0" w:color="000000"/>
              <w:right w:val="single" w:sz="4" w:space="0" w:color="000000"/>
            </w:tcBorders>
          </w:tcPr>
          <w:p>
            <w:pPr>
              <w:pStyle w:val="TableParagraph"/>
              <w:spacing w:lineRule="exact" w:line="108" w:before="21" w:after="0"/>
              <w:ind w:left="256" w:right="696" w:hanging="118"/>
              <w:rPr>
                <w:sz w:val="11"/>
              </w:rPr>
            </w:pPr>
            <w:r>
              <w:rPr>
                <w:w w:val="105"/>
                <w:sz w:val="11"/>
              </w:rPr>
              <w:t>Naprawa lokomotyw parowych w Petersburgu. Warsztaty w rub. ... ... ...</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2" w:hanging="0"/>
              <w:jc w:val="right"/>
              <w:rPr>
                <w:sz w:val="11"/>
              </w:rPr>
            </w:pPr>
            <w:r>
              <w:rPr>
                <w:w w:val="105"/>
                <w:sz w:val="11"/>
              </w:rPr>
              <w:t>353453</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2" w:hanging="0"/>
              <w:jc w:val="right"/>
              <w:rPr>
                <w:sz w:val="11"/>
              </w:rPr>
            </w:pPr>
            <w:r>
              <w:rPr>
                <w:w w:val="105"/>
                <w:sz w:val="11"/>
              </w:rPr>
              <w:t>413610</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2" w:hanging="0"/>
              <w:jc w:val="right"/>
              <w:rPr>
                <w:sz w:val="11"/>
              </w:rPr>
            </w:pPr>
            <w:r>
              <w:rPr>
                <w:w w:val="105"/>
                <w:sz w:val="11"/>
              </w:rPr>
              <w:t>378230</w:t>
            </w:r>
          </w:p>
        </w:tc>
        <w:tc>
          <w:tcPr>
            <w:tcW w:w="44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2" w:hanging="0"/>
              <w:jc w:val="right"/>
              <w:rPr>
                <w:sz w:val="11"/>
              </w:rPr>
            </w:pPr>
            <w:r>
              <w:rPr>
                <w:w w:val="105"/>
                <w:sz w:val="11"/>
              </w:rPr>
              <w:t>409250</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2" w:hanging="0"/>
              <w:jc w:val="right"/>
              <w:rPr>
                <w:sz w:val="11"/>
              </w:rPr>
            </w:pPr>
            <w:r>
              <w:rPr>
                <w:w w:val="105"/>
                <w:sz w:val="11"/>
              </w:rPr>
              <w:t>439038</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5" w:hanging="0"/>
              <w:jc w:val="right"/>
              <w:rPr>
                <w:sz w:val="11"/>
              </w:rPr>
            </w:pPr>
            <w:r>
              <w:rPr>
                <w:w w:val="105"/>
                <w:sz w:val="11"/>
              </w:rPr>
              <w:t>513820</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 w:right="-15" w:hanging="0"/>
              <w:jc w:val="right"/>
              <w:rPr>
                <w:sz w:val="11"/>
              </w:rPr>
            </w:pPr>
            <w:r>
              <w:rPr>
                <w:w w:val="105"/>
                <w:sz w:val="11"/>
              </w:rPr>
              <w:t>613641</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 w:right="-15" w:hanging="0"/>
              <w:jc w:val="right"/>
              <w:rPr>
                <w:sz w:val="11"/>
              </w:rPr>
            </w:pPr>
            <w:r>
              <w:rPr>
                <w:w w:val="105"/>
                <w:sz w:val="11"/>
              </w:rPr>
              <w:t>682177</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0" w:right="-15" w:hanging="0"/>
              <w:jc w:val="right"/>
              <w:rPr>
                <w:sz w:val="11"/>
              </w:rPr>
            </w:pPr>
            <w:r>
              <w:rPr>
                <w:w w:val="105"/>
                <w:sz w:val="11"/>
              </w:rPr>
              <w:t>533643</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 w:right="-15" w:hanging="0"/>
              <w:jc w:val="right"/>
              <w:rPr>
                <w:sz w:val="11"/>
              </w:rPr>
            </w:pPr>
            <w:r>
              <w:rPr>
                <w:w w:val="105"/>
                <w:sz w:val="11"/>
              </w:rPr>
              <w:t>457406</w:t>
            </w:r>
          </w:p>
        </w:tc>
        <w:tc>
          <w:tcPr>
            <w:tcW w:w="500"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 w:right="-15" w:hanging="0"/>
              <w:jc w:val="right"/>
              <w:rPr>
                <w:sz w:val="11"/>
              </w:rPr>
            </w:pPr>
            <w:r>
              <w:rPr>
                <w:w w:val="105"/>
                <w:sz w:val="11"/>
              </w:rPr>
              <w:t>548826</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5" w:type="dxa"/>
            <w:gridSpan w:val="2"/>
            <w:tcBorders>
              <w:top w:val="single" w:sz="4" w:space="0" w:color="000000"/>
              <w:left w:val="single" w:sz="4" w:space="0" w:color="000000"/>
              <w:bottom w:val="single" w:sz="4" w:space="0" w:color="000000"/>
              <w:right w:val="single" w:sz="8" w:space="0" w:color="000000"/>
            </w:tcBorders>
          </w:tcPr>
          <w:p>
            <w:pPr>
              <w:pStyle w:val="TableParagraph"/>
              <w:spacing w:before="3" w:after="0"/>
              <w:ind w:left="0" w:right="-15" w:hanging="0"/>
              <w:jc w:val="right"/>
              <w:rPr>
                <w:sz w:val="11"/>
              </w:rPr>
            </w:pPr>
            <w:r>
              <w:rPr>
                <w:w w:val="106"/>
                <w:sz w:val="11"/>
              </w:rPr>
              <w:t>□</w:t>
            </w:r>
          </w:p>
        </w:tc>
      </w:tr>
      <w:tr>
        <w:trPr>
          <w:trHeight w:val="183" w:hRule="atLeast"/>
        </w:trPr>
        <w:tc>
          <w:tcPr>
            <w:tcW w:w="3654" w:type="dxa"/>
            <w:tcBorders>
              <w:top w:val="single" w:sz="4" w:space="0" w:color="000000"/>
              <w:left w:val="single" w:sz="4" w:space="0" w:color="000000"/>
              <w:right w:val="single" w:sz="4" w:space="0" w:color="000000"/>
            </w:tcBorders>
          </w:tcPr>
          <w:p>
            <w:pPr>
              <w:pStyle w:val="TableParagraph"/>
              <w:spacing w:before="21" w:after="0"/>
              <w:ind w:left="138" w:right="0" w:hanging="0"/>
              <w:rPr>
                <w:sz w:val="11"/>
              </w:rPr>
            </w:pPr>
            <w:r>
              <w:rPr>
                <w:w w:val="105"/>
                <w:sz w:val="11"/>
              </w:rPr>
              <w:t>Stosunek w%</w:t>
            </w:r>
          </w:p>
        </w:tc>
        <w:tc>
          <w:tcPr>
            <w:tcW w:w="442" w:type="dxa"/>
            <w:tcBorders>
              <w:top w:val="single" w:sz="4" w:space="0" w:color="000000"/>
              <w:left w:val="single" w:sz="4" w:space="0" w:color="000000"/>
              <w:right w:val="single" w:sz="4" w:space="0" w:color="000000"/>
            </w:tcBorders>
          </w:tcPr>
          <w:p>
            <w:pPr>
              <w:pStyle w:val="TableParagraph"/>
              <w:spacing w:before="21" w:after="0"/>
              <w:ind w:left="0" w:right="2" w:hanging="0"/>
              <w:jc w:val="right"/>
              <w:rPr>
                <w:sz w:val="11"/>
              </w:rPr>
            </w:pPr>
            <w:r>
              <w:rPr>
                <w:w w:val="105"/>
                <w:sz w:val="11"/>
              </w:rPr>
              <w:t>59.5</w:t>
            </w:r>
          </w:p>
        </w:tc>
        <w:tc>
          <w:tcPr>
            <w:tcW w:w="441" w:type="dxa"/>
            <w:tcBorders>
              <w:top w:val="single" w:sz="4" w:space="0" w:color="000000"/>
              <w:left w:val="single" w:sz="4" w:space="0" w:color="000000"/>
              <w:right w:val="single" w:sz="4" w:space="0" w:color="000000"/>
            </w:tcBorders>
          </w:tcPr>
          <w:p>
            <w:pPr>
              <w:pStyle w:val="TableParagraph"/>
              <w:spacing w:before="21" w:after="0"/>
              <w:ind w:left="0" w:right="2" w:hanging="0"/>
              <w:jc w:val="right"/>
              <w:rPr>
                <w:sz w:val="11"/>
              </w:rPr>
            </w:pPr>
            <w:r>
              <w:rPr>
                <w:w w:val="105"/>
                <w:sz w:val="11"/>
              </w:rPr>
              <w:t>60.3</w:t>
            </w:r>
          </w:p>
        </w:tc>
        <w:tc>
          <w:tcPr>
            <w:tcW w:w="441" w:type="dxa"/>
            <w:tcBorders>
              <w:top w:val="single" w:sz="4" w:space="0" w:color="000000"/>
              <w:left w:val="single" w:sz="4" w:space="0" w:color="000000"/>
              <w:right w:val="single" w:sz="4" w:space="0" w:color="000000"/>
            </w:tcBorders>
          </w:tcPr>
          <w:p>
            <w:pPr>
              <w:pStyle w:val="TableParagraph"/>
              <w:spacing w:before="21" w:after="0"/>
              <w:ind w:left="0" w:right="2" w:hanging="0"/>
              <w:jc w:val="right"/>
              <w:rPr>
                <w:sz w:val="11"/>
              </w:rPr>
            </w:pPr>
            <w:r>
              <w:rPr>
                <w:w w:val="105"/>
                <w:sz w:val="11"/>
              </w:rPr>
              <w:t>60.9</w:t>
            </w:r>
          </w:p>
        </w:tc>
        <w:tc>
          <w:tcPr>
            <w:tcW w:w="441" w:type="dxa"/>
            <w:tcBorders>
              <w:top w:val="single" w:sz="4" w:space="0" w:color="000000"/>
              <w:left w:val="single" w:sz="4" w:space="0" w:color="000000"/>
              <w:right w:val="single" w:sz="4" w:space="0" w:color="000000"/>
            </w:tcBorders>
          </w:tcPr>
          <w:p>
            <w:pPr>
              <w:pStyle w:val="TableParagraph"/>
              <w:spacing w:before="21" w:after="0"/>
              <w:ind w:left="0" w:right="-15" w:hanging="0"/>
              <w:jc w:val="right"/>
              <w:rPr>
                <w:sz w:val="11"/>
              </w:rPr>
            </w:pPr>
            <w:r>
              <w:rPr>
                <w:w w:val="105"/>
                <w:sz w:val="11"/>
              </w:rPr>
              <w:t>55.1</w:t>
            </w:r>
          </w:p>
        </w:tc>
        <w:tc>
          <w:tcPr>
            <w:tcW w:w="431" w:type="dxa"/>
            <w:tcBorders>
              <w:top w:val="single" w:sz="4" w:space="0" w:color="000000"/>
              <w:left w:val="single" w:sz="4" w:space="0" w:color="000000"/>
              <w:right w:val="single" w:sz="4" w:space="0" w:color="000000"/>
            </w:tcBorders>
          </w:tcPr>
          <w:p>
            <w:pPr>
              <w:pStyle w:val="TableParagraph"/>
              <w:spacing w:before="21" w:after="0"/>
              <w:ind w:left="0" w:right="-15" w:hanging="0"/>
              <w:jc w:val="right"/>
              <w:rPr>
                <w:sz w:val="11"/>
              </w:rPr>
            </w:pPr>
            <w:r>
              <w:rPr>
                <w:w w:val="105"/>
                <w:sz w:val="11"/>
              </w:rPr>
              <w:t>44.7</w:t>
            </w:r>
          </w:p>
        </w:tc>
        <w:tc>
          <w:tcPr>
            <w:tcW w:w="431" w:type="dxa"/>
            <w:tcBorders>
              <w:top w:val="single" w:sz="4" w:space="0" w:color="000000"/>
              <w:left w:val="single" w:sz="4" w:space="0" w:color="000000"/>
              <w:right w:val="single" w:sz="4" w:space="0" w:color="000000"/>
            </w:tcBorders>
          </w:tcPr>
          <w:p>
            <w:pPr>
              <w:pStyle w:val="TableParagraph"/>
              <w:spacing w:before="21" w:after="0"/>
              <w:ind w:left="0" w:right="-15" w:hanging="0"/>
              <w:jc w:val="right"/>
              <w:rPr>
                <w:sz w:val="11"/>
              </w:rPr>
            </w:pPr>
            <w:r>
              <w:rPr>
                <w:w w:val="105"/>
                <w:sz w:val="11"/>
              </w:rPr>
              <w:t>52,0</w:t>
            </w:r>
          </w:p>
        </w:tc>
        <w:tc>
          <w:tcPr>
            <w:tcW w:w="500" w:type="dxa"/>
            <w:tcBorders>
              <w:top w:val="single" w:sz="4" w:space="0" w:color="000000"/>
              <w:left w:val="single" w:sz="4" w:space="0" w:color="000000"/>
              <w:right w:val="single" w:sz="4" w:space="0" w:color="000000"/>
            </w:tcBorders>
          </w:tcPr>
          <w:p>
            <w:pPr>
              <w:pStyle w:val="TableParagraph"/>
              <w:spacing w:before="21" w:after="0"/>
              <w:ind w:left="-1" w:right="-15" w:hanging="0"/>
              <w:jc w:val="right"/>
              <w:rPr>
                <w:sz w:val="11"/>
              </w:rPr>
            </w:pPr>
            <w:r>
              <w:rPr>
                <w:w w:val="105"/>
                <w:sz w:val="11"/>
              </w:rPr>
              <w:t>55.4</w:t>
            </w:r>
          </w:p>
        </w:tc>
        <w:tc>
          <w:tcPr>
            <w:tcW w:w="500" w:type="dxa"/>
            <w:tcBorders>
              <w:top w:val="single" w:sz="4" w:space="0" w:color="000000"/>
              <w:left w:val="single" w:sz="4" w:space="0" w:color="000000"/>
              <w:right w:val="single" w:sz="4" w:space="0" w:color="000000"/>
            </w:tcBorders>
          </w:tcPr>
          <w:p>
            <w:pPr>
              <w:pStyle w:val="TableParagraph"/>
              <w:spacing w:before="21" w:after="0"/>
              <w:ind w:left="-1" w:right="-15" w:hanging="0"/>
              <w:jc w:val="right"/>
              <w:rPr>
                <w:sz w:val="11"/>
              </w:rPr>
            </w:pPr>
            <w:r>
              <w:rPr>
                <w:w w:val="105"/>
                <w:sz w:val="11"/>
              </w:rPr>
              <w:t>61.5</w:t>
            </w:r>
          </w:p>
        </w:tc>
        <w:tc>
          <w:tcPr>
            <w:tcW w:w="431" w:type="dxa"/>
            <w:tcBorders>
              <w:top w:val="single" w:sz="4" w:space="0" w:color="000000"/>
              <w:left w:val="single" w:sz="4" w:space="0" w:color="000000"/>
              <w:right w:val="single" w:sz="4" w:space="0" w:color="000000"/>
            </w:tcBorders>
          </w:tcPr>
          <w:p>
            <w:pPr>
              <w:pStyle w:val="TableParagraph"/>
              <w:spacing w:before="21" w:after="0"/>
              <w:ind w:left="0" w:right="-15" w:hanging="0"/>
              <w:jc w:val="right"/>
              <w:rPr>
                <w:sz w:val="11"/>
              </w:rPr>
            </w:pPr>
            <w:r>
              <w:rPr>
                <w:w w:val="105"/>
                <w:sz w:val="11"/>
              </w:rPr>
              <w:t>54,0</w:t>
            </w:r>
          </w:p>
        </w:tc>
        <w:tc>
          <w:tcPr>
            <w:tcW w:w="500" w:type="dxa"/>
            <w:tcBorders>
              <w:top w:val="single" w:sz="4" w:space="0" w:color="000000"/>
              <w:left w:val="single" w:sz="4" w:space="0" w:color="000000"/>
              <w:right w:val="single" w:sz="4" w:space="0" w:color="000000"/>
            </w:tcBorders>
          </w:tcPr>
          <w:p>
            <w:pPr>
              <w:pStyle w:val="TableParagraph"/>
              <w:spacing w:before="21" w:after="0"/>
              <w:ind w:left="-1" w:right="-15" w:hanging="0"/>
              <w:jc w:val="right"/>
              <w:rPr>
                <w:sz w:val="11"/>
              </w:rPr>
            </w:pPr>
            <w:r>
              <w:rPr>
                <w:w w:val="105"/>
                <w:sz w:val="11"/>
              </w:rPr>
              <w:t>45,0</w:t>
            </w:r>
          </w:p>
        </w:tc>
        <w:tc>
          <w:tcPr>
            <w:tcW w:w="500" w:type="dxa"/>
            <w:tcBorders>
              <w:top w:val="single" w:sz="4" w:space="0" w:color="000000"/>
              <w:left w:val="single" w:sz="4" w:space="0" w:color="000000"/>
              <w:right w:val="single" w:sz="4" w:space="0" w:color="000000"/>
            </w:tcBorders>
          </w:tcPr>
          <w:p>
            <w:pPr>
              <w:pStyle w:val="TableParagraph"/>
              <w:spacing w:before="21" w:after="0"/>
              <w:ind w:left="-1" w:right="-15" w:hanging="0"/>
              <w:jc w:val="right"/>
              <w:rPr>
                <w:sz w:val="11"/>
              </w:rPr>
            </w:pPr>
            <w:r>
              <w:rPr>
                <w:w w:val="105"/>
                <w:sz w:val="11"/>
              </w:rPr>
              <w:t>51.2</w:t>
            </w:r>
          </w:p>
        </w:tc>
        <w:tc>
          <w:tcPr>
            <w:tcW w:w="431"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5" w:type="dxa"/>
            <w:gridSpan w:val="2"/>
            <w:tcBorders>
              <w:top w:val="single" w:sz="4" w:space="0" w:color="000000"/>
              <w:left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bl>
    <w:p>
      <w:pPr>
        <w:sectPr>
          <w:headerReference w:type="default" r:id="rId118"/>
          <w:footerReference w:type="default" r:id="rId119"/>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7" w:after="0"/>
        <w:rPr>
          <w:sz w:val="9"/>
        </w:rPr>
      </w:pPr>
      <w:r>
        <w:rPr>
          <w:sz w:val="9"/>
        </w:rPr>
        <mc:AlternateContent>
          <mc:Choice Requires="wps">
            <w:drawing>
              <wp:anchor behindDoc="1" distT="0" distB="0" distL="114300" distR="114300" simplePos="0" locked="0" layoutInCell="1" allowOverlap="1" relativeHeight="24">
                <wp:simplePos x="0" y="0"/>
                <wp:positionH relativeFrom="page">
                  <wp:posOffset>7066915</wp:posOffset>
                </wp:positionH>
                <wp:positionV relativeFrom="page">
                  <wp:posOffset>4756150</wp:posOffset>
                </wp:positionV>
                <wp:extent cx="114300" cy="1270"/>
                <wp:effectExtent l="0" t="0" r="0" b="0"/>
                <wp:wrapNone/>
                <wp:docPr id="247" name=""/>
                <a:graphic xmlns:a="http://schemas.openxmlformats.org/drawingml/2006/main">
                  <a:graphicData uri="http://schemas.microsoft.com/office/word/2010/wordprocessingShape">
                    <wps:wsp>
                      <wps:cNvSpPr/>
                      <wps:spPr>
                        <a:xfrm>
                          <a:off x="0" y="0"/>
                          <a:ext cx="0" cy="162000"/>
                        </a:xfrm>
                        <a:prstGeom prst="line">
                          <a:avLst/>
                        </a:prstGeom>
                        <a:ln w="6480">
                          <a:solidFill>
                            <a:srgbClr val="000000"/>
                          </a:solidFill>
                          <a:round/>
                        </a:ln>
                      </wps:spPr>
                      <wps:style>
                        <a:lnRef idx="0"/>
                        <a:fillRef idx="0"/>
                        <a:effectRef idx="0"/>
                        <a:fontRef idx="minor"/>
                      </wps:style>
                      <wps:bodyPr/>
                    </wps:wsp>
                  </a:graphicData>
                </a:graphic>
              </wp:anchor>
            </w:drawing>
          </mc:Choice>
          <mc:Fallback>
            <w:pict>
              <v:line id="shape_0" from="560.9pt,370.05pt" to="560.9pt,382.75pt" stroked="t" style="position:absolute;mso-position-horizontal-relative:page;mso-position-vertical-relative:page">
                <v:stroke color="black" weight="6480" joinstyle="round" endcap="flat"/>
                <v:fill o:detectmouseclick="t" on="false"/>
              </v:line>
            </w:pict>
          </mc:Fallback>
        </mc:AlternateContent>
      </w:r>
    </w:p>
    <w:p>
      <w:pPr>
        <w:pStyle w:val="Normal"/>
        <w:spacing w:before="0" w:after="0"/>
        <w:ind w:left="118" w:right="0" w:hanging="0"/>
        <w:jc w:val="left"/>
        <w:rPr>
          <w:rFonts w:ascii="Arial" w:hAnsi="Arial"/>
          <w:sz w:val="11"/>
        </w:rPr>
      </w:pPr>
      <w:r>
        <w:rPr>
          <w:rFonts w:ascii="Arial" w:hAnsi="Arial"/>
          <w:w w:val="105"/>
          <w:sz w:val="11"/>
        </w:rPr>
        <w:t>203 -</w:t>
      </w:r>
    </w:p>
    <w:p>
      <w:pPr>
        <w:pStyle w:val="Heading4"/>
        <w:spacing w:lineRule="auto" w:line="252" w:before="3" w:after="0"/>
        <w:ind w:left="2716" w:right="0" w:hanging="2527"/>
        <w:rPr>
          <w:rFonts w:ascii="Times New Roman" w:hAnsi="Times New Roman"/>
          <w:sz w:val="12"/>
        </w:rPr>
      </w:pPr>
      <w:r>
        <w:rPr/>
        <w:t>Średni koszt jednostkowy dużej naprawy lokomotyw parowych z tendrami w Sankt Petersburgu Warsztaty dla serii parowozów (bez kosztów robót kołowych i resorów) w rublach od 1870 do 1911</w:t>
      </w:r>
    </w:p>
    <w:p>
      <w:pPr>
        <w:pStyle w:val="TextBody"/>
        <w:spacing w:before="6" w:after="1"/>
        <w:rPr>
          <w:rFonts w:ascii="Arial" w:hAnsi="Arial"/>
          <w:b/>
          <w:b/>
          <w:sz w:val="10"/>
        </w:rPr>
      </w:pPr>
      <w:r>
        <w:rPr>
          <w:rFonts w:ascii="Arial" w:hAnsi="Arial"/>
          <w:b/>
          <w:sz w:val="10"/>
        </w:rPr>
      </w:r>
    </w:p>
    <w:tbl>
      <w:tblPr>
        <w:tblW w:w="10650" w:type="dxa"/>
        <w:jc w:val="left"/>
        <w:tblInd w:w="128" w:type="dxa"/>
        <w:tblCellMar>
          <w:top w:w="0" w:type="dxa"/>
          <w:left w:w="5" w:type="dxa"/>
          <w:bottom w:w="0" w:type="dxa"/>
          <w:right w:w="5" w:type="dxa"/>
        </w:tblCellMar>
        <w:tblLook w:val="01e0"/>
      </w:tblPr>
      <w:tblGrid>
        <w:gridCol w:w="887"/>
        <w:gridCol w:w="133"/>
        <w:gridCol w:w="598"/>
        <w:gridCol w:w="294"/>
        <w:gridCol w:w="314"/>
        <w:gridCol w:w="294"/>
        <w:gridCol w:w="569"/>
        <w:gridCol w:w="294"/>
        <w:gridCol w:w="294"/>
        <w:gridCol w:w="598"/>
        <w:gridCol w:w="324"/>
        <w:gridCol w:w="314"/>
        <w:gridCol w:w="294"/>
        <w:gridCol w:w="295"/>
        <w:gridCol w:w="294"/>
        <w:gridCol w:w="637"/>
        <w:gridCol w:w="314"/>
        <w:gridCol w:w="294"/>
        <w:gridCol w:w="314"/>
        <w:gridCol w:w="295"/>
        <w:gridCol w:w="294"/>
        <w:gridCol w:w="294"/>
        <w:gridCol w:w="892"/>
        <w:gridCol w:w="598"/>
        <w:gridCol w:w="294"/>
        <w:gridCol w:w="295"/>
        <w:gridCol w:w="332"/>
      </w:tblGrid>
      <w:tr>
        <w:trPr>
          <w:trHeight w:val="460" w:hRule="atLeast"/>
        </w:trPr>
        <w:tc>
          <w:tcPr>
            <w:tcW w:w="102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1" w:after="0"/>
              <w:ind w:left="478" w:right="0" w:hanging="0"/>
              <w:rPr>
                <w:sz w:val="11"/>
              </w:rPr>
            </w:pPr>
            <w:r>
              <w:rPr>
                <w:w w:val="105"/>
                <w:sz w:val="11"/>
              </w:rPr>
              <w:t>SERIA</w:t>
            </w:r>
          </w:p>
          <w:p>
            <w:pPr>
              <w:pStyle w:val="TableParagraph"/>
              <w:spacing w:before="8" w:after="0"/>
              <w:ind w:left="8" w:right="0" w:hanging="0"/>
              <w:rPr>
                <w:sz w:val="11"/>
              </w:rPr>
            </w:pPr>
            <w:r>
              <w:rPr>
                <w:w w:val="105"/>
                <w:sz w:val="11"/>
              </w:rPr>
              <w:t>PAROWA.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lineRule="exact" w:line="117"/>
              <w:ind w:left="28" w:right="21" w:hanging="0"/>
              <w:jc w:val="center"/>
              <w:rPr>
                <w:sz w:val="11"/>
              </w:rPr>
            </w:pPr>
            <w:r>
              <w:rPr>
                <w:w w:val="105"/>
                <w:sz w:val="11"/>
              </w:rPr>
              <w:t xml:space="preserve">187 </w:t>
            </w:r>
            <w:r>
              <w:rPr>
                <w:w w:val="105"/>
                <w:position w:val="8"/>
                <w:sz w:val="11"/>
              </w:rPr>
              <w:t xml:space="preserve">1 </w:t>
            </w:r>
            <w:r>
              <w:rPr>
                <w:w w:val="105"/>
                <w:sz w:val="11"/>
              </w:rPr>
              <w:t>871</w:t>
            </w:r>
          </w:p>
          <w:p>
            <w:pPr>
              <w:pStyle w:val="TableParagraph"/>
              <w:spacing w:lineRule="exact" w:line="64"/>
              <w:ind w:left="28" w:right="21" w:hanging="0"/>
              <w:jc w:val="center"/>
              <w:rPr>
                <w:sz w:val="11"/>
              </w:rPr>
            </w:pPr>
            <w:r>
              <w:rPr>
                <w:w w:val="105"/>
                <w:sz w:val="11"/>
              </w:rPr>
              <w:t>0'1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6" w:right="0" w:hanging="0"/>
              <w:rPr>
                <w:sz w:val="11"/>
              </w:rPr>
            </w:pPr>
            <w:r>
              <w:rPr>
                <w:w w:val="105"/>
                <w:sz w:val="11"/>
              </w:rPr>
              <w:t>1872</w:t>
            </w:r>
          </w:p>
        </w:tc>
        <w:tc>
          <w:tcPr>
            <w:tcW w:w="56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09" w:before="97" w:after="0"/>
              <w:ind w:left="6" w:right="0" w:hanging="0"/>
              <w:jc w:val="center"/>
              <w:rPr>
                <w:sz w:val="11"/>
              </w:rPr>
            </w:pPr>
            <w:r>
              <w:rPr>
                <w:w w:val="105"/>
                <w:sz w:val="11"/>
              </w:rPr>
              <w:t>18731874</w:t>
            </w:r>
          </w:p>
          <w:p>
            <w:pPr>
              <w:pStyle w:val="TableParagraph"/>
              <w:spacing w:lineRule="exact" w:line="74"/>
              <w:ind w:left="6" w:right="0" w:hanging="0"/>
              <w:jc w:val="center"/>
              <w:rPr>
                <w:sz w:val="11"/>
              </w:rPr>
            </w:pPr>
            <w:r>
              <w:rPr>
                <w:w w:val="106"/>
                <w:sz w:val="11"/>
              </w:rPr>
              <w:t>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7" w:right="0" w:hanging="0"/>
              <w:rPr>
                <w:sz w:val="11"/>
              </w:rPr>
            </w:pPr>
            <w:r>
              <w:rPr>
                <w:w w:val="105"/>
                <w:sz w:val="11"/>
              </w:rPr>
              <w:t>1875</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6" w:right="0" w:hanging="0"/>
              <w:rPr>
                <w:sz w:val="11"/>
              </w:rPr>
            </w:pPr>
            <w:r>
              <w:rPr>
                <w:w w:val="105"/>
                <w:sz w:val="11"/>
              </w:rPr>
              <w:t>1876</w:t>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6" w:right="0" w:hanging="0"/>
              <w:rPr>
                <w:sz w:val="11"/>
              </w:rPr>
            </w:pPr>
            <w:r>
              <w:rPr>
                <w:w w:val="105"/>
                <w:sz w:val="11"/>
              </w:rPr>
              <w:t>1877</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0" w:right="5" w:hanging="0"/>
              <w:jc w:val="right"/>
              <w:rPr>
                <w:sz w:val="11"/>
              </w:rPr>
            </w:pPr>
            <w:r>
              <w:rPr>
                <w:w w:val="105"/>
                <w:sz w:val="11"/>
              </w:rPr>
              <w:t>1878</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5" w:right="0" w:hanging="0"/>
              <w:rPr>
                <w:sz w:val="11"/>
              </w:rPr>
            </w:pPr>
            <w:r>
              <w:rPr>
                <w:w w:val="105"/>
                <w:sz w:val="11"/>
              </w:rPr>
              <w:t>1879</w:t>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23" w:right="0" w:hanging="0"/>
              <w:rPr>
                <w:sz w:val="11"/>
              </w:rPr>
            </w:pPr>
            <w:r>
              <w:rPr>
                <w:spacing w:val="2"/>
                <w:w w:val="105"/>
                <w:sz w:val="11"/>
              </w:rPr>
              <w:t>188o</w:t>
            </w:r>
          </w:p>
          <w:p>
            <w:pPr>
              <w:pStyle w:val="TableParagraph"/>
              <w:spacing w:lineRule="atLeast" w:line="130" w:before="7" w:after="0"/>
              <w:ind w:left="18" w:right="12" w:firstLine="1"/>
              <w:jc w:val="center"/>
              <w:rPr>
                <w:sz w:val="11"/>
              </w:rPr>
            </w:pPr>
            <w:r>
              <w:rPr>
                <w:w w:val="105"/>
                <w:sz w:val="11"/>
              </w:rPr>
              <w:t xml:space="preserve">|    </w:t>
            </w:r>
            <w:r>
              <w:rPr>
                <w:spacing w:val="2"/>
                <w:w w:val="105"/>
                <w:sz w:val="11"/>
              </w:rPr>
              <w:t>1881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0" w:right="25" w:hanging="0"/>
              <w:jc w:val="right"/>
              <w:rPr>
                <w:sz w:val="11"/>
              </w:rPr>
            </w:pPr>
            <w:r>
              <w:rPr>
                <w:w w:val="105"/>
                <w:sz w:val="11"/>
              </w:rPr>
              <w:t>1882</w:t>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0" w:right="6" w:hanging="0"/>
              <w:jc w:val="right"/>
              <w:rPr>
                <w:sz w:val="11"/>
              </w:rPr>
            </w:pPr>
            <w:r>
              <w:rPr>
                <w:w w:val="105"/>
                <w:sz w:val="11"/>
              </w:rPr>
              <w:t>1883</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5" w:right="0" w:hanging="0"/>
              <w:rPr>
                <w:sz w:val="11"/>
              </w:rPr>
            </w:pPr>
            <w:r>
              <w:rPr>
                <w:w w:val="105"/>
                <w:sz w:val="11"/>
              </w:rPr>
              <w:t>1884</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spacing w:lineRule="exact" w:line="118"/>
              <w:ind w:left="303" w:right="0" w:hanging="0"/>
              <w:jc w:val="center"/>
              <w:rPr>
                <w:sz w:val="11"/>
              </w:rPr>
            </w:pPr>
            <w:r>
              <w:rPr>
                <w:w w:val="105"/>
                <w:sz w:val="11"/>
              </w:rPr>
              <w:t>1885 1886</w:t>
            </w:r>
          </w:p>
          <w:p>
            <w:pPr>
              <w:pStyle w:val="TableParagraph"/>
              <w:spacing w:lineRule="exact" w:line="84"/>
              <w:ind w:left="325" w:right="0" w:hanging="0"/>
              <w:jc w:val="center"/>
              <w:rPr>
                <w:sz w:val="11"/>
              </w:rPr>
            </w:pPr>
            <w:r>
              <w:rPr>
                <w:color w:val="454545"/>
                <w:w w:val="105"/>
                <w:sz w:val="11"/>
              </w:rPr>
              <w:t>ja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ind w:left="4" w:right="0" w:hanging="0"/>
              <w:rPr>
                <w:sz w:val="11"/>
              </w:rPr>
            </w:pPr>
            <w:r>
              <w:rPr>
                <w:w w:val="105"/>
                <w:sz w:val="11"/>
              </w:rPr>
              <w:t>1887</w:t>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28" w:right="-15" w:hanging="0"/>
              <w:rPr>
                <w:rFonts w:ascii="Times New Roman" w:hAnsi="Times New Roman"/>
                <w:sz w:val="10"/>
              </w:rPr>
            </w:pPr>
            <w:r>
              <w:rPr>
                <w:rFonts w:ascii="Times New Roman" w:hAnsi="Times New Roman"/>
                <w:w w:val="105"/>
                <w:sz w:val="10"/>
              </w:rPr>
              <w:t>11888</w:t>
            </w:r>
          </w:p>
          <w:p>
            <w:pPr>
              <w:pStyle w:val="TableParagraph"/>
              <w:spacing w:lineRule="exact" w:line="78"/>
              <w:ind w:left="4" w:right="0" w:hanging="0"/>
              <w:rPr>
                <w:rFonts w:ascii="Arial" w:hAnsi="Arial"/>
                <w:sz w:val="8"/>
              </w:rPr>
            </w:pPr>
            <w:r>
              <w:rPr>
                <w:rFonts w:ascii="Arial" w:hAnsi="Arial"/>
                <w:w w:val="98"/>
                <w:sz w:val="8"/>
              </w:rPr>
              <w:t>i</w:t>
            </w:r>
          </w:p>
        </w:tc>
        <w:tc>
          <w:tcPr>
            <w:tcW w:w="332" w:type="dxa"/>
            <w:tcBorders>
              <w:top w:val="single" w:sz="4" w:space="0" w:color="000000"/>
              <w:left w:val="single" w:sz="4" w:space="0" w:color="000000"/>
              <w:bottom w:val="single" w:sz="4" w:space="0" w:color="000000"/>
              <w:right w:val="single" w:sz="8" w:space="0" w:color="000000"/>
            </w:tcBorders>
          </w:tcPr>
          <w:p>
            <w:pPr>
              <w:pStyle w:val="TableParagraph"/>
              <w:spacing w:before="10" w:after="0"/>
              <w:rPr>
                <w:rFonts w:ascii="Arial" w:hAnsi="Arial"/>
                <w:b/>
                <w:b/>
                <w:sz w:val="13"/>
              </w:rPr>
            </w:pPr>
            <w:r>
              <w:rPr>
                <w:rFonts w:ascii="Arial" w:hAnsi="Arial"/>
                <w:b/>
                <w:sz w:val="13"/>
              </w:rPr>
            </w:r>
          </w:p>
          <w:p>
            <w:pPr>
              <w:pStyle w:val="TableParagraph"/>
              <w:ind w:left="0" w:right="40" w:hanging="0"/>
              <w:jc w:val="right"/>
              <w:rPr>
                <w:sz w:val="11"/>
              </w:rPr>
            </w:pPr>
            <w:r>
              <w:rPr>
                <w:w w:val="105"/>
                <w:sz w:val="11"/>
              </w:rPr>
              <w:t>1889</w:t>
            </w:r>
          </w:p>
        </w:tc>
      </w:tr>
      <w:tr>
        <w:trPr>
          <w:trHeight w:val="221" w:hRule="atLeast"/>
        </w:trPr>
        <w:tc>
          <w:tcPr>
            <w:tcW w:w="887" w:type="dxa"/>
            <w:vMerge w:val="restart"/>
            <w:tcBorders>
              <w:top w:val="single" w:sz="4" w:space="0" w:color="000000"/>
              <w:left w:val="single" w:sz="4" w:space="0" w:color="000000"/>
              <w:bottom w:val="single" w:sz="4" w:space="0" w:color="000000"/>
            </w:tcBorders>
          </w:tcPr>
          <w:p>
            <w:pPr>
              <w:pStyle w:val="TableParagraph"/>
              <w:spacing w:lineRule="auto" w:line="252" w:before="3" w:after="0"/>
              <w:ind w:left="8" w:right="324" w:firstLine="235"/>
              <w:rPr>
                <w:sz w:val="11"/>
              </w:rPr>
            </w:pPr>
            <w:r>
              <w:rPr>
                <w:w w:val="105"/>
                <w:sz w:val="11"/>
              </w:rPr>
              <w:t>Ser. (zaliczenie Sk.)</w:t>
            </w:r>
          </w:p>
          <w:p>
            <w:pPr>
              <w:pStyle w:val="TableParagraph"/>
              <w:spacing w:lineRule="auto" w:line="93" w:before="33" w:after="0"/>
              <w:ind w:left="8" w:right="230" w:hanging="0"/>
              <w:jc w:val="center"/>
              <w:rPr>
                <w:sz w:val="11"/>
              </w:rPr>
            </w:pPr>
            <w:r>
              <w:rPr>
                <w:w w:val="105"/>
                <w:sz w:val="11"/>
              </w:rPr>
              <w:t>(towar</w:t>
            </w:r>
            <w:r>
              <w:rPr>
                <w:w w:val="105"/>
                <w:position w:val="9"/>
                <w:sz w:val="11"/>
              </w:rPr>
              <w:t xml:space="preserve">&gt; </w:t>
            </w:r>
            <w:r>
              <w:rPr>
                <w:w w:val="105"/>
                <w:sz w:val="11"/>
              </w:rPr>
              <w:t xml:space="preserve">sza- przep </w:t>
            </w:r>
            <w:r>
              <w:rPr>
                <w:w w:val="105"/>
                <w:position w:val="9"/>
                <w:sz w:val="11"/>
              </w:rPr>
              <w:t>zy</w:t>
            </w:r>
            <w:r>
              <w:rPr>
                <w:w w:val="105"/>
                <w:sz w:val="11"/>
              </w:rPr>
              <w:t>ka)</w:t>
            </w:r>
          </w:p>
          <w:p>
            <w:pPr>
              <w:pStyle w:val="TableParagraph"/>
              <w:spacing w:lineRule="exact" w:line="60"/>
              <w:ind w:left="8" w:right="126" w:hanging="0"/>
              <w:jc w:val="center"/>
              <w:rPr>
                <w:sz w:val="11"/>
              </w:rPr>
            </w:pPr>
            <w:r>
              <w:rPr>
                <w:w w:val="105"/>
                <w:sz w:val="11"/>
              </w:rPr>
              <w:t>ust</w:t>
            </w:r>
          </w:p>
          <w:p>
            <w:pPr>
              <w:pStyle w:val="TableParagraph"/>
              <w:spacing w:lineRule="exact" w:line="73"/>
              <w:ind w:left="8" w:right="0" w:hanging="0"/>
              <w:rPr>
                <w:sz w:val="11"/>
              </w:rPr>
            </w:pPr>
            <w:r>
              <w:rPr>
                <w:w w:val="105"/>
                <w:sz w:val="11"/>
              </w:rPr>
              <w:t>(towar</w:t>
            </w:r>
            <w:r>
              <w:rPr>
                <w:w w:val="105"/>
                <w:position w:val="9"/>
                <w:sz w:val="11"/>
              </w:rPr>
              <w:t>&gt;</w:t>
            </w:r>
          </w:p>
          <w:p>
            <w:pPr>
              <w:pStyle w:val="TableParagraph"/>
              <w:spacing w:lineRule="exact" w:line="43"/>
              <w:ind w:left="158" w:right="230" w:hanging="0"/>
              <w:jc w:val="center"/>
              <w:rPr>
                <w:sz w:val="11"/>
              </w:rPr>
            </w:pPr>
            <w:r>
              <w:rPr>
                <w:spacing w:val="-6"/>
                <w:w w:val="105"/>
                <w:sz w:val="11"/>
              </w:rPr>
              <w:t>y.)</w:t>
            </w:r>
          </w:p>
          <w:p>
            <w:pPr>
              <w:pStyle w:val="TableParagraph"/>
              <w:spacing w:lineRule="exact" w:line="133"/>
              <w:ind w:left="8" w:right="43" w:hanging="0"/>
              <w:jc w:val="center"/>
              <w:rPr>
                <w:sz w:val="11"/>
              </w:rPr>
            </w:pPr>
            <w:r>
              <w:rPr>
                <w:w w:val="105"/>
                <w:sz w:val="11"/>
              </w:rPr>
              <w:t xml:space="preserve">(zwrot </w:t>
            </w:r>
            <w:r>
              <w:rPr>
                <w:w w:val="105"/>
                <w:position w:val="9"/>
                <w:sz w:val="11"/>
              </w:rPr>
              <w:t xml:space="preserve">&gt; </w:t>
            </w:r>
            <w:r>
              <w:rPr>
                <w:w w:val="105"/>
                <w:sz w:val="11"/>
              </w:rPr>
              <w:t xml:space="preserve">) </w:t>
            </w:r>
            <w:r>
              <w:rPr>
                <w:w w:val="105"/>
                <w:position w:val="9"/>
                <w:sz w:val="11"/>
              </w:rPr>
              <w:t>D, e,</w:t>
            </w:r>
          </w:p>
          <w:p>
            <w:pPr>
              <w:pStyle w:val="TableParagraph"/>
              <w:spacing w:lineRule="exact" w:line="30"/>
              <w:ind w:left="145" w:right="230" w:hanging="0"/>
              <w:jc w:val="center"/>
              <w:rPr>
                <w:sz w:val="11"/>
              </w:rPr>
            </w:pPr>
            <w:r>
              <w:rPr>
                <w:w w:val="105"/>
                <w:sz w:val="11"/>
              </w:rPr>
              <w:t>ka</w:t>
            </w:r>
          </w:p>
        </w:tc>
        <w:tc>
          <w:tcPr>
            <w:tcW w:w="133" w:type="dxa"/>
            <w:vMerge w:val="restart"/>
            <w:tcBorders>
              <w:top w:val="single" w:sz="4" w:space="0" w:color="000000"/>
              <w:bottom w:val="single" w:sz="4" w:space="0" w:color="000000"/>
              <w:right w:val="single" w:sz="4" w:space="0" w:color="000000"/>
            </w:tcBorders>
          </w:tcPr>
          <w:p>
            <w:pPr>
              <w:pStyle w:val="TableParagraph"/>
              <w:spacing w:before="3" w:after="0"/>
              <w:ind w:left="55" w:right="-15" w:hanging="0"/>
              <w:rPr>
                <w:sz w:val="11"/>
              </w:rPr>
            </w:pPr>
            <w:r>
              <w:rPr>
                <w:w w:val="106"/>
                <w:sz w:val="11"/>
              </w:rPr>
              <w:t>A</w:t>
            </w:r>
          </w:p>
          <w:p>
            <w:pPr>
              <w:pStyle w:val="TableParagraph"/>
              <w:rPr>
                <w:rFonts w:ascii="Arial" w:hAnsi="Arial"/>
                <w:b/>
                <w:b/>
                <w:sz w:val="14"/>
              </w:rPr>
            </w:pPr>
            <w:r>
              <w:rPr>
                <w:rFonts w:ascii="Arial" w:hAnsi="Arial"/>
                <w:b/>
                <w:sz w:val="14"/>
              </w:rPr>
            </w:r>
          </w:p>
          <w:p>
            <w:pPr>
              <w:pStyle w:val="TableParagraph"/>
              <w:spacing w:before="92" w:after="0"/>
              <w:ind w:left="57" w:right="-15" w:hanging="0"/>
              <w:rPr>
                <w:sz w:val="11"/>
              </w:rPr>
            </w:pPr>
            <w:r>
              <w:rPr>
                <w:w w:val="106"/>
                <w:sz w:val="11"/>
              </w:rPr>
              <w:t>B</w:t>
            </w:r>
          </w:p>
          <w:p>
            <w:pPr>
              <w:pStyle w:val="TableParagraph"/>
              <w:spacing w:before="9" w:after="0"/>
              <w:rPr>
                <w:rFonts w:ascii="Arial" w:hAnsi="Arial"/>
                <w:b/>
                <w:b/>
                <w:sz w:val="11"/>
              </w:rPr>
            </w:pPr>
            <w:r>
              <w:rPr>
                <w:rFonts w:ascii="Arial" w:hAnsi="Arial"/>
                <w:b/>
                <w:sz w:val="11"/>
              </w:rPr>
            </w:r>
          </w:p>
          <w:p>
            <w:pPr>
              <w:pStyle w:val="TableParagraph"/>
              <w:spacing w:lineRule="auto" w:line="326"/>
              <w:ind w:left="63" w:right="-19" w:hanging="7"/>
              <w:rPr>
                <w:sz w:val="11"/>
              </w:rPr>
            </w:pPr>
            <w:r>
              <w:rPr>
                <w:w w:val="105"/>
                <w:sz w:val="11"/>
              </w:rPr>
              <w:t>G F</w:t>
            </w:r>
          </w:p>
        </w:tc>
        <w:tc>
          <w:tcPr>
            <w:tcW w:w="59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6" w:after="0"/>
              <w:rPr>
                <w:rFonts w:ascii="Arial" w:hAnsi="Arial"/>
                <w:b/>
                <w:b/>
                <w:sz w:val="13"/>
              </w:rPr>
            </w:pPr>
            <w:r>
              <w:rPr>
                <w:rFonts w:ascii="Arial" w:hAnsi="Arial"/>
                <w:b/>
                <w:sz w:val="13"/>
              </w:rPr>
            </w:r>
          </w:p>
          <w:p>
            <w:pPr>
              <w:pStyle w:val="TableParagraph"/>
              <w:spacing w:lineRule="exact" w:line="118"/>
              <w:ind w:left="7" w:right="0" w:hanging="0"/>
              <w:rPr>
                <w:sz w:val="11"/>
              </w:rPr>
            </w:pPr>
            <w:r>
              <w:rPr>
                <w:spacing w:val="2"/>
                <w:w w:val="105"/>
                <w:sz w:val="11"/>
              </w:rPr>
              <w:t>1819</w:t>
            </w:r>
          </w:p>
          <w:p>
            <w:pPr>
              <w:pStyle w:val="TableParagraph"/>
              <w:spacing w:lineRule="exact" w:line="98"/>
              <w:ind w:left="7" w:right="0" w:hanging="0"/>
              <w:rPr>
                <w:sz w:val="11"/>
              </w:rPr>
            </w:pPr>
            <w:r>
              <w:rPr>
                <w:spacing w:val="2"/>
                <w:w w:val="105"/>
                <w:sz w:val="11"/>
              </w:rPr>
              <w:t>2201</w:t>
            </w:r>
          </w:p>
          <w:p>
            <w:pPr>
              <w:pStyle w:val="TableParagraph"/>
              <w:spacing w:lineRule="exact" w:line="88"/>
              <w:ind w:left="7" w:right="0" w:hanging="0"/>
              <w:rPr>
                <w:sz w:val="11"/>
              </w:rPr>
            </w:pPr>
            <w:r>
              <w:rPr>
                <w:spacing w:val="2"/>
                <w:w w:val="105"/>
                <w:sz w:val="11"/>
              </w:rPr>
              <w:t>2079</w:t>
            </w:r>
          </w:p>
          <w:p>
            <w:pPr>
              <w:pStyle w:val="TableParagraph"/>
              <w:spacing w:lineRule="exact" w:line="109"/>
              <w:ind w:left="7" w:right="0" w:hanging="0"/>
              <w:rPr>
                <w:sz w:val="11"/>
              </w:rPr>
            </w:pPr>
            <w:r>
              <w:rPr>
                <w:w w:val="105"/>
                <w:sz w:val="11"/>
              </w:rPr>
              <w:t>549</w:t>
            </w:r>
          </w:p>
        </w:tc>
        <w:tc>
          <w:tcPr>
            <w:tcW w:w="314"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98"/>
              <w:ind w:left="7" w:right="0" w:hanging="0"/>
              <w:rPr>
                <w:sz w:val="11"/>
              </w:rPr>
            </w:pPr>
            <w:r>
              <w:rPr>
                <w:w w:val="105"/>
                <w:position w:val="-8"/>
                <w:sz w:val="11"/>
              </w:rPr>
              <w:t xml:space="preserve">8 </w:t>
            </w:r>
            <w:r>
              <w:rPr>
                <w:w w:val="105"/>
                <w:sz w:val="11"/>
              </w:rPr>
              <w:t>1</w:t>
            </w:r>
          </w:p>
          <w:p>
            <w:pPr>
              <w:pStyle w:val="TableParagraph"/>
              <w:spacing w:lineRule="exact" w:line="88"/>
              <w:ind w:left="7" w:right="-15" w:hanging="0"/>
              <w:rPr>
                <w:sz w:val="11"/>
              </w:rPr>
            </w:pPr>
            <w:r>
              <w:rPr>
                <w:spacing w:val="2"/>
                <w:w w:val="105"/>
                <w:sz w:val="11"/>
              </w:rPr>
              <w:t>2</w:t>
            </w:r>
            <w:r>
              <w:rPr>
                <w:spacing w:val="2"/>
                <w:w w:val="105"/>
                <w:position w:val="9"/>
                <w:sz w:val="11"/>
              </w:rPr>
              <w:t>58</w:t>
            </w:r>
            <w:r>
              <w:rPr>
                <w:spacing w:val="2"/>
                <w:w w:val="105"/>
                <w:sz w:val="11"/>
              </w:rPr>
              <w:t>4,</w:t>
            </w:r>
          </w:p>
          <w:p>
            <w:pPr>
              <w:pStyle w:val="TableParagraph"/>
              <w:spacing w:lineRule="exact" w:line="44"/>
              <w:ind w:left="75" w:right="0" w:hanging="0"/>
              <w:rPr>
                <w:sz w:val="11"/>
              </w:rPr>
            </w:pPr>
            <w:r>
              <w:rPr>
                <w:w w:val="105"/>
                <w:sz w:val="11"/>
              </w:rPr>
              <w:t>47</w:t>
            </w:r>
          </w:p>
          <w:p>
            <w:pPr>
              <w:pStyle w:val="TableParagraph"/>
              <w:spacing w:lineRule="exact" w:line="88"/>
              <w:ind w:left="33" w:right="-15" w:hanging="0"/>
              <w:rPr>
                <w:sz w:val="11"/>
              </w:rPr>
            </w:pPr>
            <w:r>
              <w:rPr>
                <w:spacing w:val="2"/>
                <w:w w:val="105"/>
                <w:sz w:val="11"/>
              </w:rPr>
              <w:t>2807</w:t>
            </w:r>
          </w:p>
          <w:p>
            <w:pPr>
              <w:pStyle w:val="TableParagraph"/>
              <w:spacing w:lineRule="exact" w:line="88"/>
              <w:ind w:left="13" w:right="-15" w:hanging="0"/>
              <w:rPr>
                <w:sz w:val="11"/>
              </w:rPr>
            </w:pPr>
            <w:r>
              <w:rPr>
                <w:spacing w:val="2"/>
                <w:w w:val="105"/>
                <w:sz w:val="11"/>
              </w:rPr>
              <w:t>3817,</w:t>
            </w:r>
          </w:p>
          <w:p>
            <w:pPr>
              <w:pStyle w:val="TableParagraph"/>
              <w:spacing w:lineRule="exact" w:line="88"/>
              <w:ind w:left="33" w:right="-15" w:hanging="0"/>
              <w:rPr>
                <w:sz w:val="11"/>
              </w:rPr>
            </w:pPr>
            <w:r>
              <w:rPr>
                <w:spacing w:val="2"/>
                <w:w w:val="105"/>
                <w:sz w:val="11"/>
              </w:rPr>
              <w:t>2604</w:t>
            </w:r>
          </w:p>
          <w:p>
            <w:pPr>
              <w:pStyle w:val="TableParagraph"/>
              <w:spacing w:lineRule="exact" w:line="87"/>
              <w:ind w:left="33" w:right="-15" w:hanging="0"/>
              <w:rPr>
                <w:sz w:val="11"/>
              </w:rPr>
            </w:pPr>
            <w:r>
              <w:rPr>
                <w:spacing w:val="2"/>
                <w:w w:val="105"/>
                <w:sz w:val="11"/>
              </w:rPr>
              <w:t>2671</w:t>
            </w:r>
          </w:p>
          <w:p>
            <w:pPr>
              <w:pStyle w:val="TableParagraph"/>
              <w:spacing w:lineRule="exact" w:line="133"/>
              <w:ind w:left="33" w:right="-15" w:hanging="0"/>
              <w:rPr>
                <w:sz w:val="11"/>
              </w:rPr>
            </w:pPr>
            <w:r>
              <w:rPr>
                <w:w w:val="105"/>
                <w:sz w:val="11"/>
              </w:rPr>
              <w:t>256</w:t>
            </w:r>
            <w:r>
              <w:rPr>
                <w:spacing w:val="16"/>
                <w:w w:val="105"/>
                <w:sz w:val="11"/>
              </w:rPr>
              <w:t xml:space="preserve"> </w:t>
            </w:r>
            <w:r>
              <w:rPr>
                <w:w w:val="105"/>
                <w:position w:val="9"/>
                <w:sz w:val="11"/>
              </w:rPr>
              <w:t>-</w:t>
            </w:r>
          </w:p>
          <w:p>
            <w:pPr>
              <w:pStyle w:val="TableParagraph"/>
              <w:spacing w:lineRule="exact" w:line="64"/>
              <w:ind w:left="0" w:right="-15" w:hanging="0"/>
              <w:jc w:val="right"/>
              <w:rPr>
                <w:sz w:val="11"/>
              </w:rPr>
            </w:pPr>
            <w:r>
              <w:rPr>
                <w:w w:val="106"/>
                <w:sz w:val="11"/>
              </w:rPr>
              <w:t>3</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11" w:after="0"/>
              <w:rPr>
                <w:rFonts w:ascii="Arial" w:hAnsi="Arial"/>
                <w:b/>
                <w:b/>
                <w:sz w:val="16"/>
              </w:rPr>
            </w:pPr>
            <w:r>
              <w:rPr>
                <w:rFonts w:ascii="Arial" w:hAnsi="Arial"/>
                <w:b/>
                <w:sz w:val="16"/>
              </w:rPr>
            </w:r>
          </w:p>
          <w:p>
            <w:pPr>
              <w:pStyle w:val="TableParagraph"/>
              <w:spacing w:lineRule="exact" w:line="118"/>
              <w:ind w:left="6" w:right="0" w:hanging="0"/>
              <w:rPr>
                <w:sz w:val="11"/>
              </w:rPr>
            </w:pPr>
            <w:r>
              <w:rPr>
                <w:spacing w:val="2"/>
                <w:w w:val="105"/>
                <w:sz w:val="11"/>
              </w:rPr>
              <w:t>4773</w:t>
            </w:r>
          </w:p>
          <w:p>
            <w:pPr>
              <w:pStyle w:val="TableParagraph"/>
              <w:spacing w:lineRule="exact" w:line="98"/>
              <w:ind w:left="6" w:right="0" w:hanging="0"/>
              <w:rPr>
                <w:sz w:val="11"/>
              </w:rPr>
            </w:pPr>
            <w:r>
              <w:rPr>
                <w:spacing w:val="2"/>
                <w:w w:val="105"/>
                <w:sz w:val="11"/>
              </w:rPr>
              <w:t>3386</w:t>
            </w:r>
          </w:p>
          <w:p>
            <w:pPr>
              <w:pStyle w:val="TableParagraph"/>
              <w:spacing w:lineRule="exact" w:line="109"/>
              <w:ind w:left="6" w:right="0" w:hanging="0"/>
              <w:rPr>
                <w:sz w:val="11"/>
              </w:rPr>
            </w:pPr>
            <w:r>
              <w:rPr>
                <w:spacing w:val="2"/>
                <w:w w:val="105"/>
                <w:sz w:val="11"/>
              </w:rPr>
              <w:t>3064</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6" w:after="0"/>
              <w:rPr>
                <w:rFonts w:ascii="Arial" w:hAnsi="Arial"/>
                <w:b/>
                <w:b/>
                <w:sz w:val="13"/>
              </w:rPr>
            </w:pPr>
            <w:r>
              <w:rPr>
                <w:rFonts w:ascii="Arial" w:hAnsi="Arial"/>
                <w:b/>
                <w:sz w:val="13"/>
              </w:rPr>
            </w:r>
          </w:p>
          <w:p>
            <w:pPr>
              <w:pStyle w:val="TableParagraph"/>
              <w:spacing w:lineRule="exact" w:line="118"/>
              <w:ind w:left="7" w:right="0" w:hanging="0"/>
              <w:rPr>
                <w:sz w:val="11"/>
              </w:rPr>
            </w:pPr>
            <w:r>
              <w:rPr>
                <w:spacing w:val="2"/>
                <w:w w:val="105"/>
                <w:sz w:val="11"/>
              </w:rPr>
              <w:t>3544</w:t>
            </w:r>
          </w:p>
          <w:p>
            <w:pPr>
              <w:pStyle w:val="TableParagraph"/>
              <w:spacing w:lineRule="exact" w:line="98"/>
              <w:ind w:left="7" w:right="0" w:hanging="0"/>
              <w:rPr>
                <w:sz w:val="11"/>
              </w:rPr>
            </w:pPr>
            <w:r>
              <w:rPr>
                <w:spacing w:val="2"/>
                <w:w w:val="105"/>
                <w:sz w:val="11"/>
              </w:rPr>
              <w:t>3982</w:t>
            </w:r>
          </w:p>
          <w:p>
            <w:pPr>
              <w:pStyle w:val="TableParagraph"/>
              <w:spacing w:lineRule="exact" w:line="88"/>
              <w:ind w:left="7" w:right="0" w:hanging="0"/>
              <w:rPr>
                <w:sz w:val="11"/>
              </w:rPr>
            </w:pPr>
            <w:r>
              <w:rPr>
                <w:spacing w:val="2"/>
                <w:w w:val="105"/>
                <w:sz w:val="11"/>
              </w:rPr>
              <w:t>3536</w:t>
            </w:r>
          </w:p>
          <w:p>
            <w:pPr>
              <w:pStyle w:val="TableParagraph"/>
              <w:spacing w:lineRule="exact" w:line="109"/>
              <w:ind w:left="7" w:right="0" w:hanging="0"/>
              <w:rPr>
                <w:sz w:val="11"/>
              </w:rPr>
            </w:pPr>
            <w:r>
              <w:rPr>
                <w:spacing w:val="2"/>
                <w:w w:val="105"/>
                <w:sz w:val="11"/>
              </w:rPr>
              <w:t>2140</w:t>
            </w:r>
          </w:p>
        </w:tc>
        <w:tc>
          <w:tcPr>
            <w:tcW w:w="59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6" w:after="0"/>
              <w:rPr>
                <w:rFonts w:ascii="Arial" w:hAnsi="Arial"/>
                <w:b/>
                <w:b/>
                <w:sz w:val="13"/>
              </w:rPr>
            </w:pPr>
            <w:r>
              <w:rPr>
                <w:rFonts w:ascii="Arial" w:hAnsi="Arial"/>
                <w:b/>
                <w:sz w:val="13"/>
              </w:rPr>
            </w:r>
          </w:p>
          <w:p>
            <w:pPr>
              <w:pStyle w:val="TableParagraph"/>
              <w:spacing w:lineRule="exact" w:line="118"/>
              <w:ind w:left="5" w:right="0" w:hanging="0"/>
              <w:rPr>
                <w:sz w:val="11"/>
              </w:rPr>
            </w:pPr>
            <w:r>
              <w:rPr>
                <w:spacing w:val="2"/>
                <w:w w:val="105"/>
                <w:sz w:val="11"/>
              </w:rPr>
              <w:t>5077</w:t>
            </w:r>
          </w:p>
          <w:p>
            <w:pPr>
              <w:pStyle w:val="TableParagraph"/>
              <w:spacing w:lineRule="exact" w:line="98"/>
              <w:ind w:left="5" w:right="0" w:hanging="0"/>
              <w:rPr>
                <w:sz w:val="11"/>
              </w:rPr>
            </w:pPr>
            <w:r>
              <w:rPr>
                <w:spacing w:val="2"/>
                <w:w w:val="105"/>
                <w:sz w:val="11"/>
              </w:rPr>
              <w:t>5741</w:t>
            </w:r>
          </w:p>
          <w:p>
            <w:pPr>
              <w:pStyle w:val="TableParagraph"/>
              <w:spacing w:lineRule="exact" w:line="88"/>
              <w:ind w:left="5" w:right="0" w:hanging="0"/>
              <w:rPr>
                <w:sz w:val="11"/>
              </w:rPr>
            </w:pPr>
            <w:r>
              <w:rPr>
                <w:spacing w:val="2"/>
                <w:w w:val="105"/>
                <w:sz w:val="11"/>
              </w:rPr>
              <w:t>5261</w:t>
            </w:r>
          </w:p>
          <w:p>
            <w:pPr>
              <w:pStyle w:val="TableParagraph"/>
              <w:spacing w:lineRule="exact" w:line="109"/>
              <w:ind w:left="5" w:right="0" w:hanging="0"/>
              <w:rPr>
                <w:sz w:val="11"/>
              </w:rPr>
            </w:pPr>
            <w:r>
              <w:rPr>
                <w:spacing w:val="2"/>
                <w:w w:val="105"/>
                <w:sz w:val="11"/>
              </w:rPr>
              <w:t>2395</w:t>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6" w:after="0"/>
              <w:rPr>
                <w:rFonts w:ascii="Arial" w:hAnsi="Arial"/>
                <w:b/>
                <w:b/>
                <w:sz w:val="13"/>
              </w:rPr>
            </w:pPr>
            <w:r>
              <w:rPr>
                <w:rFonts w:ascii="Arial" w:hAnsi="Arial"/>
                <w:b/>
                <w:sz w:val="13"/>
              </w:rPr>
            </w:r>
          </w:p>
          <w:p>
            <w:pPr>
              <w:pStyle w:val="TableParagraph"/>
              <w:spacing w:lineRule="exact" w:line="118"/>
              <w:ind w:left="5" w:right="0" w:hanging="0"/>
              <w:rPr>
                <w:sz w:val="11"/>
              </w:rPr>
            </w:pPr>
            <w:r>
              <w:rPr>
                <w:spacing w:val="2"/>
                <w:w w:val="105"/>
                <w:sz w:val="11"/>
              </w:rPr>
              <w:t>5187</w:t>
            </w:r>
          </w:p>
          <w:p>
            <w:pPr>
              <w:pStyle w:val="TableParagraph"/>
              <w:spacing w:lineRule="exact" w:line="98"/>
              <w:ind w:left="5" w:right="0" w:hanging="0"/>
              <w:rPr>
                <w:sz w:val="11"/>
              </w:rPr>
            </w:pPr>
            <w:r>
              <w:rPr>
                <w:spacing w:val="2"/>
                <w:w w:val="105"/>
                <w:sz w:val="11"/>
              </w:rPr>
              <w:t>4290</w:t>
            </w:r>
          </w:p>
          <w:p>
            <w:pPr>
              <w:pStyle w:val="TableParagraph"/>
              <w:spacing w:lineRule="exact" w:line="88"/>
              <w:ind w:left="5" w:right="0" w:hanging="0"/>
              <w:rPr>
                <w:sz w:val="11"/>
              </w:rPr>
            </w:pPr>
            <w:r>
              <w:rPr>
                <w:spacing w:val="2"/>
                <w:w w:val="105"/>
                <w:sz w:val="11"/>
              </w:rPr>
              <w:t>4896</w:t>
            </w:r>
          </w:p>
          <w:p>
            <w:pPr>
              <w:pStyle w:val="TableParagraph"/>
              <w:spacing w:lineRule="exact" w:line="109"/>
              <w:ind w:left="5" w:right="0" w:hanging="0"/>
              <w:rPr>
                <w:sz w:val="11"/>
              </w:rPr>
            </w:pPr>
            <w:r>
              <w:rPr>
                <w:spacing w:val="2"/>
                <w:w w:val="105"/>
                <w:sz w:val="11"/>
              </w:rPr>
              <w:t>3282</w:t>
            </w:r>
          </w:p>
        </w:tc>
        <w:tc>
          <w:tcPr>
            <w:tcW w:w="637"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18" w:before="3" w:after="0"/>
              <w:ind w:left="5" w:right="0" w:hanging="0"/>
              <w:rPr>
                <w:sz w:val="11"/>
              </w:rPr>
            </w:pPr>
            <w:r>
              <w:rPr>
                <w:color w:val="574E40"/>
                <w:w w:val="105"/>
                <w:sz w:val="11"/>
              </w:rPr>
              <w:t>1 1</w:t>
            </w:r>
          </w:p>
          <w:p>
            <w:pPr>
              <w:pStyle w:val="TableParagraph"/>
              <w:spacing w:lineRule="auto" w:line="98"/>
              <w:ind w:left="5" w:right="0" w:hanging="0"/>
              <w:rPr>
                <w:sz w:val="11"/>
              </w:rPr>
            </w:pPr>
            <w:r>
              <w:rPr>
                <w:w w:val="105"/>
                <w:position w:val="-8"/>
                <w:sz w:val="11"/>
              </w:rPr>
              <w:t xml:space="preserve">433 </w:t>
            </w:r>
            <w:r>
              <w:rPr>
                <w:w w:val="105"/>
                <w:sz w:val="11"/>
              </w:rPr>
              <w:t>, 7084</w:t>
            </w:r>
          </w:p>
          <w:p>
            <w:pPr>
              <w:pStyle w:val="TableParagraph"/>
              <w:spacing w:lineRule="exact" w:line="87"/>
              <w:ind w:left="5" w:right="0" w:hanging="0"/>
              <w:rPr>
                <w:sz w:val="11"/>
              </w:rPr>
            </w:pPr>
            <w:r>
              <w:rPr>
                <w:w w:val="105"/>
                <w:sz w:val="11"/>
              </w:rPr>
              <w:t xml:space="preserve">(50 </w:t>
            </w:r>
            <w:r>
              <w:rPr>
                <w:w w:val="105"/>
                <w:position w:val="9"/>
                <w:sz w:val="11"/>
              </w:rPr>
              <w:t>1</w:t>
            </w:r>
          </w:p>
          <w:p>
            <w:pPr>
              <w:pStyle w:val="TableParagraph"/>
              <w:spacing w:lineRule="exact" w:line="88"/>
              <w:ind w:left="5" w:right="0" w:hanging="0"/>
              <w:rPr>
                <w:sz w:val="11"/>
              </w:rPr>
            </w:pPr>
            <w:r>
              <w:rPr>
                <w:w w:val="105"/>
                <w:sz w:val="11"/>
              </w:rPr>
              <w:t xml:space="preserve">53   </w:t>
            </w:r>
            <w:r>
              <w:rPr>
                <w:w w:val="105"/>
                <w:position w:val="9"/>
                <w:sz w:val="11"/>
              </w:rPr>
              <w:t>83</w:t>
            </w:r>
            <w:r>
              <w:rPr>
                <w:spacing w:val="-11"/>
                <w:w w:val="105"/>
                <w:position w:val="9"/>
                <w:sz w:val="11"/>
              </w:rPr>
              <w:t xml:space="preserve"> </w:t>
            </w:r>
            <w:r>
              <w:rPr>
                <w:spacing w:val="2"/>
                <w:w w:val="105"/>
                <w:sz w:val="11"/>
              </w:rPr>
              <w:t>4981</w:t>
            </w:r>
          </w:p>
          <w:p>
            <w:pPr>
              <w:pStyle w:val="TableParagraph"/>
              <w:spacing w:lineRule="exact" w:line="89"/>
              <w:ind w:left="5" w:right="0" w:hanging="0"/>
              <w:rPr>
                <w:sz w:val="11"/>
              </w:rPr>
            </w:pPr>
            <w:r>
              <w:rPr>
                <w:spacing w:val="2"/>
                <w:w w:val="105"/>
                <w:sz w:val="11"/>
              </w:rPr>
              <w:t>34</w:t>
            </w:r>
            <w:r>
              <w:rPr>
                <w:spacing w:val="2"/>
                <w:w w:val="105"/>
                <w:position w:val="9"/>
                <w:sz w:val="11"/>
              </w:rPr>
              <w:t>411</w:t>
            </w:r>
            <w:r>
              <w:rPr>
                <w:spacing w:val="24"/>
                <w:w w:val="105"/>
                <w:position w:val="9"/>
                <w:sz w:val="11"/>
              </w:rPr>
              <w:t xml:space="preserve"> </w:t>
            </w:r>
            <w:r>
              <w:rPr>
                <w:w w:val="105"/>
                <w:sz w:val="11"/>
              </w:rPr>
              <w:t>822</w:t>
            </w:r>
          </w:p>
          <w:p>
            <w:pPr>
              <w:pStyle w:val="TableParagraph"/>
              <w:spacing w:lineRule="exact" w:line="64"/>
              <w:ind w:left="131" w:right="238" w:hanging="0"/>
              <w:jc w:val="center"/>
              <w:rPr>
                <w:sz w:val="11"/>
              </w:rPr>
            </w:pPr>
            <w:r>
              <w:rPr>
                <w:w w:val="105"/>
                <w:sz w:val="11"/>
              </w:rPr>
              <w:t>25 3</w:t>
            </w:r>
          </w:p>
        </w:tc>
        <w:tc>
          <w:tcPr>
            <w:tcW w:w="31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8"/>
              <w:ind w:left="5" w:right="0" w:hanging="0"/>
              <w:rPr>
                <w:sz w:val="11"/>
              </w:rPr>
            </w:pPr>
            <w:r>
              <w:rPr>
                <w:spacing w:val="2"/>
                <w:w w:val="105"/>
                <w:sz w:val="11"/>
              </w:rPr>
              <w:t>2730</w:t>
            </w:r>
          </w:p>
          <w:p>
            <w:pPr>
              <w:pStyle w:val="TableParagraph"/>
              <w:spacing w:lineRule="exact" w:line="98"/>
              <w:ind w:left="5" w:right="0" w:hanging="0"/>
              <w:rPr>
                <w:sz w:val="11"/>
              </w:rPr>
            </w:pPr>
            <w:r>
              <w:rPr>
                <w:spacing w:val="2"/>
                <w:w w:val="105"/>
                <w:sz w:val="11"/>
              </w:rPr>
              <w:t>6677</w:t>
            </w:r>
          </w:p>
          <w:p>
            <w:pPr>
              <w:pStyle w:val="TableParagraph"/>
              <w:spacing w:lineRule="exact" w:line="93"/>
              <w:ind w:left="5" w:right="0" w:hanging="0"/>
              <w:rPr>
                <w:sz w:val="11"/>
              </w:rPr>
            </w:pPr>
            <w:r>
              <w:rPr>
                <w:spacing w:val="2"/>
                <w:w w:val="105"/>
                <w:sz w:val="11"/>
              </w:rPr>
              <w:t>3715</w:t>
            </w:r>
          </w:p>
          <w:p>
            <w:pPr>
              <w:pStyle w:val="TableParagraph"/>
              <w:spacing w:lineRule="exact" w:line="113"/>
              <w:ind w:left="5" w:right="0" w:hanging="0"/>
              <w:rPr>
                <w:sz w:val="11"/>
              </w:rPr>
            </w:pPr>
            <w:r>
              <w:rPr>
                <w:spacing w:val="2"/>
                <w:w w:val="105"/>
                <w:sz w:val="11"/>
              </w:rPr>
              <w:t>2214</w:t>
            </w:r>
          </w:p>
        </w:tc>
        <w:tc>
          <w:tcPr>
            <w:tcW w:w="31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11" w:after="0"/>
              <w:rPr>
                <w:rFonts w:ascii="Arial" w:hAnsi="Arial"/>
                <w:b/>
                <w:b/>
                <w:sz w:val="16"/>
              </w:rPr>
            </w:pPr>
            <w:r>
              <w:rPr>
                <w:rFonts w:ascii="Arial" w:hAnsi="Arial"/>
                <w:b/>
                <w:sz w:val="16"/>
              </w:rPr>
            </w:r>
          </w:p>
          <w:p>
            <w:pPr>
              <w:pStyle w:val="TableParagraph"/>
              <w:spacing w:lineRule="exact" w:line="118"/>
              <w:ind w:left="5" w:right="0" w:hanging="0"/>
              <w:rPr>
                <w:sz w:val="11"/>
              </w:rPr>
            </w:pPr>
            <w:r>
              <w:rPr>
                <w:spacing w:val="2"/>
                <w:w w:val="105"/>
                <w:sz w:val="11"/>
              </w:rPr>
              <w:t>3639</w:t>
            </w:r>
          </w:p>
          <w:p>
            <w:pPr>
              <w:pStyle w:val="TableParagraph"/>
              <w:spacing w:lineRule="exact" w:line="98"/>
              <w:ind w:left="5" w:right="0" w:hanging="0"/>
              <w:rPr>
                <w:sz w:val="11"/>
              </w:rPr>
            </w:pPr>
            <w:r>
              <w:rPr>
                <w:spacing w:val="2"/>
                <w:w w:val="105"/>
                <w:sz w:val="11"/>
              </w:rPr>
              <w:t>5818</w:t>
            </w:r>
          </w:p>
          <w:p>
            <w:pPr>
              <w:pStyle w:val="TableParagraph"/>
              <w:spacing w:lineRule="exact" w:line="109"/>
              <w:ind w:left="5" w:right="0" w:hanging="0"/>
              <w:rPr>
                <w:sz w:val="11"/>
              </w:rPr>
            </w:pPr>
            <w:r>
              <w:rPr>
                <w:spacing w:val="2"/>
                <w:w w:val="105"/>
                <w:sz w:val="11"/>
              </w:rPr>
              <w:t>1793</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11" w:after="0"/>
              <w:rPr>
                <w:rFonts w:ascii="Arial" w:hAnsi="Arial"/>
                <w:b/>
                <w:b/>
                <w:sz w:val="16"/>
              </w:rPr>
            </w:pPr>
            <w:r>
              <w:rPr>
                <w:rFonts w:ascii="Arial" w:hAnsi="Arial"/>
                <w:b/>
                <w:sz w:val="16"/>
              </w:rPr>
            </w:r>
          </w:p>
          <w:p>
            <w:pPr>
              <w:pStyle w:val="TableParagraph"/>
              <w:spacing w:lineRule="exact" w:line="118"/>
              <w:ind w:left="5" w:right="0" w:hanging="0"/>
              <w:rPr>
                <w:sz w:val="11"/>
              </w:rPr>
            </w:pPr>
            <w:r>
              <w:rPr>
                <w:spacing w:val="2"/>
                <w:w w:val="105"/>
                <w:sz w:val="11"/>
              </w:rPr>
              <w:t>4375</w:t>
            </w:r>
          </w:p>
          <w:p>
            <w:pPr>
              <w:pStyle w:val="TableParagraph"/>
              <w:spacing w:lineRule="exact" w:line="98"/>
              <w:ind w:left="5" w:right="0" w:hanging="0"/>
              <w:rPr>
                <w:sz w:val="11"/>
              </w:rPr>
            </w:pPr>
            <w:r>
              <w:rPr>
                <w:spacing w:val="2"/>
                <w:w w:val="105"/>
                <w:sz w:val="11"/>
              </w:rPr>
              <w:t>6259</w:t>
            </w:r>
          </w:p>
          <w:p>
            <w:pPr>
              <w:pStyle w:val="TableParagraph"/>
              <w:spacing w:lineRule="exact" w:line="109"/>
              <w:ind w:left="5" w:right="0" w:hanging="0"/>
              <w:rPr>
                <w:sz w:val="11"/>
              </w:rPr>
            </w:pPr>
            <w:r>
              <w:rPr>
                <w:spacing w:val="2"/>
                <w:w w:val="105"/>
                <w:sz w:val="11"/>
              </w:rPr>
              <w:t>2652</w:t>
            </w:r>
          </w:p>
        </w:tc>
        <w:tc>
          <w:tcPr>
            <w:tcW w:w="892" w:type="dxa"/>
            <w:tcBorders>
              <w:top w:val="single" w:sz="4" w:space="0" w:color="000000"/>
              <w:left w:val="single" w:sz="4" w:space="0" w:color="000000"/>
              <w:right w:val="single" w:sz="4" w:space="0" w:color="000000"/>
            </w:tcBorders>
          </w:tcPr>
          <w:p>
            <w:pPr>
              <w:pStyle w:val="TableParagraph"/>
              <w:spacing w:lineRule="exact" w:line="81" w:before="121" w:after="0"/>
              <w:ind w:left="5" w:right="0" w:hanging="0"/>
              <w:rPr>
                <w:sz w:val="11"/>
              </w:rPr>
            </w:pPr>
            <w:r>
              <w:rPr>
                <w:color w:val="161616"/>
                <w:w w:val="105"/>
                <w:sz w:val="11"/>
              </w:rPr>
              <w:t xml:space="preserve">3124 </w:t>
            </w:r>
            <w:r>
              <w:rPr>
                <w:color w:val="574E40"/>
                <w:w w:val="105"/>
                <w:sz w:val="11"/>
              </w:rPr>
              <w:t xml:space="preserve">! - </w:t>
            </w:r>
            <w:r>
              <w:rPr>
                <w:color w:val="161616"/>
                <w:w w:val="105"/>
                <w:sz w:val="11"/>
              </w:rPr>
              <w:t>|</w:t>
            </w:r>
          </w:p>
        </w:tc>
        <w:tc>
          <w:tcPr>
            <w:tcW w:w="59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78" w:hRule="atLeast"/>
        </w:trPr>
        <w:tc>
          <w:tcPr>
            <w:tcW w:w="887" w:type="dxa"/>
            <w:vMerge w:val="continue"/>
            <w:tcBorders>
              <w:left w:val="single" w:sz="4" w:space="0" w:color="000000"/>
              <w:bottom w:val="single" w:sz="4" w:space="0" w:color="000000"/>
            </w:tcBorders>
          </w:tcPr>
          <w:p>
            <w:pPr>
              <w:pStyle w:val="Normal"/>
              <w:rPr>
                <w:sz w:val="2"/>
                <w:szCs w:val="2"/>
              </w:rPr>
            </w:pPr>
            <w:r>
              <w:rPr>
                <w:sz w:val="2"/>
                <w:szCs w:val="2"/>
              </w:rPr>
            </w:r>
          </w:p>
        </w:tc>
        <w:tc>
          <w:tcPr>
            <w:tcW w:w="133" w:type="dxa"/>
            <w:vMerge w:val="continue"/>
            <w:tcBorders>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6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tcBorders>
              <w:left w:val="single" w:sz="4" w:space="0" w:color="000000"/>
              <w:right w:val="single" w:sz="4" w:space="0" w:color="000000"/>
            </w:tcBorders>
          </w:tcPr>
          <w:p>
            <w:pPr>
              <w:pStyle w:val="TableParagraph"/>
              <w:spacing w:lineRule="exact" w:line="58"/>
              <w:ind w:left="5" w:right="0" w:hanging="0"/>
              <w:rPr>
                <w:sz w:val="11"/>
              </w:rPr>
            </w:pPr>
            <w:r>
              <w:rPr>
                <w:color w:val="161616"/>
                <w:w w:val="106"/>
                <w:sz w:val="11"/>
              </w:rPr>
              <w:t>-</w:t>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r>
      <w:tr>
        <w:trPr>
          <w:trHeight w:val="430" w:hRule="atLeast"/>
        </w:trPr>
        <w:tc>
          <w:tcPr>
            <w:tcW w:w="887" w:type="dxa"/>
            <w:vMerge w:val="continue"/>
            <w:tcBorders>
              <w:left w:val="single" w:sz="4" w:space="0" w:color="000000"/>
              <w:bottom w:val="single" w:sz="4" w:space="0" w:color="000000"/>
            </w:tcBorders>
          </w:tcPr>
          <w:p>
            <w:pPr>
              <w:pStyle w:val="Normal"/>
              <w:rPr>
                <w:sz w:val="2"/>
                <w:szCs w:val="2"/>
              </w:rPr>
            </w:pPr>
            <w:r>
              <w:rPr>
                <w:sz w:val="2"/>
                <w:szCs w:val="2"/>
              </w:rPr>
            </w:r>
          </w:p>
        </w:tc>
        <w:tc>
          <w:tcPr>
            <w:tcW w:w="133" w:type="dxa"/>
            <w:vMerge w:val="continue"/>
            <w:tcBorders>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6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09" w:before="81" w:after="0"/>
              <w:ind w:left="7" w:right="0" w:hanging="0"/>
              <w:rPr>
                <w:sz w:val="11"/>
              </w:rPr>
            </w:pPr>
            <w:r>
              <w:rPr>
                <w:w w:val="105"/>
                <w:sz w:val="11"/>
              </w:rPr>
              <w:t xml:space="preserve">2652; </w:t>
            </w:r>
            <w:r>
              <w:rPr>
                <w:color w:val="574E40"/>
                <w:w w:val="105"/>
                <w:sz w:val="11"/>
              </w:rPr>
              <w:t>-</w:t>
            </w:r>
          </w:p>
          <w:p>
            <w:pPr>
              <w:pStyle w:val="TableParagraph"/>
              <w:spacing w:lineRule="exact" w:line="60"/>
              <w:ind w:left="7" w:right="0" w:hanging="0"/>
              <w:rPr>
                <w:sz w:val="11"/>
              </w:rPr>
            </w:pPr>
            <w:r>
              <w:rPr>
                <w:w w:val="105"/>
                <w:sz w:val="11"/>
              </w:rPr>
              <w:t>3419 4060</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123" w:before="36" w:after="0"/>
              <w:ind w:left="5" w:right="0" w:hanging="0"/>
              <w:rPr>
                <w:sz w:val="11"/>
              </w:rPr>
            </w:pPr>
            <w:r>
              <w:rPr>
                <w:spacing w:val="2"/>
                <w:w w:val="105"/>
                <w:sz w:val="11"/>
              </w:rPr>
              <w:t>4508</w:t>
            </w:r>
          </w:p>
          <w:p>
            <w:pPr>
              <w:pStyle w:val="TableParagraph"/>
              <w:spacing w:lineRule="exact" w:line="103"/>
              <w:ind w:left="5" w:right="0" w:hanging="0"/>
              <w:rPr>
                <w:sz w:val="11"/>
              </w:rPr>
            </w:pPr>
            <w:r>
              <w:rPr>
                <w:spacing w:val="2"/>
                <w:w w:val="105"/>
                <w:sz w:val="11"/>
              </w:rPr>
              <w:t>7432</w:t>
            </w:r>
          </w:p>
          <w:p>
            <w:pPr>
              <w:pStyle w:val="TableParagraph"/>
              <w:spacing w:lineRule="exact" w:line="109"/>
              <w:ind w:left="5" w:right="0" w:hanging="0"/>
              <w:rPr>
                <w:sz w:val="11"/>
              </w:rPr>
            </w:pPr>
            <w:r>
              <w:rPr>
                <w:spacing w:val="2"/>
                <w:w w:val="105"/>
                <w:sz w:val="11"/>
              </w:rPr>
              <w:t>3381</w:t>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tcBorders>
              <w:left w:val="single" w:sz="4" w:space="0" w:color="000000"/>
              <w:right w:val="single" w:sz="4" w:space="0" w:color="000000"/>
            </w:tcBorders>
          </w:tcPr>
          <w:p>
            <w:pPr>
              <w:pStyle w:val="TableParagraph"/>
              <w:spacing w:lineRule="exact" w:line="86"/>
              <w:ind w:left="5" w:right="0" w:hanging="0"/>
              <w:rPr>
                <w:sz w:val="11"/>
              </w:rPr>
            </w:pPr>
            <w:r>
              <w:rPr>
                <w:color w:val="161616"/>
                <w:spacing w:val="2"/>
                <w:w w:val="105"/>
                <w:sz w:val="11"/>
              </w:rPr>
              <w:t>3763</w:t>
            </w:r>
            <w:r>
              <w:rPr>
                <w:color w:val="161616"/>
                <w:spacing w:val="19"/>
                <w:w w:val="105"/>
                <w:sz w:val="11"/>
              </w:rPr>
              <w:t xml:space="preserve"> </w:t>
            </w:r>
            <w:r>
              <w:rPr>
                <w:color w:val="161616"/>
                <w:spacing w:val="2"/>
                <w:w w:val="105"/>
                <w:sz w:val="11"/>
              </w:rPr>
              <w:t>3617:</w:t>
            </w:r>
          </w:p>
          <w:p>
            <w:pPr>
              <w:pStyle w:val="TableParagraph"/>
              <w:spacing w:lineRule="exact" w:line="88"/>
              <w:ind w:left="5" w:right="0" w:hanging="0"/>
              <w:rPr>
                <w:sz w:val="11"/>
              </w:rPr>
            </w:pPr>
            <w:r>
              <w:rPr>
                <w:color w:val="161616"/>
                <w:spacing w:val="2"/>
                <w:w w:val="105"/>
                <w:sz w:val="11"/>
              </w:rPr>
              <w:t>2953</w:t>
            </w:r>
            <w:r>
              <w:rPr>
                <w:color w:val="161616"/>
                <w:spacing w:val="18"/>
                <w:w w:val="105"/>
                <w:sz w:val="11"/>
              </w:rPr>
              <w:t xml:space="preserve"> </w:t>
            </w:r>
            <w:r>
              <w:rPr>
                <w:color w:val="161616"/>
                <w:spacing w:val="2"/>
                <w:w w:val="105"/>
                <w:sz w:val="11"/>
              </w:rPr>
              <w:t>4079</w:t>
            </w:r>
          </w:p>
          <w:p>
            <w:pPr>
              <w:pStyle w:val="TableParagraph"/>
              <w:spacing w:lineRule="exact" w:line="88"/>
              <w:ind w:left="5" w:right="0" w:hanging="0"/>
              <w:rPr>
                <w:sz w:val="11"/>
              </w:rPr>
            </w:pPr>
            <w:r>
              <w:rPr>
                <w:color w:val="161616"/>
                <w:w w:val="105"/>
                <w:sz w:val="11"/>
              </w:rPr>
              <w:t>3700</w:t>
            </w:r>
          </w:p>
          <w:p>
            <w:pPr>
              <w:pStyle w:val="TableParagraph"/>
              <w:spacing w:lineRule="exact" w:line="88"/>
              <w:ind w:left="5" w:right="0" w:hanging="0"/>
              <w:rPr>
                <w:sz w:val="11"/>
              </w:rPr>
            </w:pPr>
            <w:r>
              <w:rPr>
                <w:color w:val="161616"/>
                <w:w w:val="105"/>
                <w:sz w:val="11"/>
              </w:rPr>
              <w:t>4188,3840'3621</w:t>
            </w:r>
          </w:p>
          <w:p>
            <w:pPr>
              <w:pStyle w:val="TableParagraph"/>
              <w:spacing w:lineRule="exact" w:line="60"/>
              <w:ind w:left="5" w:right="0" w:hanging="0"/>
              <w:rPr>
                <w:sz w:val="11"/>
              </w:rPr>
            </w:pPr>
            <w:r>
              <w:rPr>
                <w:color w:val="161616"/>
                <w:w w:val="105"/>
                <w:sz w:val="11"/>
              </w:rPr>
              <w:t>2223 3205</w:t>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tcBorders>
              <w:left w:val="single" w:sz="4" w:space="0" w:color="000000"/>
              <w:right w:val="single" w:sz="4" w:space="0" w:color="000000"/>
            </w:tcBorders>
          </w:tcPr>
          <w:p>
            <w:pPr>
              <w:pStyle w:val="TableParagraph"/>
              <w:spacing w:lineRule="exact" w:line="123" w:before="36" w:after="0"/>
              <w:ind w:left="4" w:right="0" w:hanging="0"/>
              <w:rPr>
                <w:sz w:val="11"/>
              </w:rPr>
            </w:pPr>
            <w:r>
              <w:rPr>
                <w:spacing w:val="2"/>
                <w:w w:val="105"/>
                <w:sz w:val="11"/>
              </w:rPr>
              <w:t>4636</w:t>
            </w:r>
          </w:p>
          <w:p>
            <w:pPr>
              <w:pStyle w:val="TableParagraph"/>
              <w:spacing w:lineRule="exact" w:line="103"/>
              <w:ind w:left="4" w:right="0" w:hanging="0"/>
              <w:rPr>
                <w:sz w:val="11"/>
              </w:rPr>
            </w:pPr>
            <w:r>
              <w:rPr>
                <w:spacing w:val="2"/>
                <w:w w:val="105"/>
                <w:sz w:val="11"/>
              </w:rPr>
              <w:t>3398</w:t>
            </w:r>
          </w:p>
          <w:p>
            <w:pPr>
              <w:pStyle w:val="TableParagraph"/>
              <w:spacing w:lineRule="exact" w:line="109"/>
              <w:ind w:left="4" w:right="0" w:hanging="0"/>
              <w:rPr>
                <w:sz w:val="11"/>
              </w:rPr>
            </w:pPr>
            <w:r>
              <w:rPr>
                <w:spacing w:val="2"/>
                <w:w w:val="105"/>
                <w:sz w:val="11"/>
              </w:rPr>
              <w:t>2950</w:t>
            </w:r>
          </w:p>
        </w:tc>
      </w:tr>
      <w:tr>
        <w:trPr>
          <w:trHeight w:val="78" w:hRule="atLeast"/>
        </w:trPr>
        <w:tc>
          <w:tcPr>
            <w:tcW w:w="887" w:type="dxa"/>
            <w:vMerge w:val="continue"/>
            <w:tcBorders>
              <w:left w:val="single" w:sz="4" w:space="0" w:color="000000"/>
              <w:bottom w:val="single" w:sz="4" w:space="0" w:color="000000"/>
            </w:tcBorders>
          </w:tcPr>
          <w:p>
            <w:pPr>
              <w:pStyle w:val="Normal"/>
              <w:rPr>
                <w:sz w:val="2"/>
                <w:szCs w:val="2"/>
              </w:rPr>
            </w:pPr>
            <w:r>
              <w:rPr>
                <w:sz w:val="2"/>
                <w:szCs w:val="2"/>
              </w:rPr>
            </w:r>
          </w:p>
        </w:tc>
        <w:tc>
          <w:tcPr>
            <w:tcW w:w="133" w:type="dxa"/>
            <w:vMerge w:val="continue"/>
            <w:tcBorders>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6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58"/>
              <w:ind w:left="7" w:right="0" w:hanging="0"/>
              <w:rPr>
                <w:sz w:val="11"/>
              </w:rPr>
            </w:pPr>
            <w:r>
              <w:rPr>
                <w:w w:val="105"/>
                <w:sz w:val="11"/>
              </w:rPr>
              <w:t>3644'4133</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tcBorders>
              <w:left w:val="single" w:sz="4" w:space="0" w:color="000000"/>
              <w:right w:val="single" w:sz="4" w:space="0" w:color="000000"/>
            </w:tcBorders>
          </w:tcPr>
          <w:p>
            <w:pPr>
              <w:pStyle w:val="TableParagraph"/>
              <w:spacing w:lineRule="exact" w:line="58"/>
              <w:ind w:left="5" w:right="0" w:hanging="0"/>
              <w:rPr>
                <w:sz w:val="11"/>
              </w:rPr>
            </w:pPr>
            <w:r>
              <w:rPr>
                <w:color w:val="161616"/>
                <w:w w:val="105"/>
                <w:sz w:val="11"/>
              </w:rPr>
              <w:t>(2393.2133</w:t>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r>
      <w:tr>
        <w:trPr>
          <w:trHeight w:val="78" w:hRule="atLeast"/>
        </w:trPr>
        <w:tc>
          <w:tcPr>
            <w:tcW w:w="887" w:type="dxa"/>
            <w:vMerge w:val="continue"/>
            <w:tcBorders>
              <w:left w:val="single" w:sz="4" w:space="0" w:color="000000"/>
              <w:bottom w:val="single" w:sz="4" w:space="0" w:color="000000"/>
            </w:tcBorders>
          </w:tcPr>
          <w:p>
            <w:pPr>
              <w:pStyle w:val="Normal"/>
              <w:rPr>
                <w:sz w:val="2"/>
                <w:szCs w:val="2"/>
              </w:rPr>
            </w:pPr>
            <w:r>
              <w:rPr>
                <w:sz w:val="2"/>
                <w:szCs w:val="2"/>
              </w:rPr>
            </w:r>
          </w:p>
        </w:tc>
        <w:tc>
          <w:tcPr>
            <w:tcW w:w="133" w:type="dxa"/>
            <w:vMerge w:val="continue"/>
            <w:tcBorders>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6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58"/>
              <w:ind w:left="7" w:right="0" w:hanging="0"/>
              <w:rPr>
                <w:sz w:val="11"/>
              </w:rPr>
            </w:pPr>
            <w:r>
              <w:rPr>
                <w:color w:val="161616"/>
                <w:w w:val="105"/>
                <w:sz w:val="11"/>
              </w:rPr>
              <w:t xml:space="preserve">2345 </w:t>
            </w:r>
            <w:r>
              <w:rPr>
                <w:w w:val="105"/>
                <w:sz w:val="11"/>
              </w:rPr>
              <w:t>2930</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restart"/>
            <w:tcBorders>
              <w:left w:val="single" w:sz="4" w:space="0" w:color="000000"/>
              <w:bottom w:val="single" w:sz="4" w:space="0" w:color="000000"/>
              <w:right w:val="single" w:sz="4" w:space="0" w:color="000000"/>
            </w:tcBorders>
          </w:tcPr>
          <w:p>
            <w:pPr>
              <w:pStyle w:val="TableParagraph"/>
              <w:spacing w:lineRule="exact" w:line="106"/>
              <w:ind w:left="5" w:right="0" w:hanging="0"/>
              <w:rPr>
                <w:sz w:val="11"/>
              </w:rPr>
            </w:pPr>
            <w:r>
              <w:rPr>
                <w:color w:val="161616"/>
                <w:w w:val="105"/>
                <w:sz w:val="11"/>
              </w:rPr>
              <w:t>1 1 1 1</w:t>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91" w:hRule="atLeast"/>
        </w:trPr>
        <w:tc>
          <w:tcPr>
            <w:tcW w:w="887" w:type="dxa"/>
            <w:vMerge w:val="continue"/>
            <w:tcBorders>
              <w:left w:val="single" w:sz="4" w:space="0" w:color="000000"/>
              <w:bottom w:val="single" w:sz="4" w:space="0" w:color="000000"/>
            </w:tcBorders>
          </w:tcPr>
          <w:p>
            <w:pPr>
              <w:pStyle w:val="Normal"/>
              <w:rPr>
                <w:sz w:val="2"/>
                <w:szCs w:val="2"/>
              </w:rPr>
            </w:pPr>
            <w:r>
              <w:rPr>
                <w:sz w:val="2"/>
                <w:szCs w:val="2"/>
              </w:rPr>
            </w:r>
          </w:p>
        </w:tc>
        <w:tc>
          <w:tcPr>
            <w:tcW w:w="133" w:type="dxa"/>
            <w:vMerge w:val="continue"/>
            <w:tcBorders>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6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bottom w:val="single" w:sz="4" w:space="0" w:color="000000"/>
              <w:right w:val="single" w:sz="4" w:space="0" w:color="000000"/>
            </w:tcBorders>
          </w:tcPr>
          <w:p>
            <w:pPr>
              <w:pStyle w:val="TableParagraph"/>
              <w:spacing w:lineRule="exact" w:line="72"/>
              <w:ind w:left="13" w:right="0" w:hanging="0"/>
              <w:jc w:val="center"/>
              <w:rPr>
                <w:sz w:val="11"/>
              </w:rPr>
            </w:pPr>
            <w:r>
              <w:rPr>
                <w:color w:val="161616"/>
                <w:w w:val="106"/>
                <w:sz w:val="11"/>
              </w:rPr>
              <w:t>i</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508" w:hRule="atLeast"/>
        </w:trPr>
        <w:tc>
          <w:tcPr>
            <w:tcW w:w="102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00" w:after="0"/>
              <w:ind w:left="478" w:right="0" w:hanging="0"/>
              <w:rPr>
                <w:sz w:val="11"/>
              </w:rPr>
            </w:pPr>
            <w:r>
              <w:rPr>
                <w:w w:val="105"/>
                <w:sz w:val="11"/>
              </w:rPr>
              <w:t>SERIA</w:t>
            </w:r>
          </w:p>
          <w:p>
            <w:pPr>
              <w:pStyle w:val="TableParagraph"/>
              <w:spacing w:before="9" w:after="0"/>
              <w:ind w:left="8" w:right="0" w:hanging="0"/>
              <w:rPr>
                <w:sz w:val="11"/>
              </w:rPr>
            </w:pPr>
            <w:r>
              <w:rPr>
                <w:w w:val="105"/>
                <w:sz w:val="11"/>
              </w:rPr>
              <w:t>PAROWA.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7" w:right="0" w:hanging="0"/>
              <w:rPr>
                <w:sz w:val="11"/>
              </w:rPr>
            </w:pPr>
            <w:r>
              <w:rPr>
                <w:w w:val="105"/>
                <w:sz w:val="11"/>
              </w:rPr>
              <w:t>1890</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17" w:hanging="0"/>
              <w:jc w:val="center"/>
              <w:rPr>
                <w:sz w:val="11"/>
              </w:rPr>
            </w:pPr>
            <w:r>
              <w:rPr>
                <w:w w:val="105"/>
                <w:sz w:val="11"/>
              </w:rPr>
              <w:t>1891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lineRule="exact" w:line="92"/>
              <w:ind w:left="9" w:right="0" w:hanging="0"/>
              <w:rPr>
                <w:sz w:val="11"/>
              </w:rPr>
            </w:pPr>
            <w:r>
              <w:rPr>
                <w:spacing w:val="2"/>
                <w:w w:val="105"/>
                <w:sz w:val="11"/>
              </w:rPr>
              <w:t>1892</w:t>
            </w:r>
          </w:p>
          <w:p>
            <w:pPr>
              <w:pStyle w:val="TableParagraph"/>
              <w:spacing w:lineRule="auto" w:line="252" w:before="8" w:after="0"/>
              <w:ind w:left="9" w:right="1" w:firstLine="4"/>
              <w:jc w:val="center"/>
              <w:rPr>
                <w:sz w:val="11"/>
              </w:rPr>
            </w:pPr>
            <w:r>
              <w:rPr>
                <w:w w:val="105"/>
                <w:sz w:val="11"/>
              </w:rPr>
              <w:t xml:space="preserve">*   </w:t>
            </w:r>
            <w:r>
              <w:rPr>
                <w:spacing w:val="2"/>
                <w:w w:val="105"/>
                <w:sz w:val="11"/>
              </w:rPr>
              <w:t>1893</w:t>
            </w:r>
          </w:p>
          <w:p>
            <w:pPr>
              <w:pStyle w:val="TableParagraph"/>
              <w:spacing w:lineRule="exact" w:line="104" w:before="11" w:after="0"/>
              <w:ind w:left="6" w:right="0" w:hanging="0"/>
              <w:jc w:val="center"/>
              <w:rPr>
                <w:sz w:val="11"/>
              </w:rPr>
            </w:pPr>
            <w:r>
              <w:rPr>
                <w:color w:val="574E40"/>
                <w:w w:val="106"/>
                <w:sz w:val="11"/>
              </w:rPr>
              <w:t>1</w:t>
            </w:r>
          </w:p>
        </w:tc>
        <w:tc>
          <w:tcPr>
            <w:tcW w:w="56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7" w:right="0" w:hanging="0"/>
              <w:rPr>
                <w:sz w:val="11"/>
              </w:rPr>
            </w:pPr>
            <w:r>
              <w:rPr>
                <w:w w:val="105"/>
                <w:sz w:val="11"/>
              </w:rPr>
              <w:t>1894</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7" w:right="0" w:hanging="0"/>
              <w:rPr>
                <w:sz w:val="11"/>
              </w:rPr>
            </w:pPr>
            <w:r>
              <w:rPr>
                <w:w w:val="105"/>
                <w:sz w:val="11"/>
              </w:rPr>
              <w:t>1895</w:t>
            </w:r>
          </w:p>
        </w:tc>
        <w:tc>
          <w:tcPr>
            <w:tcW w:w="32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6" w:right="0" w:hanging="0"/>
              <w:rPr>
                <w:sz w:val="11"/>
              </w:rPr>
            </w:pPr>
            <w:r>
              <w:rPr>
                <w:w w:val="105"/>
                <w:sz w:val="11"/>
              </w:rPr>
              <w:t>1896</w:t>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6" w:right="0" w:hanging="0"/>
              <w:rPr>
                <w:sz w:val="11"/>
              </w:rPr>
            </w:pPr>
            <w:r>
              <w:rPr>
                <w:w w:val="105"/>
                <w:sz w:val="11"/>
              </w:rPr>
              <w:t>1897</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5" w:hanging="0"/>
              <w:jc w:val="right"/>
              <w:rPr>
                <w:sz w:val="11"/>
              </w:rPr>
            </w:pPr>
            <w:r>
              <w:rPr>
                <w:w w:val="105"/>
                <w:sz w:val="11"/>
              </w:rPr>
              <w:t>1898</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19"/>
              </w:rPr>
            </w:pPr>
            <w:r>
              <w:rPr>
                <w:rFonts w:ascii="Arial" w:hAnsi="Arial"/>
                <w:b/>
                <w:sz w:val="19"/>
              </w:rPr>
            </w:r>
          </w:p>
          <w:p>
            <w:pPr>
              <w:pStyle w:val="TableParagraph"/>
              <w:ind w:left="28" w:right="0" w:hanging="0"/>
              <w:rPr>
                <w:sz w:val="11"/>
              </w:rPr>
            </w:pPr>
            <w:r>
              <w:rPr>
                <w:w w:val="105"/>
                <w:sz w:val="11"/>
              </w:rPr>
              <w:t>1899'1900</w:t>
            </w:r>
          </w:p>
          <w:p>
            <w:pPr>
              <w:pStyle w:val="TableParagraph"/>
              <w:spacing w:lineRule="exact" w:line="117" w:before="15" w:after="0"/>
              <w:ind w:left="113" w:right="0" w:hanging="0"/>
              <w:rPr>
                <w:rFonts w:ascii="Nirmala UI" w:hAnsi="Nirmala UI" w:eastAsia="Nirmala UI" w:cs="Nirmala UI"/>
                <w:sz w:val="10"/>
                <w:szCs w:val="10"/>
              </w:rPr>
            </w:pPr>
            <w:r>
              <w:rPr>
                <w:w w:val="105"/>
                <w:sz w:val="11"/>
                <w:szCs w:val="11"/>
              </w:rPr>
              <w:t xml:space="preserve">1901 i </w:t>
            </w:r>
            <w:r>
              <w:rPr>
                <w:rFonts w:ascii="Nirmala UI" w:hAnsi="Nirmala UI" w:eastAsia="Nirmala UI" w:cs="Nirmala UI"/>
                <w:color w:val="574E40"/>
                <w:w w:val="105"/>
                <w:sz w:val="10"/>
                <w:sz w:val="10"/>
                <w:szCs w:val="10"/>
              </w:rPr>
              <w:t>।</w:t>
            </w:r>
          </w:p>
        </w:tc>
        <w:tc>
          <w:tcPr>
            <w:tcW w:w="31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25" w:hanging="0"/>
              <w:jc w:val="right"/>
              <w:rPr>
                <w:sz w:val="11"/>
              </w:rPr>
            </w:pPr>
            <w:r>
              <w:rPr>
                <w:w w:val="105"/>
                <w:sz w:val="11"/>
              </w:rPr>
              <w:t>1902</w:t>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6" w:hanging="0"/>
              <w:jc w:val="right"/>
              <w:rPr>
                <w:sz w:val="11"/>
              </w:rPr>
            </w:pPr>
            <w:r>
              <w:rPr>
                <w:w w:val="105"/>
                <w:sz w:val="11"/>
              </w:rPr>
              <w:t>1903</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5" w:right="0" w:hanging="0"/>
              <w:rPr>
                <w:sz w:val="11"/>
              </w:rPr>
            </w:pPr>
            <w:r>
              <w:rPr>
                <w:w w:val="105"/>
                <w:sz w:val="11"/>
              </w:rPr>
              <w:t>1904</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5" w:right="0" w:hanging="0"/>
              <w:rPr>
                <w:sz w:val="11"/>
              </w:rPr>
            </w:pPr>
            <w:r>
              <w:rPr>
                <w:w w:val="105"/>
                <w:sz w:val="11"/>
              </w:rPr>
              <w:t>1905</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6" w:hanging="0"/>
              <w:jc w:val="right"/>
              <w:rPr>
                <w:sz w:val="11"/>
              </w:rPr>
            </w:pPr>
            <w:r>
              <w:rPr>
                <w:w w:val="105"/>
                <w:sz w:val="11"/>
              </w:rPr>
              <w:t>1906 1907</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4" w:right="0" w:hanging="0"/>
              <w:rPr>
                <w:sz w:val="11"/>
              </w:rPr>
            </w:pPr>
            <w:r>
              <w:rPr>
                <w:w w:val="105"/>
                <w:sz w:val="11"/>
              </w:rPr>
              <w:t>1908</w:t>
            </w:r>
          </w:p>
        </w:tc>
        <w:tc>
          <w:tcPr>
            <w:tcW w:w="3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ind w:left="0" w:right="45" w:hanging="0"/>
              <w:jc w:val="right"/>
              <w:rPr>
                <w:sz w:val="11"/>
              </w:rPr>
            </w:pPr>
            <w:r>
              <w:rPr>
                <w:w w:val="105"/>
                <w:sz w:val="11"/>
              </w:rPr>
              <w:t>1909</w:t>
            </w:r>
          </w:p>
        </w:tc>
      </w:tr>
      <w:tr>
        <w:trPr>
          <w:trHeight w:val="241" w:hRule="atLeast"/>
        </w:trPr>
        <w:tc>
          <w:tcPr>
            <w:tcW w:w="1020"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252" w:before="3" w:after="0"/>
              <w:ind w:left="8" w:right="495" w:firstLine="235"/>
              <w:rPr>
                <w:sz w:val="11"/>
              </w:rPr>
            </w:pPr>
            <w:r>
              <w:rPr>
                <w:w w:val="105"/>
                <w:sz w:val="11"/>
              </w:rPr>
              <w:t>Ser. Przejście)</w:t>
            </w:r>
          </w:p>
          <w:p>
            <w:pPr>
              <w:pStyle w:val="TableParagraph"/>
              <w:tabs>
                <w:tab w:val="clear" w:pos="720"/>
                <w:tab w:val="left" w:pos="938" w:leader="none"/>
              </w:tabs>
              <w:spacing w:lineRule="auto" w:line="93" w:before="32" w:after="0"/>
              <w:ind w:left="8" w:right="-15" w:hanging="0"/>
              <w:rPr>
                <w:sz w:val="11"/>
              </w:rPr>
            </w:pPr>
            <w:r>
              <w:rPr>
                <w:w w:val="105"/>
                <w:sz w:val="11"/>
              </w:rPr>
              <w:t>(towar</w:t>
            </w:r>
            <w:r>
              <w:rPr>
                <w:w w:val="105"/>
                <w:position w:val="9"/>
                <w:sz w:val="11"/>
              </w:rPr>
              <w:t>&gt;</w:t>
            </w:r>
            <w:r>
              <w:rPr>
                <w:spacing w:val="3"/>
                <w:w w:val="105"/>
                <w:position w:val="9"/>
                <w:sz w:val="11"/>
              </w:rPr>
              <w:t xml:space="preserve"> </w:t>
            </w:r>
            <w:r>
              <w:rPr>
                <w:w w:val="105"/>
                <w:sz w:val="11"/>
              </w:rPr>
              <w:t>sza-</w:t>
              <w:tab/>
            </w:r>
            <w:r>
              <w:rPr>
                <w:w w:val="105"/>
                <w:position w:val="9"/>
                <w:sz w:val="11"/>
              </w:rPr>
              <w:t xml:space="preserve">B </w:t>
            </w:r>
            <w:r>
              <w:rPr>
                <w:w w:val="105"/>
                <w:sz w:val="11"/>
              </w:rPr>
              <w:t>przep</w:t>
            </w:r>
            <w:r>
              <w:rPr>
                <w:spacing w:val="22"/>
                <w:w w:val="105"/>
                <w:sz w:val="11"/>
              </w:rPr>
              <w:t xml:space="preserve"> </w:t>
            </w:r>
            <w:r>
              <w:rPr>
                <w:w w:val="105"/>
                <w:position w:val="9"/>
                <w:sz w:val="11"/>
              </w:rPr>
              <w:t>zy</w:t>
            </w:r>
            <w:r>
              <w:rPr>
                <w:w w:val="105"/>
                <w:sz w:val="11"/>
              </w:rPr>
              <w:t>ka)</w:t>
            </w:r>
          </w:p>
          <w:p>
            <w:pPr>
              <w:pStyle w:val="TableParagraph"/>
              <w:spacing w:lineRule="exact" w:line="39"/>
              <w:ind w:left="302" w:right="0" w:hanging="0"/>
              <w:rPr>
                <w:sz w:val="11"/>
              </w:rPr>
            </w:pPr>
            <w:r>
              <w:rPr>
                <w:w w:val="105"/>
                <w:sz w:val="11"/>
              </w:rPr>
              <w:t>ust</w:t>
            </w:r>
          </w:p>
          <w:p>
            <w:pPr>
              <w:pStyle w:val="TableParagraph"/>
              <w:tabs>
                <w:tab w:val="clear" w:pos="720"/>
                <w:tab w:val="left" w:pos="938" w:leader="none"/>
              </w:tabs>
              <w:spacing w:lineRule="exact" w:line="154"/>
              <w:ind w:left="8" w:right="-15" w:hanging="0"/>
              <w:rPr>
                <w:sz w:val="11"/>
              </w:rPr>
            </w:pPr>
            <w:r>
              <w:rPr>
                <w:w w:val="105"/>
                <w:sz w:val="11"/>
              </w:rPr>
              <w:t>(towar</w:t>
            </w:r>
            <w:r>
              <w:rPr>
                <w:w w:val="105"/>
                <w:position w:val="9"/>
                <w:sz w:val="11"/>
              </w:rPr>
              <w:t>&gt;</w:t>
            </w:r>
            <w:r>
              <w:rPr>
                <w:spacing w:val="5"/>
                <w:w w:val="105"/>
                <w:position w:val="9"/>
                <w:sz w:val="11"/>
              </w:rPr>
              <w:t xml:space="preserve"> </w:t>
            </w:r>
            <w:r>
              <w:rPr>
                <w:spacing w:val="-3"/>
                <w:w w:val="105"/>
                <w:sz w:val="11"/>
              </w:rPr>
              <w:t>sz)</w:t>
              <w:tab/>
            </w:r>
            <w:r>
              <w:rPr>
                <w:w w:val="105"/>
                <w:position w:val="9"/>
                <w:sz w:val="11"/>
              </w:rPr>
              <w:t>G</w:t>
            </w:r>
          </w:p>
          <w:p>
            <w:pPr>
              <w:pStyle w:val="TableParagraph"/>
              <w:spacing w:lineRule="exact" w:line="64"/>
              <w:ind w:left="176" w:right="381" w:hanging="0"/>
              <w:jc w:val="center"/>
              <w:rPr>
                <w:sz w:val="11"/>
              </w:rPr>
            </w:pPr>
            <w:r>
              <w:rPr>
                <w:w w:val="105"/>
                <w:sz w:val="11"/>
              </w:rPr>
              <w:t>zy</w:t>
            </w:r>
          </w:p>
          <w:p>
            <w:pPr>
              <w:pStyle w:val="TableParagraph"/>
              <w:spacing w:lineRule="auto" w:line="163" w:before="67" w:after="0"/>
              <w:ind w:left="8" w:right="-15" w:hanging="0"/>
              <w:rPr>
                <w:sz w:val="11"/>
              </w:rPr>
            </w:pPr>
            <w:r>
              <w:rPr>
                <w:w w:val="105"/>
                <w:sz w:val="11"/>
              </w:rPr>
              <w:t xml:space="preserve">(stan.) </w:t>
            </w:r>
            <w:r>
              <w:rPr>
                <w:color w:val="161616"/>
                <w:w w:val="105"/>
                <w:position w:val="9"/>
                <w:sz w:val="11"/>
              </w:rPr>
              <w:t xml:space="preserve">»D,  </w:t>
            </w:r>
            <w:r>
              <w:rPr>
                <w:w w:val="105"/>
                <w:position w:val="9"/>
                <w:sz w:val="11"/>
              </w:rPr>
              <w:t xml:space="preserve">e,  F </w:t>
            </w:r>
            <w:r>
              <w:rPr>
                <w:w w:val="105"/>
                <w:position w:val="-8"/>
                <w:sz w:val="11"/>
              </w:rPr>
              <w:t>Kolom.</w:t>
            </w:r>
            <w:r>
              <w:rPr>
                <w:w w:val="105"/>
                <w:sz w:val="11"/>
              </w:rPr>
              <w:t xml:space="preserve">&gt; </w:t>
            </w:r>
            <w:r>
              <w:rPr>
                <w:spacing w:val="4"/>
                <w:w w:val="105"/>
                <w:position w:val="-8"/>
                <w:sz w:val="11"/>
              </w:rPr>
              <w:t>l</w:t>
            </w:r>
            <w:r>
              <w:rPr>
                <w:spacing w:val="4"/>
                <w:w w:val="105"/>
                <w:sz w:val="11"/>
              </w:rPr>
              <w:t>K.</w:t>
            </w:r>
            <w:r>
              <w:rPr>
                <w:spacing w:val="-3"/>
                <w:w w:val="105"/>
                <w:sz w:val="11"/>
              </w:rPr>
              <w:t xml:space="preserve"> </w:t>
            </w:r>
            <w:r>
              <w:rPr>
                <w:w w:val="105"/>
                <w:position w:val="-8"/>
                <w:sz w:val="11"/>
              </w:rPr>
              <w:t>t</w:t>
            </w:r>
            <w:r>
              <w:rPr>
                <w:w w:val="105"/>
                <w:sz w:val="11"/>
              </w:rPr>
              <w:t>(pasaż.</w:t>
            </w:r>
          </w:p>
          <w:p>
            <w:pPr>
              <w:pStyle w:val="TableParagraph"/>
              <w:spacing w:lineRule="exact" w:line="10"/>
              <w:ind w:left="377" w:right="0" w:hanging="0"/>
              <w:rPr>
                <w:sz w:val="11"/>
              </w:rPr>
            </w:pPr>
            <w:r>
              <w:rPr>
                <w:w w:val="105"/>
                <w:sz w:val="11"/>
              </w:rPr>
              <w:t>P an ).</w:t>
            </w:r>
          </w:p>
          <w:p>
            <w:pPr>
              <w:pStyle w:val="TableParagraph"/>
              <w:spacing w:lineRule="exact" w:line="177"/>
              <w:ind w:left="8" w:right="0" w:hanging="0"/>
              <w:rPr>
                <w:sz w:val="11"/>
              </w:rPr>
            </w:pPr>
            <w:r>
              <w:rPr>
                <w:w w:val="105"/>
                <w:sz w:val="11"/>
              </w:rPr>
              <w:t>(pass.)</w:t>
            </w:r>
            <w:r>
              <w:rPr>
                <w:w w:val="105"/>
                <w:position w:val="9"/>
                <w:sz w:val="11"/>
              </w:rPr>
              <w:t xml:space="preserve">&gt;     </w:t>
            </w:r>
            <w:r>
              <w:rPr>
                <w:spacing w:val="25"/>
                <w:w w:val="105"/>
                <w:position w:val="9"/>
                <w:sz w:val="11"/>
              </w:rPr>
              <w:t xml:space="preserve"> </w:t>
            </w:r>
            <w:r>
              <w:rPr>
                <w:w w:val="105"/>
                <w:position w:val="9"/>
                <w:sz w:val="11"/>
              </w:rPr>
              <w:t xml:space="preserve">K,      </w:t>
            </w:r>
            <w:r>
              <w:rPr>
                <w:spacing w:val="13"/>
                <w:w w:val="105"/>
                <w:position w:val="9"/>
                <w:sz w:val="11"/>
              </w:rPr>
              <w:t xml:space="preserve"> </w:t>
            </w:r>
            <w:r>
              <w:rPr>
                <w:spacing w:val="-7"/>
                <w:w w:val="105"/>
                <w:position w:val="9"/>
                <w:sz w:val="11"/>
              </w:rPr>
              <w:t>Ka</w:t>
            </w:r>
          </w:p>
          <w:p>
            <w:pPr>
              <w:pStyle w:val="TableParagraph"/>
              <w:tabs>
                <w:tab w:val="clear" w:pos="720"/>
                <w:tab w:val="left" w:pos="360" w:leader="none"/>
              </w:tabs>
              <w:spacing w:lineRule="auto" w:line="204"/>
              <w:ind w:left="8" w:right="0" w:hanging="0"/>
              <w:rPr>
                <w:sz w:val="11"/>
              </w:rPr>
            </w:pPr>
            <w:r>
              <w:rPr>
                <w:spacing w:val="-4"/>
                <w:w w:val="105"/>
                <w:position w:val="-8"/>
                <w:sz w:val="11"/>
              </w:rPr>
              <w:t>...</w:t>
              <w:tab/>
            </w:r>
            <w:r>
              <w:rPr>
                <w:color w:val="161616"/>
                <w:w w:val="105"/>
                <w:sz w:val="11"/>
              </w:rPr>
              <w:t xml:space="preserve">»     </w:t>
            </w:r>
            <w:r>
              <w:rPr>
                <w:spacing w:val="-7"/>
                <w:w w:val="105"/>
                <w:sz w:val="11"/>
              </w:rPr>
              <w:t xml:space="preserve">P,      </w:t>
            </w:r>
            <w:r>
              <w:rPr>
                <w:spacing w:val="-4"/>
                <w:w w:val="105"/>
                <w:sz w:val="11"/>
              </w:rPr>
              <w:t>(pas.)</w:t>
            </w:r>
          </w:p>
          <w:p>
            <w:pPr>
              <w:pStyle w:val="TableParagraph"/>
              <w:numPr>
                <w:ilvl w:val="0"/>
                <w:numId w:val="23"/>
              </w:numPr>
              <w:tabs>
                <w:tab w:val="clear" w:pos="720"/>
                <w:tab w:val="left" w:pos="597" w:leader="none"/>
              </w:tabs>
              <w:spacing w:lineRule="exact" w:line="98" w:before="0" w:after="0"/>
              <w:ind w:left="596" w:right="0" w:hanging="236"/>
              <w:jc w:val="left"/>
              <w:rPr>
                <w:sz w:val="11"/>
              </w:rPr>
            </w:pPr>
            <w:r>
              <w:rPr>
                <w:w w:val="105"/>
                <w:sz w:val="11"/>
              </w:rPr>
              <w:t xml:space="preserve">H,     </w:t>
            </w:r>
            <w:r>
              <w:rPr>
                <w:spacing w:val="21"/>
                <w:w w:val="105"/>
                <w:sz w:val="11"/>
              </w:rPr>
              <w:t xml:space="preserve"> </w:t>
            </w:r>
            <w:r>
              <w:rPr>
                <w:spacing w:val="-12"/>
                <w:w w:val="105"/>
                <w:sz w:val="11"/>
              </w:rPr>
              <w:t>Na</w:t>
            </w:r>
          </w:p>
          <w:p>
            <w:pPr>
              <w:pStyle w:val="TableParagraph"/>
              <w:spacing w:lineRule="auto" w:line="180"/>
              <w:ind w:left="8" w:right="0" w:hanging="0"/>
              <w:rPr>
                <w:sz w:val="11"/>
              </w:rPr>
            </w:pPr>
            <w:r>
              <w:rPr>
                <w:w w:val="105"/>
                <w:sz w:val="11"/>
              </w:rPr>
              <w:t xml:space="preserve">(towarzysz, normalny typ) </w:t>
            </w:r>
            <w:r>
              <w:rPr>
                <w:color w:val="161616"/>
                <w:w w:val="105"/>
                <w:sz w:val="11"/>
              </w:rPr>
              <w:t xml:space="preserve">. </w:t>
            </w:r>
            <w:r>
              <w:rPr>
                <w:w w:val="105"/>
                <w:sz w:val="11"/>
              </w:rPr>
              <w:t>..</w:t>
            </w:r>
          </w:p>
          <w:p>
            <w:pPr>
              <w:pStyle w:val="TableParagraph"/>
              <w:tabs>
                <w:tab w:val="clear" w:pos="720"/>
                <w:tab w:val="left" w:pos="870" w:leader="none"/>
              </w:tabs>
              <w:spacing w:lineRule="exact" w:line="154" w:before="58" w:after="0"/>
              <w:ind w:left="8" w:right="0" w:hanging="0"/>
              <w:rPr>
                <w:sz w:val="11"/>
              </w:rPr>
            </w:pPr>
            <w:r>
              <w:rPr>
                <w:w w:val="105"/>
                <w:sz w:val="11"/>
              </w:rPr>
              <w:t>(towar</w:t>
            </w:r>
            <w:r>
              <w:rPr>
                <w:w w:val="105"/>
                <w:position w:val="9"/>
                <w:sz w:val="11"/>
              </w:rPr>
              <w:t>&gt;</w:t>
            </w:r>
            <w:r>
              <w:rPr>
                <w:spacing w:val="5"/>
                <w:w w:val="105"/>
                <w:position w:val="9"/>
                <w:sz w:val="11"/>
              </w:rPr>
              <w:t xml:space="preserve"> </w:t>
            </w:r>
            <w:r>
              <w:rPr>
                <w:spacing w:val="-3"/>
                <w:w w:val="105"/>
                <w:sz w:val="11"/>
              </w:rPr>
              <w:t>sz)</w:t>
              <w:tab/>
            </w:r>
            <w:r>
              <w:rPr>
                <w:spacing w:val="-16"/>
                <w:w w:val="105"/>
                <w:position w:val="9"/>
                <w:sz w:val="11"/>
              </w:rPr>
              <w:t>TV</w:t>
            </w:r>
          </w:p>
          <w:p>
            <w:pPr>
              <w:pStyle w:val="TableParagraph"/>
              <w:spacing w:lineRule="exact" w:line="64"/>
              <w:ind w:left="176" w:right="381" w:hanging="0"/>
              <w:jc w:val="center"/>
              <w:rPr>
                <w:sz w:val="11"/>
              </w:rPr>
            </w:pPr>
            <w:r>
              <w:rPr>
                <w:w w:val="105"/>
                <w:sz w:val="11"/>
              </w:rPr>
              <w:t>zy</w:t>
            </w:r>
          </w:p>
          <w:p>
            <w:pPr>
              <w:pStyle w:val="TableParagraph"/>
              <w:spacing w:lineRule="exact" w:line="109" w:before="57" w:after="0"/>
              <w:ind w:left="256" w:right="381" w:hanging="0"/>
              <w:jc w:val="center"/>
              <w:rPr>
                <w:sz w:val="11"/>
              </w:rPr>
            </w:pPr>
            <w:r>
              <w:rPr>
                <w:color w:val="161616"/>
                <w:w w:val="105"/>
                <w:sz w:val="11"/>
              </w:rPr>
              <w:t xml:space="preserve">» </w:t>
            </w:r>
            <w:r>
              <w:rPr>
                <w:w w:val="105"/>
                <w:sz w:val="11"/>
              </w:rPr>
              <w:t>R</w:t>
            </w:r>
          </w:p>
          <w:p>
            <w:pPr>
              <w:pStyle w:val="TableParagraph"/>
              <w:spacing w:lineRule="exact" w:line="109"/>
              <w:ind w:left="327" w:right="364" w:hanging="0"/>
              <w:jc w:val="center"/>
              <w:rPr>
                <w:sz w:val="11"/>
              </w:rPr>
            </w:pPr>
            <w:r>
              <w:rPr>
                <w:color w:val="161616"/>
                <w:w w:val="105"/>
                <w:sz w:val="11"/>
              </w:rPr>
              <w:t xml:space="preserve">„ </w:t>
            </w:r>
            <w:r>
              <w:rPr>
                <w:w w:val="105"/>
                <w:sz w:val="11"/>
              </w:rPr>
              <w:t xml:space="preserve">Ra </w:t>
            </w:r>
            <w:r>
              <w:rPr>
                <w:color w:val="161616"/>
                <w:w w:val="105"/>
                <w:sz w:val="11"/>
              </w:rPr>
              <w:t>.</w:t>
            </w:r>
          </w:p>
        </w:tc>
        <w:tc>
          <w:tcPr>
            <w:tcW w:w="59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8" w:before="116" w:after="0"/>
              <w:ind w:left="7" w:right="0" w:hanging="0"/>
              <w:rPr>
                <w:sz w:val="11"/>
              </w:rPr>
            </w:pPr>
            <w:r>
              <w:rPr>
                <w:spacing w:val="2"/>
                <w:w w:val="105"/>
                <w:sz w:val="11"/>
              </w:rPr>
              <w:t>4840</w:t>
            </w:r>
          </w:p>
          <w:p>
            <w:pPr>
              <w:pStyle w:val="TableParagraph"/>
              <w:spacing w:lineRule="exact" w:line="103"/>
              <w:ind w:left="7" w:right="0" w:hanging="0"/>
              <w:rPr>
                <w:sz w:val="11"/>
              </w:rPr>
            </w:pPr>
            <w:r>
              <w:rPr>
                <w:spacing w:val="2"/>
                <w:w w:val="105"/>
                <w:sz w:val="11"/>
              </w:rPr>
              <w:t>4289</w:t>
            </w:r>
          </w:p>
          <w:p>
            <w:pPr>
              <w:pStyle w:val="TableParagraph"/>
              <w:spacing w:lineRule="exact" w:line="113"/>
              <w:ind w:left="7" w:right="0" w:hanging="0"/>
              <w:rPr>
                <w:sz w:val="11"/>
              </w:rPr>
            </w:pPr>
            <w:r>
              <w:rPr>
                <w:spacing w:val="2"/>
                <w:w w:val="105"/>
                <w:sz w:val="11"/>
              </w:rPr>
              <w:t>4874</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23" w:before="116" w:after="0"/>
              <w:ind w:left="6" w:right="0" w:hanging="0"/>
              <w:rPr>
                <w:sz w:val="11"/>
              </w:rPr>
            </w:pPr>
            <w:r>
              <w:rPr>
                <w:w w:val="105"/>
                <w:sz w:val="11"/>
              </w:rPr>
              <w:t>41:18</w:t>
            </w:r>
          </w:p>
          <w:p>
            <w:pPr>
              <w:pStyle w:val="TableParagraph"/>
              <w:spacing w:lineRule="exact" w:line="103"/>
              <w:ind w:left="6" w:right="0" w:hanging="0"/>
              <w:rPr>
                <w:sz w:val="11"/>
              </w:rPr>
            </w:pPr>
            <w:r>
              <w:rPr>
                <w:spacing w:val="2"/>
                <w:w w:val="105"/>
                <w:sz w:val="11"/>
              </w:rPr>
              <w:t>4121</w:t>
            </w:r>
          </w:p>
          <w:p>
            <w:pPr>
              <w:pStyle w:val="TableParagraph"/>
              <w:spacing w:lineRule="exact" w:line="93"/>
              <w:ind w:left="6" w:right="0" w:hanging="0"/>
              <w:rPr>
                <w:sz w:val="11"/>
              </w:rPr>
            </w:pPr>
            <w:r>
              <w:rPr>
                <w:spacing w:val="2"/>
                <w:w w:val="105"/>
                <w:sz w:val="11"/>
              </w:rPr>
              <w:t>3283</w:t>
            </w:r>
          </w:p>
          <w:p>
            <w:pPr>
              <w:pStyle w:val="TableParagraph"/>
              <w:spacing w:lineRule="exact" w:line="113"/>
              <w:ind w:left="6" w:right="0" w:hanging="0"/>
              <w:rPr>
                <w:sz w:val="11"/>
              </w:rPr>
            </w:pPr>
            <w:r>
              <w:rPr>
                <w:spacing w:val="2"/>
                <w:w w:val="105"/>
                <w:sz w:val="11"/>
              </w:rPr>
              <w:t>5491</w:t>
            </w:r>
          </w:p>
        </w:tc>
        <w:tc>
          <w:tcPr>
            <w:tcW w:w="31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18" w:before="116" w:after="0"/>
              <w:ind w:left="5" w:right="0" w:hanging="0"/>
              <w:rPr>
                <w:sz w:val="11"/>
              </w:rPr>
            </w:pPr>
            <w:r>
              <w:rPr>
                <w:spacing w:val="2"/>
                <w:w w:val="105"/>
                <w:sz w:val="11"/>
              </w:rPr>
              <w:t>4547</w:t>
            </w:r>
          </w:p>
          <w:p>
            <w:pPr>
              <w:pStyle w:val="TableParagraph"/>
              <w:spacing w:lineRule="exact" w:line="98"/>
              <w:ind w:left="5" w:right="0" w:hanging="0"/>
              <w:rPr>
                <w:sz w:val="11"/>
              </w:rPr>
            </w:pPr>
            <w:r>
              <w:rPr>
                <w:spacing w:val="2"/>
                <w:w w:val="105"/>
                <w:sz w:val="11"/>
              </w:rPr>
              <w:t>4216</w:t>
            </w:r>
          </w:p>
          <w:p>
            <w:pPr>
              <w:pStyle w:val="TableParagraph"/>
              <w:spacing w:lineRule="exact" w:line="88"/>
              <w:ind w:left="5" w:right="0" w:hanging="0"/>
              <w:rPr>
                <w:sz w:val="11"/>
              </w:rPr>
            </w:pPr>
            <w:r>
              <w:rPr>
                <w:spacing w:val="2"/>
                <w:w w:val="105"/>
                <w:sz w:val="11"/>
              </w:rPr>
              <w:t>3094</w:t>
            </w:r>
          </w:p>
          <w:p>
            <w:pPr>
              <w:pStyle w:val="TableParagraph"/>
              <w:spacing w:lineRule="exact" w:line="88"/>
              <w:ind w:left="5" w:right="0" w:hanging="0"/>
              <w:rPr>
                <w:sz w:val="11"/>
              </w:rPr>
            </w:pPr>
            <w:r>
              <w:rPr>
                <w:spacing w:val="2"/>
                <w:w w:val="105"/>
                <w:sz w:val="11"/>
              </w:rPr>
              <w:t>6020</w:t>
            </w:r>
          </w:p>
          <w:p>
            <w:pPr>
              <w:pStyle w:val="TableParagraph"/>
              <w:spacing w:lineRule="exact" w:line="109"/>
              <w:ind w:left="5" w:right="0" w:hanging="0"/>
              <w:rPr>
                <w:sz w:val="11"/>
              </w:rPr>
            </w:pPr>
            <w:r>
              <w:rPr>
                <w:spacing w:val="2"/>
                <w:w w:val="105"/>
                <w:sz w:val="11"/>
              </w:rPr>
              <w:t>4953</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7"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spacing w:lineRule="exact" w:line="118"/>
              <w:ind w:left="5" w:right="0" w:hanging="0"/>
              <w:rPr>
                <w:sz w:val="11"/>
              </w:rPr>
            </w:pPr>
            <w:r>
              <w:rPr>
                <w:spacing w:val="2"/>
                <w:w w:val="105"/>
                <w:sz w:val="11"/>
              </w:rPr>
              <w:t>4865</w:t>
            </w:r>
          </w:p>
          <w:p>
            <w:pPr>
              <w:pStyle w:val="TableParagraph"/>
              <w:spacing w:lineRule="exact" w:line="98"/>
              <w:ind w:left="5" w:right="0" w:hanging="0"/>
              <w:rPr>
                <w:sz w:val="11"/>
              </w:rPr>
            </w:pPr>
            <w:r>
              <w:rPr>
                <w:spacing w:val="2"/>
                <w:w w:val="105"/>
                <w:sz w:val="11"/>
              </w:rPr>
              <w:t>4548</w:t>
            </w:r>
          </w:p>
          <w:p>
            <w:pPr>
              <w:pStyle w:val="TableParagraph"/>
              <w:spacing w:lineRule="exact" w:line="88"/>
              <w:ind w:left="5" w:right="0" w:hanging="0"/>
              <w:rPr>
                <w:sz w:val="11"/>
              </w:rPr>
            </w:pPr>
            <w:r>
              <w:rPr>
                <w:spacing w:val="2"/>
                <w:w w:val="105"/>
                <w:sz w:val="11"/>
              </w:rPr>
              <w:t>4441</w:t>
            </w:r>
          </w:p>
          <w:p>
            <w:pPr>
              <w:pStyle w:val="TableParagraph"/>
              <w:spacing w:lineRule="exact" w:line="88"/>
              <w:ind w:left="5" w:right="0" w:hanging="0"/>
              <w:rPr>
                <w:sz w:val="11"/>
              </w:rPr>
            </w:pPr>
            <w:r>
              <w:rPr>
                <w:spacing w:val="2"/>
                <w:w w:val="105"/>
                <w:sz w:val="11"/>
              </w:rPr>
              <w:t>3089</w:t>
            </w:r>
          </w:p>
          <w:p>
            <w:pPr>
              <w:pStyle w:val="TableParagraph"/>
              <w:spacing w:lineRule="exact" w:line="109"/>
              <w:ind w:left="5" w:right="0" w:hanging="0"/>
              <w:rPr>
                <w:sz w:val="11"/>
              </w:rPr>
            </w:pPr>
            <w:r>
              <w:rPr>
                <w:spacing w:val="2"/>
                <w:w w:val="105"/>
                <w:sz w:val="11"/>
              </w:rPr>
              <w:t>5307</w:t>
            </w:r>
          </w:p>
        </w:tc>
        <w:tc>
          <w:tcPr>
            <w:tcW w:w="314" w:type="dxa"/>
            <w:tcBorders>
              <w:top w:val="single" w:sz="4" w:space="0" w:color="000000"/>
              <w:left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81"/>
              <w:ind w:left="5" w:right="0" w:hanging="0"/>
              <w:rPr>
                <w:sz w:val="11"/>
              </w:rPr>
            </w:pPr>
            <w:r>
              <w:rPr>
                <w:w w:val="105"/>
                <w:sz w:val="11"/>
              </w:rPr>
              <w:t>2775</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spacing w:lineRule="exact" w:line="118"/>
              <w:ind w:left="5" w:right="0" w:hanging="0"/>
              <w:rPr>
                <w:sz w:val="11"/>
              </w:rPr>
            </w:pPr>
            <w:r>
              <w:rPr>
                <w:spacing w:val="2"/>
                <w:w w:val="105"/>
                <w:sz w:val="11"/>
              </w:rPr>
              <w:t>5572</w:t>
            </w:r>
          </w:p>
          <w:p>
            <w:pPr>
              <w:pStyle w:val="TableParagraph"/>
              <w:spacing w:lineRule="exact" w:line="98"/>
              <w:ind w:left="5" w:right="0" w:hanging="0"/>
              <w:rPr>
                <w:sz w:val="11"/>
              </w:rPr>
            </w:pPr>
            <w:r>
              <w:rPr>
                <w:spacing w:val="2"/>
                <w:w w:val="105"/>
                <w:sz w:val="11"/>
              </w:rPr>
              <w:t>4713</w:t>
            </w:r>
          </w:p>
          <w:p>
            <w:pPr>
              <w:pStyle w:val="TableParagraph"/>
              <w:spacing w:lineRule="exact" w:line="93"/>
              <w:ind w:left="5" w:right="0" w:hanging="0"/>
              <w:rPr>
                <w:sz w:val="11"/>
              </w:rPr>
            </w:pPr>
            <w:r>
              <w:rPr>
                <w:spacing w:val="2"/>
                <w:w w:val="105"/>
                <w:sz w:val="11"/>
              </w:rPr>
              <w:t>4330</w:t>
            </w:r>
          </w:p>
          <w:p>
            <w:pPr>
              <w:pStyle w:val="TableParagraph"/>
              <w:spacing w:lineRule="exact" w:line="113"/>
              <w:ind w:left="5" w:right="0" w:hanging="0"/>
              <w:rPr>
                <w:sz w:val="11"/>
              </w:rPr>
            </w:pPr>
            <w:r>
              <w:rPr>
                <w:spacing w:val="2"/>
                <w:w w:val="105"/>
                <w:sz w:val="11"/>
              </w:rPr>
              <w:t>3556</w:t>
            </w:r>
          </w:p>
          <w:p>
            <w:pPr>
              <w:pStyle w:val="TableParagraph"/>
              <w:spacing w:lineRule="exact" w:line="118" w:before="77" w:after="0"/>
              <w:ind w:left="5" w:right="0" w:hanging="0"/>
              <w:rPr>
                <w:sz w:val="11"/>
              </w:rPr>
            </w:pPr>
            <w:r>
              <w:rPr>
                <w:spacing w:val="2"/>
                <w:w w:val="105"/>
                <w:sz w:val="11"/>
              </w:rPr>
              <w:t>5556</w:t>
            </w:r>
          </w:p>
          <w:p>
            <w:pPr>
              <w:pStyle w:val="TableParagraph"/>
              <w:spacing w:lineRule="exact" w:line="118"/>
              <w:ind w:left="5" w:right="0" w:hanging="0"/>
              <w:rPr>
                <w:sz w:val="11"/>
              </w:rPr>
            </w:pPr>
            <w:r>
              <w:rPr>
                <w:spacing w:val="2"/>
                <w:w w:val="105"/>
                <w:sz w:val="11"/>
              </w:rPr>
              <w:t>5954</w:t>
            </w:r>
          </w:p>
        </w:tc>
        <w:tc>
          <w:tcPr>
            <w:tcW w:w="31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9" w:after="0"/>
              <w:rPr>
                <w:rFonts w:ascii="Arial" w:hAnsi="Arial"/>
                <w:b/>
                <w:b/>
                <w:sz w:val="18"/>
              </w:rPr>
            </w:pPr>
            <w:r>
              <w:rPr>
                <w:rFonts w:ascii="Arial" w:hAnsi="Arial"/>
                <w:b/>
                <w:sz w:val="18"/>
              </w:rPr>
            </w:r>
          </w:p>
          <w:p>
            <w:pPr>
              <w:pStyle w:val="TableParagraph"/>
              <w:spacing w:lineRule="exact" w:line="118"/>
              <w:ind w:left="5" w:right="0" w:hanging="0"/>
              <w:rPr>
                <w:sz w:val="11"/>
              </w:rPr>
            </w:pPr>
            <w:r>
              <w:rPr>
                <w:spacing w:val="2"/>
                <w:w w:val="105"/>
                <w:sz w:val="11"/>
              </w:rPr>
              <w:t>4607</w:t>
            </w:r>
          </w:p>
          <w:p>
            <w:pPr>
              <w:pStyle w:val="TableParagraph"/>
              <w:spacing w:lineRule="exact" w:line="103"/>
              <w:ind w:left="5" w:right="0" w:hanging="0"/>
              <w:rPr>
                <w:sz w:val="11"/>
              </w:rPr>
            </w:pPr>
            <w:r>
              <w:rPr>
                <w:spacing w:val="2"/>
                <w:w w:val="105"/>
                <w:sz w:val="11"/>
              </w:rPr>
              <w:t>3917</w:t>
            </w:r>
          </w:p>
          <w:p>
            <w:pPr>
              <w:pStyle w:val="TableParagraph"/>
              <w:spacing w:lineRule="exact" w:line="113"/>
              <w:ind w:left="5" w:right="0" w:hanging="0"/>
              <w:rPr>
                <w:sz w:val="11"/>
              </w:rPr>
            </w:pPr>
            <w:r>
              <w:rPr>
                <w:spacing w:val="2"/>
                <w:w w:val="105"/>
                <w:sz w:val="11"/>
              </w:rPr>
              <w:t>3141</w:t>
            </w:r>
          </w:p>
          <w:p>
            <w:pPr>
              <w:pStyle w:val="TableParagraph"/>
              <w:spacing w:lineRule="exact" w:line="123" w:before="77" w:after="0"/>
              <w:ind w:left="5" w:right="0" w:hanging="0"/>
              <w:rPr>
                <w:sz w:val="11"/>
              </w:rPr>
            </w:pPr>
            <w:r>
              <w:rPr>
                <w:spacing w:val="2"/>
                <w:w w:val="105"/>
                <w:sz w:val="11"/>
              </w:rPr>
              <w:t>6152</w:t>
            </w:r>
          </w:p>
          <w:p>
            <w:pPr>
              <w:pStyle w:val="TableParagraph"/>
              <w:spacing w:lineRule="exact" w:line="123"/>
              <w:ind w:left="5" w:right="0" w:hanging="0"/>
              <w:rPr>
                <w:sz w:val="11"/>
              </w:rPr>
            </w:pPr>
            <w:r>
              <w:rPr>
                <w:spacing w:val="2"/>
                <w:w w:val="105"/>
                <w:sz w:val="11"/>
              </w:rPr>
              <w:t>6760</w:t>
            </w:r>
          </w:p>
          <w:p>
            <w:pPr>
              <w:pStyle w:val="TableParagraph"/>
              <w:rPr>
                <w:rFonts w:ascii="Arial" w:hAnsi="Arial"/>
                <w:b/>
                <w:b/>
                <w:sz w:val="14"/>
              </w:rPr>
            </w:pPr>
            <w:r>
              <w:rPr>
                <w:rFonts w:ascii="Arial" w:hAnsi="Arial"/>
                <w:b/>
                <w:sz w:val="14"/>
              </w:rPr>
            </w:r>
          </w:p>
          <w:p>
            <w:pPr>
              <w:pStyle w:val="TableParagraph"/>
              <w:spacing w:before="1" w:after="0"/>
              <w:rPr>
                <w:rFonts w:ascii="Arial" w:hAnsi="Arial"/>
                <w:b/>
                <w:b/>
                <w:sz w:val="19"/>
              </w:rPr>
            </w:pPr>
            <w:r>
              <w:rPr>
                <w:rFonts w:ascii="Arial" w:hAnsi="Arial"/>
                <w:b/>
                <w:sz w:val="19"/>
              </w:rPr>
            </w:r>
          </w:p>
          <w:p>
            <w:pPr>
              <w:pStyle w:val="TableParagraph"/>
              <w:ind w:left="5" w:right="0" w:hanging="0"/>
              <w:rPr>
                <w:sz w:val="11"/>
              </w:rPr>
            </w:pPr>
            <w:r>
              <w:rPr>
                <w:color w:val="574E40"/>
                <w:w w:val="105"/>
                <w:sz w:val="11"/>
              </w:rPr>
              <w:t>- -</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2"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 w:after="0"/>
              <w:rPr>
                <w:rFonts w:ascii="Arial" w:hAnsi="Arial"/>
                <w:b/>
                <w:b/>
                <w:sz w:val="12"/>
              </w:rPr>
            </w:pPr>
            <w:r>
              <w:rPr>
                <w:rFonts w:ascii="Arial" w:hAnsi="Arial"/>
                <w:b/>
                <w:sz w:val="12"/>
              </w:rPr>
            </w:r>
          </w:p>
          <w:p>
            <w:pPr>
              <w:pStyle w:val="TableParagraph"/>
              <w:spacing w:lineRule="exact" w:line="109"/>
              <w:ind w:left="5" w:right="0" w:hanging="0"/>
              <w:rPr>
                <w:sz w:val="11"/>
              </w:rPr>
            </w:pPr>
            <w:r>
              <w:rPr>
                <w:w w:val="105"/>
                <w:sz w:val="11"/>
              </w:rPr>
              <w:t>5987 5498,</w:t>
            </w:r>
          </w:p>
          <w:p>
            <w:pPr>
              <w:pStyle w:val="TableParagraph"/>
              <w:spacing w:lineRule="exact" w:line="109"/>
              <w:ind w:left="5" w:right="0" w:hanging="0"/>
              <w:rPr>
                <w:sz w:val="11"/>
              </w:rPr>
            </w:pPr>
            <w:r>
              <w:rPr>
                <w:w w:val="105"/>
                <w:sz w:val="11"/>
              </w:rPr>
              <w:t>3387</w:t>
            </w:r>
          </w:p>
          <w:p>
            <w:pPr>
              <w:pStyle w:val="TableParagraph"/>
              <w:tabs>
                <w:tab w:val="clear" w:pos="720"/>
                <w:tab w:val="left" w:pos="602" w:leader="none"/>
              </w:tabs>
              <w:spacing w:lineRule="exact" w:line="113" w:before="77" w:after="0"/>
              <w:ind w:left="5" w:right="0" w:hanging="0"/>
              <w:rPr>
                <w:sz w:val="11"/>
              </w:rPr>
            </w:pPr>
            <w:r>
              <w:rPr>
                <w:spacing w:val="2"/>
                <w:w w:val="105"/>
                <w:sz w:val="11"/>
              </w:rPr>
              <w:t>6721</w:t>
              <w:tab/>
              <w:t>7465</w:t>
            </w:r>
          </w:p>
          <w:p>
            <w:pPr>
              <w:pStyle w:val="TableParagraph"/>
              <w:spacing w:lineRule="exact" w:line="98"/>
              <w:ind w:left="5" w:right="0" w:hanging="0"/>
              <w:rPr>
                <w:sz w:val="11"/>
              </w:rPr>
            </w:pPr>
            <w:r>
              <w:rPr>
                <w:spacing w:val="2"/>
                <w:w w:val="105"/>
                <w:sz w:val="11"/>
              </w:rPr>
              <w:t>4700</w:t>
            </w:r>
          </w:p>
          <w:p>
            <w:pPr>
              <w:pStyle w:val="TableParagraph"/>
              <w:spacing w:lineRule="exact" w:line="113"/>
              <w:ind w:left="5" w:right="0" w:hanging="0"/>
              <w:rPr>
                <w:sz w:val="11"/>
              </w:rPr>
            </w:pPr>
            <w:r>
              <w:rPr>
                <w:spacing w:val="2"/>
                <w:w w:val="105"/>
                <w:sz w:val="11"/>
              </w:rPr>
              <w:t>6037</w:t>
            </w:r>
          </w:p>
        </w:tc>
        <w:tc>
          <w:tcPr>
            <w:tcW w:w="59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 w:after="0"/>
              <w:rPr>
                <w:rFonts w:ascii="Arial" w:hAnsi="Arial"/>
                <w:b/>
                <w:b/>
                <w:sz w:val="14"/>
              </w:rPr>
            </w:pPr>
            <w:r>
              <w:rPr>
                <w:rFonts w:ascii="Arial" w:hAnsi="Arial"/>
                <w:b/>
                <w:sz w:val="14"/>
              </w:rPr>
            </w:r>
          </w:p>
          <w:p>
            <w:pPr>
              <w:pStyle w:val="TableParagraph"/>
              <w:spacing w:lineRule="exact" w:line="109" w:before="1" w:after="0"/>
              <w:ind w:left="4" w:right="0" w:hanging="0"/>
              <w:rPr>
                <w:sz w:val="11"/>
              </w:rPr>
            </w:pPr>
            <w:r>
              <w:rPr>
                <w:spacing w:val="2"/>
                <w:w w:val="105"/>
                <w:sz w:val="11"/>
              </w:rPr>
              <w:t xml:space="preserve">6795  </w:t>
            </w:r>
            <w:r>
              <w:rPr>
                <w:w w:val="105"/>
                <w:sz w:val="11"/>
              </w:rPr>
              <w:t xml:space="preserve">60 </w:t>
            </w:r>
            <w:r>
              <w:rPr>
                <w:spacing w:val="11"/>
                <w:w w:val="105"/>
                <w:sz w:val="11"/>
              </w:rPr>
              <w:t xml:space="preserve"> </w:t>
            </w:r>
            <w:r>
              <w:rPr>
                <w:w w:val="105"/>
                <w:sz w:val="11"/>
              </w:rPr>
              <w:t>0</w:t>
            </w:r>
          </w:p>
          <w:p>
            <w:pPr>
              <w:pStyle w:val="TableParagraph"/>
              <w:spacing w:lineRule="exact" w:line="88"/>
              <w:ind w:left="4" w:right="0" w:hanging="0"/>
              <w:rPr>
                <w:sz w:val="11"/>
              </w:rPr>
            </w:pPr>
            <w:r>
              <w:rPr>
                <w:spacing w:val="2"/>
                <w:w w:val="105"/>
                <w:sz w:val="11"/>
              </w:rPr>
              <w:t>5627</w:t>
            </w:r>
            <w:r>
              <w:rPr>
                <w:spacing w:val="18"/>
                <w:w w:val="105"/>
                <w:sz w:val="11"/>
              </w:rPr>
              <w:t xml:space="preserve"> </w:t>
            </w:r>
            <w:r>
              <w:rPr>
                <w:spacing w:val="2"/>
                <w:w w:val="105"/>
                <w:sz w:val="11"/>
              </w:rPr>
              <w:t>5613</w:t>
            </w:r>
          </w:p>
          <w:p>
            <w:pPr>
              <w:pStyle w:val="TableParagraph"/>
              <w:spacing w:lineRule="exact" w:line="109"/>
              <w:ind w:left="4" w:right="0" w:hanging="0"/>
              <w:rPr>
                <w:sz w:val="11"/>
              </w:rPr>
            </w:pPr>
            <w:r>
              <w:rPr>
                <w:spacing w:val="2"/>
                <w:w w:val="105"/>
                <w:sz w:val="11"/>
              </w:rPr>
              <w:t>4941</w:t>
            </w:r>
            <w:r>
              <w:rPr>
                <w:spacing w:val="18"/>
                <w:w w:val="105"/>
                <w:sz w:val="11"/>
              </w:rPr>
              <w:t xml:space="preserve"> </w:t>
            </w:r>
            <w:r>
              <w:rPr>
                <w:spacing w:val="2"/>
                <w:w w:val="105"/>
                <w:sz w:val="11"/>
              </w:rPr>
              <w:t>3645</w:t>
            </w:r>
          </w:p>
          <w:p>
            <w:pPr>
              <w:pStyle w:val="TableParagraph"/>
              <w:spacing w:lineRule="exact" w:line="109" w:before="67" w:after="0"/>
              <w:ind w:left="4" w:right="0" w:hanging="0"/>
              <w:rPr>
                <w:sz w:val="11"/>
              </w:rPr>
            </w:pPr>
            <w:r>
              <w:rPr>
                <w:w w:val="105"/>
                <w:sz w:val="11"/>
              </w:rPr>
              <w:t>6914</w:t>
            </w:r>
          </w:p>
          <w:p>
            <w:pPr>
              <w:pStyle w:val="TableParagraph"/>
              <w:spacing w:lineRule="exact" w:line="88"/>
              <w:ind w:left="4" w:right="0" w:hanging="0"/>
              <w:rPr>
                <w:sz w:val="11"/>
              </w:rPr>
            </w:pPr>
            <w:r>
              <w:rPr>
                <w:w w:val="105"/>
                <w:sz w:val="11"/>
              </w:rPr>
              <w:t>(7932</w:t>
            </w:r>
          </w:p>
          <w:p>
            <w:pPr>
              <w:pStyle w:val="TableParagraph"/>
              <w:spacing w:lineRule="exact" w:line="88"/>
              <w:ind w:left="4" w:right="0" w:hanging="0"/>
              <w:rPr>
                <w:sz w:val="11"/>
              </w:rPr>
            </w:pPr>
            <w:r>
              <w:rPr>
                <w:spacing w:val="2"/>
                <w:w w:val="105"/>
                <w:sz w:val="11"/>
              </w:rPr>
              <w:t>7936</w:t>
            </w:r>
            <w:r>
              <w:rPr>
                <w:spacing w:val="18"/>
                <w:w w:val="105"/>
                <w:sz w:val="11"/>
              </w:rPr>
              <w:t xml:space="preserve"> </w:t>
            </w:r>
            <w:r>
              <w:rPr>
                <w:spacing w:val="2"/>
                <w:w w:val="105"/>
                <w:sz w:val="11"/>
              </w:rPr>
              <w:t>1877</w:t>
            </w:r>
          </w:p>
          <w:p>
            <w:pPr>
              <w:pStyle w:val="TableParagraph"/>
              <w:spacing w:lineRule="exact" w:line="88"/>
              <w:ind w:left="4" w:right="0" w:hanging="0"/>
              <w:rPr>
                <w:sz w:val="11"/>
              </w:rPr>
            </w:pPr>
            <w:r>
              <w:rPr>
                <w:spacing w:val="2"/>
                <w:w w:val="105"/>
                <w:sz w:val="11"/>
              </w:rPr>
              <w:t>4703'5026</w:t>
            </w:r>
          </w:p>
          <w:p>
            <w:pPr>
              <w:pStyle w:val="TableParagraph"/>
              <w:spacing w:lineRule="exact" w:line="88"/>
              <w:ind w:left="4" w:right="0" w:hanging="0"/>
              <w:rPr>
                <w:sz w:val="11"/>
              </w:rPr>
            </w:pPr>
            <w:r>
              <w:rPr>
                <w:spacing w:val="2"/>
                <w:w w:val="105"/>
                <w:sz w:val="11"/>
              </w:rPr>
              <w:t>4776</w:t>
            </w:r>
            <w:r>
              <w:rPr>
                <w:spacing w:val="18"/>
                <w:w w:val="105"/>
                <w:sz w:val="11"/>
              </w:rPr>
              <w:t xml:space="preserve"> </w:t>
            </w:r>
            <w:r>
              <w:rPr>
                <w:spacing w:val="2"/>
                <w:w w:val="105"/>
                <w:sz w:val="11"/>
              </w:rPr>
              <w:t>4526</w:t>
            </w:r>
          </w:p>
          <w:p>
            <w:pPr>
              <w:pStyle w:val="TableParagraph"/>
              <w:spacing w:lineRule="exact" w:line="109"/>
              <w:ind w:left="4" w:right="0" w:hanging="0"/>
              <w:rPr>
                <w:sz w:val="11"/>
              </w:rPr>
            </w:pPr>
            <w:r>
              <w:rPr>
                <w:spacing w:val="2"/>
                <w:w w:val="105"/>
                <w:sz w:val="11"/>
              </w:rPr>
              <w:t>6895</w:t>
            </w:r>
            <w:r>
              <w:rPr>
                <w:spacing w:val="18"/>
                <w:w w:val="105"/>
                <w:sz w:val="11"/>
              </w:rPr>
              <w:t xml:space="preserve"> </w:t>
            </w:r>
            <w:r>
              <w:rPr>
                <w:spacing w:val="2"/>
                <w:w w:val="105"/>
                <w:sz w:val="11"/>
              </w:rPr>
              <w:t>7374</w:t>
            </w:r>
          </w:p>
        </w:tc>
        <w:tc>
          <w:tcPr>
            <w:tcW w:w="29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5"/>
              </w:rPr>
            </w:pPr>
            <w:r>
              <w:rPr>
                <w:rFonts w:ascii="Arial" w:hAnsi="Arial"/>
                <w:b/>
                <w:sz w:val="15"/>
              </w:rPr>
            </w:r>
          </w:p>
          <w:p>
            <w:pPr>
              <w:pStyle w:val="TableParagraph"/>
              <w:spacing w:lineRule="exact" w:line="109"/>
              <w:ind w:left="4" w:right="0" w:hanging="0"/>
              <w:rPr>
                <w:sz w:val="11"/>
              </w:rPr>
            </w:pPr>
            <w:r>
              <w:rPr>
                <w:spacing w:val="2"/>
                <w:w w:val="105"/>
                <w:sz w:val="11"/>
              </w:rPr>
              <w:t>5334</w:t>
            </w:r>
          </w:p>
          <w:p>
            <w:pPr>
              <w:pStyle w:val="TableParagraph"/>
              <w:spacing w:lineRule="exact" w:line="88"/>
              <w:ind w:left="4" w:right="0" w:hanging="0"/>
              <w:rPr>
                <w:sz w:val="11"/>
              </w:rPr>
            </w:pPr>
            <w:r>
              <w:rPr>
                <w:spacing w:val="2"/>
                <w:w w:val="105"/>
                <w:sz w:val="11"/>
              </w:rPr>
              <w:t>5000</w:t>
            </w:r>
          </w:p>
          <w:p>
            <w:pPr>
              <w:pStyle w:val="TableParagraph"/>
              <w:spacing w:lineRule="exact" w:line="109"/>
              <w:ind w:left="4" w:right="0" w:hanging="0"/>
              <w:rPr>
                <w:sz w:val="11"/>
              </w:rPr>
            </w:pPr>
            <w:r>
              <w:rPr>
                <w:spacing w:val="2"/>
                <w:w w:val="105"/>
                <w:sz w:val="11"/>
              </w:rPr>
              <w:t>3883</w:t>
            </w:r>
          </w:p>
          <w:p>
            <w:pPr>
              <w:pStyle w:val="TableParagraph"/>
              <w:spacing w:lineRule="exact" w:line="109" w:before="67" w:after="0"/>
              <w:ind w:left="4" w:right="0" w:hanging="0"/>
              <w:rPr>
                <w:sz w:val="11"/>
              </w:rPr>
            </w:pPr>
            <w:r>
              <w:rPr>
                <w:spacing w:val="2"/>
                <w:w w:val="105"/>
                <w:sz w:val="11"/>
              </w:rPr>
              <w:t>6798</w:t>
            </w:r>
          </w:p>
          <w:p>
            <w:pPr>
              <w:pStyle w:val="TableParagraph"/>
              <w:spacing w:lineRule="exact" w:line="88"/>
              <w:ind w:left="4" w:right="0" w:hanging="0"/>
              <w:rPr>
                <w:sz w:val="11"/>
              </w:rPr>
            </w:pPr>
            <w:r>
              <w:rPr>
                <w:spacing w:val="2"/>
                <w:w w:val="105"/>
                <w:sz w:val="11"/>
              </w:rPr>
              <w:t>8408</w:t>
            </w:r>
          </w:p>
          <w:p>
            <w:pPr>
              <w:pStyle w:val="TableParagraph"/>
              <w:spacing w:lineRule="exact" w:line="88"/>
              <w:ind w:left="4" w:right="0" w:hanging="0"/>
              <w:rPr>
                <w:sz w:val="11"/>
              </w:rPr>
            </w:pPr>
            <w:r>
              <w:rPr>
                <w:spacing w:val="2"/>
                <w:w w:val="105"/>
                <w:sz w:val="11"/>
              </w:rPr>
              <w:t>6345</w:t>
            </w:r>
          </w:p>
          <w:p>
            <w:pPr>
              <w:pStyle w:val="TableParagraph"/>
              <w:spacing w:lineRule="exact" w:line="88"/>
              <w:ind w:left="4" w:right="0" w:hanging="0"/>
              <w:rPr>
                <w:sz w:val="11"/>
              </w:rPr>
            </w:pPr>
            <w:r>
              <w:rPr>
                <w:spacing w:val="2"/>
                <w:w w:val="105"/>
                <w:sz w:val="11"/>
              </w:rPr>
              <w:t>4892</w:t>
            </w:r>
          </w:p>
          <w:p>
            <w:pPr>
              <w:pStyle w:val="TableParagraph"/>
              <w:spacing w:lineRule="exact" w:line="109"/>
              <w:ind w:left="4" w:right="0" w:hanging="0"/>
              <w:rPr>
                <w:sz w:val="11"/>
              </w:rPr>
            </w:pPr>
            <w:r>
              <w:rPr>
                <w:spacing w:val="2"/>
                <w:w w:val="105"/>
                <w:sz w:val="11"/>
              </w:rPr>
              <w:t>7128</w:t>
            </w:r>
          </w:p>
        </w:tc>
        <w:tc>
          <w:tcPr>
            <w:tcW w:w="332"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8"/>
              <w:ind w:left="4" w:right="0" w:hanging="0"/>
              <w:rPr>
                <w:sz w:val="11"/>
              </w:rPr>
            </w:pPr>
            <w:r>
              <w:rPr>
                <w:w w:val="105"/>
                <w:sz w:val="11"/>
              </w:rPr>
              <w:t>„</w:t>
            </w:r>
            <w:r>
              <w:rPr>
                <w:w w:val="105"/>
                <w:sz w:val="11"/>
              </w:rPr>
              <w:t>5122</w:t>
            </w:r>
          </w:p>
          <w:p>
            <w:pPr>
              <w:pStyle w:val="TableParagraph"/>
              <w:spacing w:lineRule="exact" w:line="98"/>
              <w:ind w:left="4" w:right="0" w:hanging="0"/>
              <w:rPr>
                <w:sz w:val="11"/>
              </w:rPr>
            </w:pPr>
            <w:r>
              <w:rPr>
                <w:spacing w:val="2"/>
                <w:w w:val="105"/>
                <w:sz w:val="11"/>
              </w:rPr>
              <w:t>4539</w:t>
            </w:r>
          </w:p>
          <w:p>
            <w:pPr>
              <w:pStyle w:val="TableParagraph"/>
              <w:spacing w:lineRule="exact" w:line="109"/>
              <w:ind w:left="4" w:right="0" w:hanging="0"/>
              <w:rPr>
                <w:sz w:val="11"/>
              </w:rPr>
            </w:pPr>
            <w:r>
              <w:rPr>
                <w:spacing w:val="2"/>
                <w:w w:val="105"/>
                <w:sz w:val="11"/>
              </w:rPr>
              <w:t>6717</w:t>
            </w:r>
          </w:p>
          <w:p>
            <w:pPr>
              <w:pStyle w:val="TableParagraph"/>
              <w:spacing w:lineRule="exact" w:line="118" w:before="77" w:after="0"/>
              <w:ind w:left="4" w:right="0" w:hanging="0"/>
              <w:rPr>
                <w:sz w:val="11"/>
              </w:rPr>
            </w:pPr>
            <w:r>
              <w:rPr>
                <w:spacing w:val="2"/>
                <w:w w:val="105"/>
                <w:sz w:val="11"/>
              </w:rPr>
              <w:t>6352</w:t>
            </w:r>
          </w:p>
          <w:p>
            <w:pPr>
              <w:pStyle w:val="TableParagraph"/>
              <w:spacing w:lineRule="exact" w:line="98"/>
              <w:ind w:left="4" w:right="0" w:hanging="0"/>
              <w:rPr>
                <w:sz w:val="11"/>
              </w:rPr>
            </w:pPr>
            <w:r>
              <w:rPr>
                <w:spacing w:val="2"/>
                <w:w w:val="105"/>
                <w:sz w:val="11"/>
              </w:rPr>
              <w:t>7113</w:t>
            </w:r>
          </w:p>
          <w:p>
            <w:pPr>
              <w:pStyle w:val="TableParagraph"/>
              <w:spacing w:lineRule="exact" w:line="109"/>
              <w:ind w:left="4" w:right="0" w:hanging="0"/>
              <w:rPr>
                <w:sz w:val="11"/>
              </w:rPr>
            </w:pPr>
            <w:r>
              <w:rPr>
                <w:spacing w:val="2"/>
                <w:w w:val="105"/>
                <w:sz w:val="11"/>
              </w:rPr>
              <w:t>5318</w:t>
            </w:r>
          </w:p>
          <w:p>
            <w:pPr>
              <w:pStyle w:val="TableParagraph"/>
              <w:spacing w:lineRule="exact" w:line="123" w:before="87" w:after="0"/>
              <w:ind w:left="4" w:right="0" w:hanging="0"/>
              <w:rPr>
                <w:sz w:val="11"/>
              </w:rPr>
            </w:pPr>
            <w:r>
              <w:rPr>
                <w:spacing w:val="2"/>
                <w:w w:val="105"/>
                <w:sz w:val="11"/>
              </w:rPr>
              <w:t>6855</w:t>
            </w:r>
          </w:p>
          <w:p>
            <w:pPr>
              <w:pStyle w:val="TableParagraph"/>
              <w:spacing w:lineRule="exact" w:line="123"/>
              <w:ind w:left="4" w:right="0" w:hanging="0"/>
              <w:rPr>
                <w:sz w:val="11"/>
              </w:rPr>
            </w:pPr>
            <w:r>
              <w:rPr>
                <w:spacing w:val="2"/>
                <w:w w:val="105"/>
                <w:sz w:val="11"/>
              </w:rPr>
              <w:t>7671</w:t>
            </w:r>
          </w:p>
        </w:tc>
      </w:tr>
      <w:tr>
        <w:trPr>
          <w:trHeight w:val="489"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123" w:before="26" w:after="0"/>
              <w:ind w:left="7" w:right="0" w:hanging="0"/>
              <w:rPr>
                <w:sz w:val="11"/>
              </w:rPr>
            </w:pPr>
            <w:r>
              <w:rPr>
                <w:spacing w:val="2"/>
                <w:w w:val="105"/>
                <w:sz w:val="11"/>
              </w:rPr>
              <w:t>4206</w:t>
            </w:r>
          </w:p>
          <w:p>
            <w:pPr>
              <w:pStyle w:val="TableParagraph"/>
              <w:spacing w:lineRule="exact" w:line="103"/>
              <w:ind w:left="7" w:right="0" w:hanging="0"/>
              <w:rPr>
                <w:sz w:val="11"/>
              </w:rPr>
            </w:pPr>
            <w:r>
              <w:rPr>
                <w:spacing w:val="2"/>
                <w:w w:val="105"/>
                <w:sz w:val="11"/>
              </w:rPr>
              <w:t>3690</w:t>
            </w:r>
          </w:p>
          <w:p>
            <w:pPr>
              <w:pStyle w:val="TableParagraph"/>
              <w:spacing w:lineRule="exact" w:line="109"/>
              <w:ind w:left="7" w:right="0" w:hanging="0"/>
              <w:rPr>
                <w:sz w:val="11"/>
              </w:rPr>
            </w:pPr>
            <w:r>
              <w:rPr>
                <w:spacing w:val="2"/>
                <w:w w:val="105"/>
                <w:sz w:val="11"/>
              </w:rPr>
              <w:t>3931</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spacing w:lineRule="exact" w:line="123" w:before="26" w:after="0"/>
              <w:ind w:left="6" w:right="0" w:hanging="0"/>
              <w:rPr>
                <w:sz w:val="11"/>
              </w:rPr>
            </w:pPr>
            <w:r>
              <w:rPr>
                <w:spacing w:val="2"/>
                <w:w w:val="105"/>
                <w:sz w:val="11"/>
              </w:rPr>
              <w:t>4432</w:t>
            </w:r>
          </w:p>
          <w:p>
            <w:pPr>
              <w:pStyle w:val="TableParagraph"/>
              <w:spacing w:lineRule="exact" w:line="103"/>
              <w:ind w:left="6" w:right="0" w:hanging="0"/>
              <w:rPr>
                <w:sz w:val="11"/>
              </w:rPr>
            </w:pPr>
            <w:r>
              <w:rPr>
                <w:spacing w:val="2"/>
                <w:w w:val="105"/>
                <w:sz w:val="11"/>
              </w:rPr>
              <w:t>4565</w:t>
            </w:r>
          </w:p>
          <w:p>
            <w:pPr>
              <w:pStyle w:val="TableParagraph"/>
              <w:spacing w:lineRule="exact" w:line="109"/>
              <w:ind w:left="6" w:right="0" w:hanging="0"/>
              <w:rPr>
                <w:sz w:val="11"/>
              </w:rPr>
            </w:pPr>
            <w:r>
              <w:rPr>
                <w:spacing w:val="2"/>
                <w:w w:val="105"/>
                <w:sz w:val="11"/>
              </w:rPr>
              <w:t>3772</w:t>
            </w:r>
          </w:p>
        </w:tc>
        <w:tc>
          <w:tcPr>
            <w:tcW w:w="569" w:type="dxa"/>
            <w:tcBorders>
              <w:left w:val="single" w:sz="4" w:space="0" w:color="000000"/>
              <w:right w:val="single" w:sz="4" w:space="0" w:color="000000"/>
            </w:tcBorders>
          </w:tcPr>
          <w:p>
            <w:pPr>
              <w:pStyle w:val="TableParagraph"/>
              <w:spacing w:lineRule="exact" w:line="123" w:before="26" w:after="0"/>
              <w:ind w:left="6" w:right="0" w:hanging="0"/>
              <w:rPr>
                <w:sz w:val="11"/>
              </w:rPr>
            </w:pPr>
            <w:r>
              <w:rPr>
                <w:spacing w:val="2"/>
                <w:w w:val="105"/>
                <w:sz w:val="11"/>
              </w:rPr>
              <w:t>3932</w:t>
            </w:r>
          </w:p>
          <w:p>
            <w:pPr>
              <w:pStyle w:val="TableParagraph"/>
              <w:spacing w:lineRule="exact" w:line="103"/>
              <w:ind w:left="6" w:right="0" w:hanging="0"/>
              <w:rPr>
                <w:sz w:val="11"/>
              </w:rPr>
            </w:pPr>
            <w:r>
              <w:rPr>
                <w:spacing w:val="2"/>
                <w:w w:val="105"/>
                <w:sz w:val="11"/>
              </w:rPr>
              <w:t>4369</w:t>
            </w:r>
          </w:p>
          <w:p>
            <w:pPr>
              <w:pStyle w:val="TableParagraph"/>
              <w:spacing w:lineRule="exact" w:line="88"/>
              <w:ind w:left="6" w:right="0" w:hanging="0"/>
              <w:rPr>
                <w:sz w:val="11"/>
              </w:rPr>
            </w:pPr>
            <w:r>
              <w:rPr>
                <w:spacing w:val="2"/>
                <w:w w:val="105"/>
                <w:sz w:val="11"/>
              </w:rPr>
              <w:t>3212</w:t>
            </w:r>
          </w:p>
          <w:p>
            <w:pPr>
              <w:pStyle w:val="TableParagraph"/>
              <w:spacing w:lineRule="exact" w:line="109"/>
              <w:ind w:left="6" w:right="0" w:hanging="0"/>
              <w:rPr>
                <w:sz w:val="11"/>
              </w:rPr>
            </w:pPr>
            <w:r>
              <w:rPr>
                <w:spacing w:val="2"/>
                <w:w w:val="105"/>
                <w:sz w:val="11"/>
              </w:rPr>
              <w:t>1469</w:t>
            </w:r>
          </w:p>
        </w:tc>
        <w:tc>
          <w:tcPr>
            <w:tcW w:w="294" w:type="dxa"/>
            <w:tcBorders>
              <w:left w:val="single" w:sz="4" w:space="0" w:color="000000"/>
              <w:right w:val="single" w:sz="4" w:space="0" w:color="000000"/>
            </w:tcBorders>
          </w:tcPr>
          <w:p>
            <w:pPr>
              <w:pStyle w:val="TableParagraph"/>
              <w:spacing w:lineRule="exact" w:line="123" w:before="26" w:after="0"/>
              <w:ind w:left="7" w:right="0" w:hanging="0"/>
              <w:rPr>
                <w:sz w:val="11"/>
              </w:rPr>
            </w:pPr>
            <w:r>
              <w:rPr>
                <w:spacing w:val="2"/>
                <w:w w:val="105"/>
                <w:sz w:val="11"/>
              </w:rPr>
              <w:t>3867</w:t>
            </w:r>
          </w:p>
          <w:p>
            <w:pPr>
              <w:pStyle w:val="TableParagraph"/>
              <w:spacing w:lineRule="exact" w:line="103"/>
              <w:ind w:left="10" w:right="0" w:hanging="0"/>
              <w:rPr>
                <w:sz w:val="11"/>
              </w:rPr>
            </w:pPr>
            <w:r>
              <w:rPr>
                <w:spacing w:val="2"/>
                <w:w w:val="105"/>
                <w:sz w:val="11"/>
              </w:rPr>
              <w:t>3799</w:t>
            </w:r>
          </w:p>
          <w:p>
            <w:pPr>
              <w:pStyle w:val="TableParagraph"/>
              <w:spacing w:lineRule="exact" w:line="88"/>
              <w:ind w:left="7" w:right="0" w:hanging="0"/>
              <w:rPr>
                <w:sz w:val="11"/>
              </w:rPr>
            </w:pPr>
            <w:r>
              <w:rPr>
                <w:spacing w:val="2"/>
                <w:w w:val="105"/>
                <w:sz w:val="11"/>
              </w:rPr>
              <w:t>2609</w:t>
            </w:r>
          </w:p>
          <w:p>
            <w:pPr>
              <w:pStyle w:val="TableParagraph"/>
              <w:spacing w:lineRule="exact" w:line="109"/>
              <w:ind w:left="7" w:right="0" w:hanging="0"/>
              <w:rPr>
                <w:sz w:val="11"/>
              </w:rPr>
            </w:pPr>
            <w:r>
              <w:rPr>
                <w:spacing w:val="2"/>
                <w:w w:val="105"/>
                <w:sz w:val="11"/>
              </w:rPr>
              <w:t>3522</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9" w:after="0"/>
              <w:rPr>
                <w:rFonts w:ascii="Arial" w:hAnsi="Arial"/>
                <w:b/>
                <w:b/>
                <w:sz w:val="19"/>
              </w:rPr>
            </w:pPr>
            <w:r>
              <w:rPr>
                <w:rFonts w:ascii="Arial" w:hAnsi="Arial"/>
                <w:b/>
                <w:sz w:val="19"/>
              </w:rPr>
            </w:r>
          </w:p>
          <w:p>
            <w:pPr>
              <w:pStyle w:val="TableParagraph"/>
              <w:spacing w:lineRule="exact" w:line="81"/>
              <w:ind w:left="7" w:right="0" w:hanging="0"/>
              <w:rPr>
                <w:sz w:val="11"/>
              </w:rPr>
            </w:pPr>
            <w:r>
              <w:rPr>
                <w:w w:val="105"/>
                <w:sz w:val="11"/>
              </w:rPr>
              <w:t>4007</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restart"/>
            <w:tcBorders>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09" w:before="106" w:after="0"/>
              <w:ind w:left="6" w:right="0" w:hanging="0"/>
              <w:rPr>
                <w:sz w:val="11"/>
              </w:rPr>
            </w:pPr>
            <w:r>
              <w:rPr>
                <w:spacing w:val="2"/>
                <w:w w:val="105"/>
                <w:sz w:val="11"/>
              </w:rPr>
              <w:t>6048</w:t>
            </w:r>
          </w:p>
          <w:p>
            <w:pPr>
              <w:pStyle w:val="TableParagraph"/>
              <w:spacing w:lineRule="exact" w:line="88"/>
              <w:ind w:left="6" w:right="-15" w:hanging="0"/>
              <w:rPr>
                <w:sz w:val="11"/>
              </w:rPr>
            </w:pPr>
            <w:r>
              <w:rPr>
                <w:spacing w:val="2"/>
                <w:w w:val="105"/>
                <w:sz w:val="11"/>
              </w:rPr>
              <w:t>4215,</w:t>
            </w:r>
          </w:p>
          <w:p>
            <w:pPr>
              <w:pStyle w:val="TableParagraph"/>
              <w:spacing w:lineRule="exact" w:line="88"/>
              <w:ind w:left="6" w:right="0" w:hanging="0"/>
              <w:rPr>
                <w:sz w:val="11"/>
              </w:rPr>
            </w:pPr>
            <w:r>
              <w:rPr>
                <w:spacing w:val="2"/>
                <w:w w:val="105"/>
                <w:sz w:val="11"/>
              </w:rPr>
              <w:t>4093</w:t>
            </w:r>
          </w:p>
          <w:p>
            <w:pPr>
              <w:pStyle w:val="TableParagraph"/>
              <w:spacing w:lineRule="exact" w:line="88"/>
              <w:ind w:left="6" w:right="0" w:hanging="0"/>
              <w:rPr>
                <w:sz w:val="11"/>
              </w:rPr>
            </w:pPr>
            <w:r>
              <w:rPr>
                <w:spacing w:val="2"/>
                <w:w w:val="105"/>
                <w:sz w:val="11"/>
              </w:rPr>
              <w:t>2827</w:t>
            </w:r>
          </w:p>
          <w:p>
            <w:pPr>
              <w:pStyle w:val="TableParagraph"/>
              <w:spacing w:lineRule="exact" w:line="109"/>
              <w:ind w:left="6" w:right="0" w:hanging="0"/>
              <w:rPr>
                <w:sz w:val="11"/>
              </w:rPr>
            </w:pPr>
            <w:r>
              <w:rPr>
                <w:spacing w:val="2"/>
                <w:w w:val="105"/>
                <w:sz w:val="11"/>
              </w:rPr>
              <w:t>5367</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86"/>
              <w:ind w:left="5" w:right="-15" w:hanging="0"/>
              <w:rPr>
                <w:sz w:val="11"/>
              </w:rPr>
            </w:pPr>
            <w:r>
              <w:rPr>
                <w:spacing w:val="2"/>
                <w:w w:val="105"/>
                <w:sz w:val="11"/>
              </w:rPr>
              <w:t>4475,</w:t>
            </w:r>
          </w:p>
          <w:p>
            <w:pPr>
              <w:pStyle w:val="TableParagraph"/>
              <w:spacing w:lineRule="exact" w:line="88"/>
              <w:ind w:left="5" w:right="0" w:hanging="0"/>
              <w:rPr>
                <w:sz w:val="11"/>
              </w:rPr>
            </w:pPr>
            <w:r>
              <w:rPr>
                <w:spacing w:val="2"/>
                <w:w w:val="105"/>
                <w:sz w:val="11"/>
              </w:rPr>
              <w:t>4266</w:t>
            </w:r>
          </w:p>
          <w:p>
            <w:pPr>
              <w:pStyle w:val="TableParagraph"/>
              <w:spacing w:lineRule="exact" w:line="88"/>
              <w:ind w:left="5" w:right="-15" w:hanging="0"/>
              <w:rPr>
                <w:sz w:val="11"/>
              </w:rPr>
            </w:pPr>
            <w:r>
              <w:rPr>
                <w:spacing w:val="2"/>
                <w:w w:val="105"/>
                <w:sz w:val="11"/>
              </w:rPr>
              <w:t>3216,</w:t>
            </w:r>
          </w:p>
          <w:p>
            <w:pPr>
              <w:pStyle w:val="TableParagraph"/>
              <w:spacing w:lineRule="exact" w:line="88"/>
              <w:ind w:left="5" w:right="0" w:hanging="0"/>
              <w:rPr>
                <w:sz w:val="11"/>
              </w:rPr>
            </w:pPr>
            <w:r>
              <w:rPr>
                <w:spacing w:val="2"/>
                <w:w w:val="105"/>
                <w:sz w:val="11"/>
              </w:rPr>
              <w:t>6169</w:t>
            </w:r>
          </w:p>
          <w:p>
            <w:pPr>
              <w:pStyle w:val="TableParagraph"/>
              <w:spacing w:lineRule="exact" w:line="109"/>
              <w:ind w:left="5" w:right="0" w:hanging="0"/>
              <w:rPr>
                <w:sz w:val="11"/>
              </w:rPr>
            </w:pPr>
            <w:r>
              <w:rPr>
                <w:spacing w:val="2"/>
                <w:w w:val="105"/>
                <w:sz w:val="11"/>
              </w:rPr>
              <w:t>5054</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restart"/>
            <w:tcBorders>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3" w:before="116" w:after="0"/>
              <w:ind w:left="5" w:right="0" w:hanging="0"/>
              <w:rPr>
                <w:sz w:val="11"/>
              </w:rPr>
            </w:pPr>
            <w:r>
              <w:rPr>
                <w:spacing w:val="2"/>
                <w:w w:val="105"/>
                <w:sz w:val="11"/>
              </w:rPr>
              <w:t>5004</w:t>
            </w:r>
          </w:p>
          <w:p>
            <w:pPr>
              <w:pStyle w:val="TableParagraph"/>
              <w:spacing w:lineRule="exact" w:line="98"/>
              <w:ind w:left="5" w:right="0" w:hanging="0"/>
              <w:rPr>
                <w:sz w:val="11"/>
              </w:rPr>
            </w:pPr>
            <w:r>
              <w:rPr>
                <w:spacing w:val="2"/>
                <w:w w:val="105"/>
                <w:sz w:val="11"/>
              </w:rPr>
              <w:t>4663</w:t>
            </w:r>
          </w:p>
          <w:p>
            <w:pPr>
              <w:pStyle w:val="TableParagraph"/>
              <w:spacing w:lineRule="exact" w:line="113"/>
              <w:ind w:left="5" w:right="0" w:hanging="0"/>
              <w:rPr>
                <w:sz w:val="11"/>
              </w:rPr>
            </w:pPr>
            <w:r>
              <w:rPr>
                <w:spacing w:val="2"/>
                <w:w w:val="105"/>
                <w:sz w:val="11"/>
              </w:rPr>
              <w:t>4335</w:t>
            </w:r>
          </w:p>
          <w:p>
            <w:pPr>
              <w:pStyle w:val="TableParagraph"/>
              <w:spacing w:lineRule="auto" w:line="180" w:before="43" w:after="0"/>
              <w:ind w:left="5" w:right="-5" w:hanging="0"/>
              <w:rPr>
                <w:sz w:val="11"/>
              </w:rPr>
            </w:pPr>
            <w:r>
              <w:rPr>
                <w:color w:val="574E40"/>
                <w:w w:val="105"/>
                <w:sz w:val="11"/>
              </w:rPr>
              <w:t xml:space="preserve">- </w:t>
            </w:r>
            <w:r>
              <w:rPr>
                <w:spacing w:val="2"/>
                <w:w w:val="105"/>
                <w:sz w:val="11"/>
              </w:rPr>
              <w:t>6238</w:t>
            </w:r>
          </w:p>
          <w:p>
            <w:pPr>
              <w:pStyle w:val="TableParagraph"/>
              <w:spacing w:lineRule="exact" w:line="61"/>
              <w:ind w:left="5" w:right="0" w:hanging="0"/>
              <w:rPr>
                <w:sz w:val="11"/>
              </w:rPr>
            </w:pPr>
            <w:r>
              <w:rPr>
                <w:spacing w:val="2"/>
                <w:w w:val="105"/>
                <w:sz w:val="11"/>
              </w:rPr>
              <w:t>7048</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78"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69"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58"/>
              <w:ind w:left="7" w:right="0" w:hanging="0"/>
              <w:rPr>
                <w:sz w:val="11"/>
              </w:rPr>
            </w:pPr>
            <w:r>
              <w:rPr>
                <w:w w:val="105"/>
                <w:sz w:val="11"/>
              </w:rPr>
              <w:t>4102,</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78"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69"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58"/>
              <w:ind w:left="7" w:right="0" w:hanging="0"/>
              <w:rPr>
                <w:sz w:val="11"/>
              </w:rPr>
            </w:pPr>
            <w:r>
              <w:rPr>
                <w:w w:val="105"/>
                <w:sz w:val="11"/>
              </w:rPr>
              <w:t>4062 3162</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141"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69"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106"/>
              <w:ind w:left="7" w:right="0" w:hanging="0"/>
              <w:rPr>
                <w:sz w:val="11"/>
              </w:rPr>
            </w:pPr>
            <w:r>
              <w:rPr>
                <w:w w:val="105"/>
                <w:sz w:val="11"/>
              </w:rPr>
              <w:t>2815</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86" w:before="36" w:after="0"/>
              <w:ind w:left="0" w:right="25" w:hanging="0"/>
              <w:jc w:val="right"/>
              <w:rPr>
                <w:sz w:val="11"/>
              </w:rPr>
            </w:pPr>
            <w:r>
              <w:rPr>
                <w:w w:val="105"/>
                <w:sz w:val="11"/>
              </w:rPr>
              <w:t>4507</w:t>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254"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before="70" w:after="0"/>
              <w:ind w:left="7" w:right="0" w:hanging="0"/>
              <w:rPr>
                <w:sz w:val="11"/>
              </w:rPr>
            </w:pPr>
            <w:r>
              <w:rPr>
                <w:color w:val="202020"/>
                <w:w w:val="106"/>
                <w:sz w:val="11"/>
              </w:rPr>
              <w:t>r</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96"/>
              <w:ind w:left="5" w:right="0" w:hanging="0"/>
              <w:rPr>
                <w:sz w:val="11"/>
              </w:rPr>
            </w:pPr>
            <w:r>
              <w:rPr>
                <w:spacing w:val="2"/>
                <w:w w:val="105"/>
                <w:sz w:val="11"/>
              </w:rPr>
              <w:t>4091,</w:t>
            </w:r>
          </w:p>
          <w:p>
            <w:pPr>
              <w:pStyle w:val="TableParagraph"/>
              <w:spacing w:lineRule="exact" w:line="113"/>
              <w:ind w:left="5" w:right="0" w:hanging="0"/>
              <w:rPr>
                <w:sz w:val="11"/>
              </w:rPr>
            </w:pPr>
            <w:r>
              <w:rPr>
                <w:spacing w:val="2"/>
                <w:w w:val="105"/>
                <w:sz w:val="11"/>
              </w:rPr>
              <w:t>3633</w:t>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136"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69"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86" w:before="31" w:after="0"/>
              <w:ind w:left="0" w:right="25" w:hanging="0"/>
              <w:jc w:val="right"/>
              <w:rPr>
                <w:sz w:val="11"/>
              </w:rPr>
            </w:pPr>
            <w:r>
              <w:rPr>
                <w:w w:val="105"/>
                <w:sz w:val="11"/>
              </w:rPr>
              <w:t>6233</w:t>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spacing w:lineRule="exact" w:line="111"/>
              <w:ind w:left="5" w:right="0" w:hanging="0"/>
              <w:rPr>
                <w:sz w:val="11"/>
              </w:rPr>
            </w:pPr>
            <w:r>
              <w:rPr>
                <w:w w:val="105"/>
                <w:sz w:val="11"/>
              </w:rPr>
              <w:t>4231</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190"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right w:val="single" w:sz="4" w:space="0" w:color="000000"/>
            </w:tcBorders>
          </w:tcPr>
          <w:p>
            <w:pPr>
              <w:pStyle w:val="TableParagraph"/>
              <w:spacing w:lineRule="exact" w:line="110" w:before="60" w:after="0"/>
              <w:ind w:left="10" w:right="0" w:hanging="0"/>
              <w:jc w:val="center"/>
              <w:rPr>
                <w:sz w:val="11"/>
              </w:rPr>
            </w:pPr>
            <w:r>
              <w:rPr>
                <w:w w:val="106"/>
                <w:sz w:val="11"/>
              </w:rPr>
              <w:t>-</w:t>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right w:val="single" w:sz="4" w:space="0" w:color="000000"/>
            </w:tcBorders>
          </w:tcPr>
          <w:p>
            <w:pPr>
              <w:pStyle w:val="TableParagraph"/>
              <w:spacing w:lineRule="exact" w:line="111"/>
              <w:ind w:left="0" w:right="25" w:hanging="0"/>
              <w:jc w:val="right"/>
              <w:rPr>
                <w:sz w:val="11"/>
              </w:rPr>
            </w:pPr>
            <w:r>
              <w:rPr>
                <w:w w:val="105"/>
                <w:sz w:val="11"/>
              </w:rPr>
              <w:t>5611</w:t>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885" w:hRule="atLeast"/>
        </w:trPr>
        <w:tc>
          <w:tcPr>
            <w:tcW w:w="1020"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bottom w:val="single" w:sz="4" w:space="0" w:color="000000"/>
              <w:right w:val="single" w:sz="4" w:space="0" w:color="000000"/>
            </w:tcBorders>
          </w:tcPr>
          <w:p>
            <w:pPr>
              <w:pStyle w:val="TableParagraph"/>
              <w:spacing w:before="55" w:after="0"/>
              <w:ind w:left="6" w:right="0" w:hanging="0"/>
              <w:rPr>
                <w:sz w:val="11"/>
              </w:rPr>
            </w:pPr>
            <w:r>
              <w:rPr>
                <w:color w:val="574E40"/>
                <w:w w:val="106"/>
                <w:sz w:val="11"/>
              </w:rPr>
              <w:t>-</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14" w:type="dxa"/>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tcBorders>
              <w:left w:val="single" w:sz="4" w:space="0" w:color="000000"/>
              <w:bottom w:val="single" w:sz="4" w:space="0" w:color="000000"/>
              <w:right w:val="single" w:sz="4" w:space="0" w:color="000000"/>
            </w:tcBorders>
          </w:tcPr>
          <w:p>
            <w:pPr>
              <w:pStyle w:val="TableParagraph"/>
              <w:spacing w:before="6" w:after="0"/>
              <w:ind w:left="5" w:right="0" w:hanging="0"/>
              <w:rPr>
                <w:sz w:val="11"/>
              </w:rPr>
            </w:pPr>
            <w:r>
              <w:rPr>
                <w:color w:val="574E40"/>
                <w:w w:val="106"/>
                <w:sz w:val="11"/>
              </w:rPr>
              <w:t>-</w:t>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3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274" w:hRule="atLeast"/>
        </w:trPr>
        <w:tc>
          <w:tcPr>
            <w:tcW w:w="1020"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478" w:right="0" w:hanging="0"/>
              <w:rPr>
                <w:sz w:val="11"/>
              </w:rPr>
            </w:pPr>
            <w:r>
              <w:rPr>
                <w:w w:val="105"/>
                <w:sz w:val="11"/>
              </w:rPr>
              <w:t>SERIA</w:t>
            </w:r>
          </w:p>
          <w:p>
            <w:pPr>
              <w:pStyle w:val="TableParagraph"/>
              <w:spacing w:lineRule="exact" w:line="114" w:before="8" w:after="0"/>
              <w:ind w:left="8" w:right="0" w:hanging="0"/>
              <w:rPr>
                <w:sz w:val="11"/>
              </w:rPr>
            </w:pPr>
            <w:r>
              <w:rPr>
                <w:w w:val="105"/>
                <w:sz w:val="11"/>
              </w:rPr>
              <w:t>PAROWA.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 w:right="0" w:hanging="0"/>
              <w:rPr>
                <w:sz w:val="11"/>
              </w:rPr>
            </w:pPr>
            <w:r>
              <w:rPr>
                <w:w w:val="105"/>
                <w:sz w:val="11"/>
              </w:rPr>
              <w:t>1910</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7" w:hanging="0"/>
              <w:jc w:val="center"/>
              <w:rPr>
                <w:sz w:val="11"/>
              </w:rPr>
            </w:pPr>
            <w:r>
              <w:rPr>
                <w:w w:val="105"/>
                <w:sz w:val="11"/>
              </w:rPr>
              <w:t>1911</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15" w:hanging="0"/>
              <w:jc w:val="right"/>
              <w:rPr>
                <w:sz w:val="11"/>
              </w:rPr>
            </w:pPr>
            <w:r>
              <w:rPr>
                <w:color w:val="574E40"/>
                <w:w w:val="106"/>
                <w:sz w:val="11"/>
              </w:rPr>
              <w:t>i</w:t>
            </w:r>
          </w:p>
        </w:tc>
        <w:tc>
          <w:tcPr>
            <w:tcW w:w="2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2" w:type="dxa"/>
            <w:tcBorders>
              <w:top w:val="single" w:sz="4" w:space="0" w:color="000000"/>
              <w:left w:val="single" w:sz="4" w:space="0" w:color="000000"/>
              <w:bottom w:val="single" w:sz="4" w:space="0" w:color="000000"/>
              <w:right w:val="single" w:sz="8" w:space="0" w:color="000000"/>
            </w:tcBorders>
          </w:tcPr>
          <w:p>
            <w:pPr>
              <w:pStyle w:val="TableParagraph"/>
              <w:rPr>
                <w:rFonts w:ascii="Times New Roman" w:hAnsi="Times New Roman"/>
                <w:sz w:val="12"/>
              </w:rPr>
            </w:pPr>
            <w:r>
              <w:rPr>
                <w:rFonts w:ascii="Times New Roman" w:hAnsi="Times New Roman"/>
                <w:sz w:val="12"/>
              </w:rPr>
            </w:r>
          </w:p>
        </w:tc>
      </w:tr>
      <w:tr>
        <w:trPr>
          <w:trHeight w:val="1460" w:hRule="atLeast"/>
        </w:trPr>
        <w:tc>
          <w:tcPr>
            <w:tcW w:w="1020" w:type="dxa"/>
            <w:gridSpan w:val="2"/>
            <w:tcBorders>
              <w:top w:val="single" w:sz="4" w:space="0" w:color="000000"/>
              <w:left w:val="single" w:sz="4" w:space="0" w:color="000000"/>
              <w:right w:val="single" w:sz="4" w:space="0" w:color="000000"/>
            </w:tcBorders>
          </w:tcPr>
          <w:p>
            <w:pPr>
              <w:pStyle w:val="TableParagraph"/>
              <w:tabs>
                <w:tab w:val="clear" w:pos="720"/>
                <w:tab w:val="left" w:pos="937" w:leader="none"/>
              </w:tabs>
              <w:spacing w:before="3" w:after="0"/>
              <w:ind w:left="243" w:right="0" w:hanging="0"/>
              <w:rPr>
                <w:sz w:val="11"/>
              </w:rPr>
            </w:pPr>
            <w:r>
              <w:rPr>
                <w:spacing w:val="-3"/>
                <w:w w:val="105"/>
                <w:sz w:val="11"/>
              </w:rPr>
              <w:t>Ser.</w:t>
              <w:tab/>
            </w:r>
            <w:r>
              <w:rPr>
                <w:spacing w:val="-19"/>
                <w:w w:val="105"/>
                <w:sz w:val="11"/>
              </w:rPr>
              <w:t>B</w:t>
            </w:r>
          </w:p>
          <w:p>
            <w:pPr>
              <w:pStyle w:val="TableParagraph"/>
              <w:spacing w:lineRule="auto" w:line="252" w:before="8" w:after="0"/>
              <w:ind w:left="8" w:right="0" w:hanging="0"/>
              <w:rPr>
                <w:sz w:val="11"/>
              </w:rPr>
            </w:pPr>
            <w:r>
              <w:rPr>
                <w:w w:val="105"/>
                <w:sz w:val="11"/>
              </w:rPr>
              <w:t>(przejście towarzysza)</w:t>
            </w:r>
          </w:p>
          <w:p>
            <w:pPr>
              <w:pStyle w:val="TableParagraph"/>
              <w:spacing w:lineRule="exact" w:line="124"/>
              <w:ind w:left="8" w:right="0" w:hanging="0"/>
              <w:rPr>
                <w:sz w:val="11"/>
              </w:rPr>
            </w:pPr>
            <w:r>
              <w:rPr>
                <w:sz w:val="11"/>
              </w:rPr>
              <w:t xml:space="preserve">(przej </w:t>
            </w:r>
            <w:r>
              <w:rPr>
                <w:w w:val="90"/>
                <w:sz w:val="11"/>
              </w:rPr>
              <w:t>́</w:t>
            </w:r>
            <w:r>
              <w:rPr>
                <w:color w:val="161616"/>
                <w:w w:val="90"/>
                <w:position w:val="9"/>
                <w:sz w:val="11"/>
              </w:rPr>
              <w:t xml:space="preserve">» </w:t>
            </w:r>
            <w:r>
              <w:rPr>
                <w:sz w:val="11"/>
              </w:rPr>
              <w:t xml:space="preserve">e) </w:t>
            </w:r>
            <w:r>
              <w:rPr>
                <w:position w:val="9"/>
                <w:sz w:val="11"/>
              </w:rPr>
              <w:t>K, Ka</w:t>
            </w:r>
          </w:p>
          <w:p>
            <w:pPr>
              <w:pStyle w:val="TableParagraph"/>
              <w:spacing w:lineRule="exact" w:line="43"/>
              <w:ind w:left="311" w:right="0" w:hanging="0"/>
              <w:rPr>
                <w:sz w:val="11"/>
              </w:rPr>
            </w:pPr>
            <w:r>
              <w:rPr>
                <w:w w:val="105"/>
                <w:sz w:val="11"/>
              </w:rPr>
              <w:t>sci</w:t>
            </w:r>
          </w:p>
          <w:p>
            <w:pPr>
              <w:pStyle w:val="TableParagraph"/>
              <w:spacing w:lineRule="exact" w:line="133"/>
              <w:ind w:left="8" w:right="0" w:hanging="0"/>
              <w:rPr>
                <w:sz w:val="11"/>
              </w:rPr>
            </w:pPr>
            <w:r>
              <w:rPr>
                <w:sz w:val="11"/>
              </w:rPr>
              <w:t>(przej ́</w:t>
            </w:r>
            <w:r>
              <w:rPr>
                <w:position w:val="9"/>
                <w:sz w:val="11"/>
              </w:rPr>
              <w:t>»P</w:t>
            </w:r>
            <w:r>
              <w:rPr>
                <w:sz w:val="11"/>
              </w:rPr>
              <w:t>)</w:t>
            </w:r>
          </w:p>
          <w:p>
            <w:pPr>
              <w:pStyle w:val="TableParagraph"/>
              <w:spacing w:lineRule="exact" w:line="44"/>
              <w:ind w:left="311" w:right="0" w:hanging="0"/>
              <w:rPr>
                <w:sz w:val="11"/>
              </w:rPr>
            </w:pPr>
            <w:r>
              <w:rPr>
                <w:w w:val="105"/>
                <w:sz w:val="11"/>
              </w:rPr>
              <w:t>scie</w:t>
            </w:r>
          </w:p>
          <w:p>
            <w:pPr>
              <w:pStyle w:val="TableParagraph"/>
              <w:numPr>
                <w:ilvl w:val="0"/>
                <w:numId w:val="22"/>
              </w:numPr>
              <w:tabs>
                <w:tab w:val="clear" w:pos="720"/>
                <w:tab w:val="left" w:pos="436" w:leader="none"/>
              </w:tabs>
              <w:spacing w:lineRule="exact" w:line="93" w:before="0" w:after="0"/>
              <w:ind w:left="435" w:right="144" w:hanging="75"/>
              <w:jc w:val="left"/>
              <w:rPr>
                <w:sz w:val="11"/>
              </w:rPr>
            </w:pPr>
            <w:r>
              <w:rPr>
                <w:w w:val="106"/>
                <w:sz w:val="11"/>
              </w:rPr>
              <w:t>P</w:t>
            </w:r>
          </w:p>
          <w:p>
            <w:pPr>
              <w:pStyle w:val="TableParagraph"/>
              <w:spacing w:lineRule="exact" w:line="98"/>
              <w:ind w:left="8" w:right="0" w:hanging="0"/>
              <w:rPr>
                <w:sz w:val="11"/>
              </w:rPr>
            </w:pPr>
            <w:r>
              <w:rPr>
                <w:w w:val="105"/>
                <w:sz w:val="11"/>
              </w:rPr>
              <w:t>(przejście)</w:t>
            </w:r>
          </w:p>
          <w:p>
            <w:pPr>
              <w:pStyle w:val="TableParagraph"/>
              <w:numPr>
                <w:ilvl w:val="0"/>
                <w:numId w:val="22"/>
              </w:numPr>
              <w:tabs>
                <w:tab w:val="clear" w:pos="720"/>
                <w:tab w:val="left" w:pos="603" w:leader="none"/>
              </w:tabs>
              <w:spacing w:lineRule="exact" w:line="71" w:before="0" w:after="0"/>
              <w:ind w:left="602" w:right="-15" w:hanging="242"/>
              <w:jc w:val="left"/>
              <w:rPr>
                <w:rFonts w:ascii="Times New Roman" w:hAnsi="Times New Roman"/>
                <w:b/>
                <w:b/>
                <w:sz w:val="9"/>
              </w:rPr>
            </w:pPr>
            <w:r>
              <w:rPr>
                <w:rFonts w:ascii="Times New Roman" w:hAnsi="Times New Roman"/>
                <w:b/>
                <w:sz w:val="9"/>
              </w:rPr>
              <w:t>N,</w:t>
            </w:r>
            <w:r>
              <w:rPr>
                <w:rFonts w:ascii="Times New Roman" w:hAnsi="Times New Roman"/>
                <w:b/>
                <w:spacing w:val="21"/>
                <w:sz w:val="9"/>
              </w:rPr>
              <w:t xml:space="preserve"> </w:t>
            </w:r>
            <w:r>
              <w:rPr>
                <w:rFonts w:ascii="Times New Roman" w:hAnsi="Times New Roman"/>
                <w:b/>
                <w:sz w:val="9"/>
              </w:rPr>
              <w:t>On</w:t>
            </w:r>
          </w:p>
          <w:p>
            <w:pPr>
              <w:pStyle w:val="TableParagraph"/>
              <w:spacing w:lineRule="auto" w:line="204"/>
              <w:ind w:left="8" w:right="0" w:hanging="0"/>
              <w:rPr>
                <w:rFonts w:ascii="Times New Roman" w:hAnsi="Times New Roman"/>
                <w:b/>
                <w:b/>
                <w:sz w:val="9"/>
              </w:rPr>
            </w:pPr>
            <w:r>
              <w:rPr>
                <w:rFonts w:ascii="Times New Roman" w:hAnsi="Times New Roman"/>
                <w:b/>
                <w:sz w:val="9"/>
              </w:rPr>
              <w:t xml:space="preserve">(towarzysz, normalny chip). </w:t>
            </w:r>
            <w:r>
              <w:rPr>
                <w:rFonts w:ascii="Times New Roman" w:hAnsi="Times New Roman"/>
                <w:b/>
                <w:color w:val="574E40"/>
                <w:sz w:val="9"/>
              </w:rPr>
              <w:t xml:space="preserve">... </w:t>
            </w:r>
            <w:r>
              <w:rPr>
                <w:rFonts w:ascii="Times New Roman" w:hAnsi="Times New Roman"/>
                <w:b/>
                <w:sz w:val="9"/>
              </w:rPr>
              <w:t>...</w:t>
            </w:r>
          </w:p>
          <w:p>
            <w:pPr>
              <w:pStyle w:val="TableParagraph"/>
              <w:tabs>
                <w:tab w:val="clear" w:pos="720"/>
                <w:tab w:val="left" w:pos="880" w:leader="none"/>
              </w:tabs>
              <w:spacing w:lineRule="exact" w:line="130"/>
              <w:ind w:left="8" w:right="0" w:hanging="0"/>
              <w:rPr>
                <w:sz w:val="11"/>
              </w:rPr>
            </w:pPr>
            <w:r>
              <w:rPr>
                <w:sz w:val="11"/>
              </w:rPr>
              <w:t xml:space="preserve">(przej </w:t>
            </w:r>
            <w:r>
              <w:rPr>
                <w:spacing w:val="3"/>
                <w:sz w:val="11"/>
              </w:rPr>
              <w:t xml:space="preserve"> </w:t>
            </w:r>
            <w:r>
              <w:rPr>
                <w:w w:val="90"/>
                <w:sz w:val="11"/>
              </w:rPr>
              <w:t>́</w:t>
            </w:r>
            <w:r>
              <w:rPr>
                <w:w w:val="90"/>
                <w:position w:val="9"/>
                <w:sz w:val="11"/>
              </w:rPr>
              <w:t>&gt;</w:t>
            </w:r>
            <w:r>
              <w:rPr>
                <w:spacing w:val="-4"/>
                <w:w w:val="90"/>
                <w:position w:val="9"/>
                <w:sz w:val="11"/>
              </w:rPr>
              <w:t xml:space="preserve"> </w:t>
            </w:r>
            <w:r>
              <w:rPr>
                <w:sz w:val="11"/>
              </w:rPr>
              <w:t>e).</w:t>
              <w:tab/>
            </w:r>
            <w:r>
              <w:rPr>
                <w:spacing w:val="-16"/>
                <w:position w:val="9"/>
                <w:sz w:val="11"/>
              </w:rPr>
              <w:t>Rv</w:t>
            </w:r>
          </w:p>
          <w:p>
            <w:pPr>
              <w:pStyle w:val="TableParagraph"/>
              <w:spacing w:lineRule="exact" w:line="64"/>
              <w:ind w:left="311" w:right="0" w:hanging="0"/>
              <w:rPr>
                <w:sz w:val="11"/>
              </w:rPr>
            </w:pPr>
            <w:r>
              <w:rPr>
                <w:w w:val="105"/>
                <w:sz w:val="11"/>
              </w:rPr>
              <w:t>sci</w:t>
            </w:r>
          </w:p>
        </w:tc>
        <w:tc>
          <w:tcPr>
            <w:tcW w:w="598"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09"/>
              <w:ind w:left="7" w:right="0" w:hanging="0"/>
              <w:rPr>
                <w:sz w:val="11"/>
              </w:rPr>
            </w:pPr>
            <w:r>
              <w:rPr>
                <w:w w:val="105"/>
                <w:sz w:val="11"/>
              </w:rPr>
              <w:t xml:space="preserve">4453! </w:t>
            </w:r>
            <w:r>
              <w:rPr>
                <w:color w:val="574E40"/>
                <w:w w:val="105"/>
                <w:sz w:val="11"/>
              </w:rPr>
              <w:t>-</w:t>
            </w:r>
          </w:p>
          <w:p>
            <w:pPr>
              <w:pStyle w:val="TableParagraph"/>
              <w:spacing w:lineRule="exact" w:line="89"/>
              <w:ind w:left="7" w:right="0" w:hanging="0"/>
              <w:rPr>
                <w:sz w:val="11"/>
              </w:rPr>
            </w:pPr>
            <w:r>
              <w:rPr>
                <w:spacing w:val="2"/>
                <w:w w:val="105"/>
                <w:sz w:val="11"/>
              </w:rPr>
              <w:t>6951</w:t>
            </w:r>
            <w:r>
              <w:rPr>
                <w:spacing w:val="13"/>
                <w:w w:val="105"/>
                <w:sz w:val="11"/>
              </w:rPr>
              <w:t xml:space="preserve"> </w:t>
            </w:r>
            <w:r>
              <w:rPr>
                <w:w w:val="105"/>
                <w:sz w:val="11"/>
              </w:rPr>
              <w:t>6923</w:t>
            </w:r>
          </w:p>
          <w:p>
            <w:pPr>
              <w:pStyle w:val="TableParagraph"/>
              <w:tabs>
                <w:tab w:val="clear" w:pos="720"/>
                <w:tab w:val="left" w:pos="408" w:leader="none"/>
              </w:tabs>
              <w:spacing w:lineRule="exact" w:line="66"/>
              <w:ind w:left="7" w:right="-15" w:hanging="0"/>
              <w:rPr>
                <w:rFonts w:ascii="Times New Roman" w:hAnsi="Times New Roman"/>
                <w:b/>
                <w:b/>
                <w:sz w:val="9"/>
              </w:rPr>
            </w:pPr>
            <w:r>
              <w:rPr>
                <w:rFonts w:ascii="Times New Roman" w:hAnsi="Times New Roman"/>
                <w:b/>
                <w:sz w:val="9"/>
              </w:rPr>
              <w:t>7307</w:t>
              <w:tab/>
              <w:t>7205</w:t>
            </w:r>
          </w:p>
          <w:p>
            <w:pPr>
              <w:pStyle w:val="TableParagraph"/>
              <w:tabs>
                <w:tab w:val="clear" w:pos="720"/>
                <w:tab w:val="left" w:pos="408" w:leader="none"/>
              </w:tabs>
              <w:spacing w:lineRule="exact" w:line="69"/>
              <w:ind w:left="7" w:right="-15" w:hanging="0"/>
              <w:rPr>
                <w:rFonts w:ascii="Times New Roman" w:hAnsi="Times New Roman"/>
                <w:b/>
                <w:b/>
                <w:sz w:val="9"/>
              </w:rPr>
            </w:pPr>
            <w:r>
              <w:rPr>
                <w:rFonts w:ascii="Times New Roman" w:hAnsi="Times New Roman"/>
                <w:b/>
                <w:sz w:val="9"/>
              </w:rPr>
              <w:t>6836</w:t>
              <w:tab/>
              <w:t>6639</w:t>
            </w:r>
          </w:p>
          <w:p>
            <w:pPr>
              <w:pStyle w:val="TableParagraph"/>
              <w:spacing w:lineRule="exact" w:line="69"/>
              <w:ind w:left="7" w:right="0" w:hanging="0"/>
              <w:rPr>
                <w:rFonts w:ascii="Times New Roman" w:hAnsi="Times New Roman"/>
                <w:b/>
                <w:b/>
                <w:sz w:val="9"/>
              </w:rPr>
            </w:pPr>
            <w:r>
              <w:rPr>
                <w:rFonts w:ascii="Times New Roman" w:hAnsi="Times New Roman"/>
                <w:b/>
                <w:sz w:val="9"/>
              </w:rPr>
              <w:t xml:space="preserve">5459       </w:t>
            </w:r>
            <w:r>
              <w:rPr>
                <w:rFonts w:ascii="Times New Roman" w:hAnsi="Times New Roman"/>
                <w:b/>
                <w:spacing w:val="6"/>
                <w:sz w:val="9"/>
              </w:rPr>
              <w:t xml:space="preserve"> </w:t>
            </w:r>
            <w:r>
              <w:rPr>
                <w:rFonts w:ascii="Times New Roman" w:hAnsi="Times New Roman"/>
                <w:b/>
                <w:spacing w:val="-3"/>
                <w:sz w:val="9"/>
              </w:rPr>
              <w:t>(5295</w:t>
            </w:r>
          </w:p>
          <w:p>
            <w:pPr>
              <w:pStyle w:val="TableParagraph"/>
              <w:spacing w:lineRule="exact" w:line="86"/>
              <w:ind w:left="7" w:right="0" w:hanging="0"/>
              <w:rPr>
                <w:rFonts w:ascii="Times New Roman" w:hAnsi="Times New Roman"/>
                <w:b/>
                <w:b/>
                <w:sz w:val="9"/>
              </w:rPr>
            </w:pPr>
            <w:r>
              <w:rPr>
                <w:rFonts w:ascii="Times New Roman" w:hAnsi="Times New Roman"/>
                <w:b/>
                <w:sz w:val="9"/>
              </w:rPr>
              <w:t>B627 | VA88</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69"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2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1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right w:val="single" w:sz="4" w:space="0" w:color="000000"/>
            </w:tcBorders>
          </w:tcPr>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rPr>
                <w:rFonts w:ascii="Arial" w:hAnsi="Arial"/>
                <w:b/>
                <w:b/>
                <w:sz w:val="12"/>
              </w:rPr>
            </w:pPr>
            <w:r>
              <w:rPr>
                <w:rFonts w:ascii="Arial" w:hAnsi="Arial"/>
                <w:b/>
                <w:sz w:val="12"/>
              </w:rPr>
            </w:r>
          </w:p>
          <w:p>
            <w:pPr>
              <w:pStyle w:val="TableParagraph"/>
              <w:spacing w:lineRule="exact" w:line="93" w:before="105" w:after="0"/>
              <w:ind w:left="0" w:right="35" w:hanging="0"/>
              <w:jc w:val="right"/>
              <w:rPr>
                <w:rFonts w:ascii="Arial" w:hAnsi="Arial"/>
                <w:i/>
                <w:i/>
                <w:sz w:val="10"/>
              </w:rPr>
            </w:pPr>
            <w:r>
              <w:rPr>
                <w:rFonts w:ascii="Arial" w:hAnsi="Arial"/>
                <w:i/>
                <w:color w:val="161616"/>
                <w:w w:val="104"/>
                <w:sz w:val="10"/>
              </w:rPr>
              <w:t>1</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637"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3" w:after="0"/>
              <w:rPr>
                <w:rFonts w:ascii="Arial" w:hAnsi="Arial"/>
                <w:b/>
                <w:b/>
                <w:sz w:val="17"/>
              </w:rPr>
            </w:pPr>
            <w:r>
              <w:rPr>
                <w:rFonts w:ascii="Arial" w:hAnsi="Arial"/>
                <w:b/>
                <w:sz w:val="17"/>
              </w:rPr>
            </w:r>
          </w:p>
          <w:p>
            <w:pPr>
              <w:pStyle w:val="TableParagraph"/>
              <w:spacing w:lineRule="exact" w:line="114" w:before="1" w:after="0"/>
              <w:ind w:left="7" w:right="0" w:hanging="0"/>
              <w:jc w:val="center"/>
              <w:rPr>
                <w:sz w:val="11"/>
              </w:rPr>
            </w:pPr>
            <w:r>
              <w:rPr>
                <w:w w:val="106"/>
                <w:sz w:val="11"/>
              </w:rPr>
              <w:t>/</w:t>
            </w:r>
          </w:p>
        </w:tc>
        <w:tc>
          <w:tcPr>
            <w:tcW w:w="314"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9" w:after="0"/>
              <w:rPr>
                <w:rFonts w:ascii="Arial" w:hAnsi="Arial"/>
                <w:b/>
                <w:b/>
                <w:sz w:val="20"/>
              </w:rPr>
            </w:pPr>
            <w:r>
              <w:rPr>
                <w:rFonts w:ascii="Arial" w:hAnsi="Arial"/>
                <w:b/>
                <w:sz w:val="20"/>
              </w:rPr>
            </w:r>
          </w:p>
          <w:p>
            <w:pPr>
              <w:pStyle w:val="TableParagraph"/>
              <w:spacing w:lineRule="exact" w:line="103" w:before="1" w:after="0"/>
              <w:ind w:left="0" w:right="1" w:hanging="0"/>
              <w:jc w:val="right"/>
              <w:rPr>
                <w:sz w:val="11"/>
              </w:rPr>
            </w:pPr>
            <w:r>
              <w:rPr>
                <w:color w:val="454545"/>
                <w:w w:val="106"/>
                <w:sz w:val="11"/>
              </w:rPr>
              <w:t>1</w:t>
            </w:r>
          </w:p>
          <w:p>
            <w:pPr>
              <w:pStyle w:val="TableParagraph"/>
              <w:spacing w:lineRule="exact" w:line="284"/>
              <w:ind w:left="0" w:right="-15" w:hanging="0"/>
              <w:jc w:val="right"/>
              <w:rPr>
                <w:rFonts w:ascii="Arial" w:hAnsi="Arial"/>
                <w:i/>
                <w:i/>
                <w:sz w:val="27"/>
              </w:rPr>
            </w:pPr>
            <w:r>
              <w:rPr>
                <w:rFonts w:ascii="Arial" w:hAnsi="Arial"/>
                <w:i/>
                <w:color w:val="202020"/>
                <w:w w:val="101"/>
                <w:sz w:val="27"/>
              </w:rPr>
              <w:t>1</w:t>
            </w:r>
          </w:p>
        </w:tc>
        <w:tc>
          <w:tcPr>
            <w:tcW w:w="294"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ind w:left="10" w:right="0" w:hanging="0"/>
              <w:jc w:val="center"/>
              <w:rPr>
                <w:sz w:val="11"/>
              </w:rPr>
            </w:pPr>
            <w:r>
              <w:rPr>
                <w:color w:val="454545"/>
                <w:w w:val="106"/>
                <w:sz w:val="11"/>
              </w:rPr>
              <w:t>i</w:t>
            </w:r>
          </w:p>
          <w:p>
            <w:pPr>
              <w:pStyle w:val="TableParagraph"/>
              <w:spacing w:before="95" w:after="0"/>
              <w:ind w:left="7" w:right="0" w:hanging="0"/>
              <w:jc w:val="center"/>
              <w:rPr>
                <w:rFonts w:ascii="Arial" w:hAnsi="Arial"/>
                <w:i/>
                <w:i/>
                <w:sz w:val="27"/>
              </w:rPr>
            </w:pPr>
            <w:r>
              <w:rPr>
                <w:rFonts w:ascii="Arial" w:hAnsi="Arial"/>
                <w:i/>
                <w:color w:val="161616"/>
                <w:w w:val="101"/>
                <w:sz w:val="27"/>
              </w:rPr>
              <w:t>1</w:t>
            </w:r>
          </w:p>
        </w:tc>
        <w:tc>
          <w:tcPr>
            <w:tcW w:w="314" w:type="dxa"/>
            <w:tcBorders>
              <w:top w:val="single" w:sz="4" w:space="0" w:color="000000"/>
              <w:left w:val="single" w:sz="4" w:space="0" w:color="000000"/>
              <w:right w:val="single" w:sz="4" w:space="0" w:color="000000"/>
            </w:tcBorders>
          </w:tcPr>
          <w:p>
            <w:pPr>
              <w:pStyle w:val="TableParagraph"/>
              <w:rPr>
                <w:rFonts w:ascii="Arial" w:hAnsi="Arial"/>
                <w:b/>
                <w:b/>
                <w:sz w:val="30"/>
              </w:rPr>
            </w:pPr>
            <w:r>
              <w:rPr>
                <w:rFonts w:ascii="Arial" w:hAnsi="Arial"/>
                <w:b/>
                <w:sz w:val="30"/>
              </w:rPr>
            </w:r>
          </w:p>
          <w:p>
            <w:pPr>
              <w:pStyle w:val="TableParagraph"/>
              <w:rPr>
                <w:rFonts w:ascii="Arial" w:hAnsi="Arial"/>
                <w:b/>
                <w:b/>
                <w:sz w:val="30"/>
              </w:rPr>
            </w:pPr>
            <w:r>
              <w:rPr>
                <w:rFonts w:ascii="Arial" w:hAnsi="Arial"/>
                <w:b/>
                <w:sz w:val="30"/>
              </w:rPr>
            </w:r>
          </w:p>
          <w:p>
            <w:pPr>
              <w:pStyle w:val="TableParagraph"/>
              <w:spacing w:before="11" w:after="0"/>
              <w:rPr>
                <w:rFonts w:ascii="Arial" w:hAnsi="Arial"/>
                <w:b/>
                <w:b/>
                <w:sz w:val="38"/>
              </w:rPr>
            </w:pPr>
            <w:r>
              <w:rPr>
                <w:rFonts w:ascii="Arial" w:hAnsi="Arial"/>
                <w:b/>
                <w:sz w:val="38"/>
              </w:rPr>
            </w:r>
          </w:p>
          <w:p>
            <w:pPr>
              <w:pStyle w:val="TableParagraph"/>
              <w:spacing w:lineRule="exact" w:line="302"/>
              <w:ind w:left="0" w:right="-15" w:hanging="0"/>
              <w:jc w:val="right"/>
              <w:rPr>
                <w:rFonts w:ascii="Arial" w:hAnsi="Arial"/>
                <w:i/>
                <w:i/>
                <w:sz w:val="27"/>
              </w:rPr>
            </w:pPr>
            <w:r>
              <w:rPr>
                <w:rFonts w:ascii="Arial" w:hAnsi="Arial"/>
                <w:i/>
                <w:w w:val="101"/>
                <w:sz w:val="27"/>
              </w:rPr>
              <w:t>i</w:t>
            </w:r>
          </w:p>
        </w:tc>
        <w:tc>
          <w:tcPr>
            <w:tcW w:w="295" w:type="dxa"/>
            <w:tcBorders>
              <w:top w:val="single" w:sz="4" w:space="0" w:color="000000"/>
              <w:left w:val="single" w:sz="4" w:space="0" w:color="000000"/>
              <w:right w:val="single" w:sz="4" w:space="0" w:color="000000"/>
            </w:tcBorders>
          </w:tcPr>
          <w:p>
            <w:pPr>
              <w:pStyle w:val="TableParagraph"/>
              <w:spacing w:before="72" w:after="0"/>
              <w:ind w:left="0" w:right="1" w:hanging="0"/>
              <w:jc w:val="right"/>
              <w:rPr>
                <w:sz w:val="11"/>
              </w:rPr>
            </w:pPr>
            <w:r>
              <w:rPr>
                <w:color w:val="202020"/>
                <w:w w:val="106"/>
                <w:sz w:val="11"/>
              </w:rPr>
              <w:t>1</w:t>
            </w:r>
          </w:p>
        </w:tc>
        <w:tc>
          <w:tcPr>
            <w:tcW w:w="294" w:type="dxa"/>
            <w:tcBorders>
              <w:top w:val="single" w:sz="4" w:space="0" w:color="000000"/>
              <w:left w:val="single" w:sz="4" w:space="0" w:color="000000"/>
              <w:right w:val="single" w:sz="4" w:space="0" w:color="000000"/>
            </w:tcBorders>
          </w:tcPr>
          <w:p>
            <w:pPr>
              <w:pStyle w:val="TableParagraph"/>
              <w:rPr>
                <w:rFonts w:ascii="Arial" w:hAnsi="Arial"/>
                <w:b/>
                <w:b/>
                <w:sz w:val="30"/>
              </w:rPr>
            </w:pPr>
            <w:r>
              <w:rPr>
                <w:rFonts w:ascii="Arial" w:hAnsi="Arial"/>
                <w:b/>
                <w:sz w:val="30"/>
              </w:rPr>
            </w:r>
          </w:p>
          <w:p>
            <w:pPr>
              <w:pStyle w:val="TableParagraph"/>
              <w:spacing w:before="215" w:after="0"/>
              <w:ind w:left="69" w:right="0" w:hanging="0"/>
              <w:rPr>
                <w:rFonts w:ascii="Arial" w:hAnsi="Arial"/>
                <w:i/>
                <w:i/>
                <w:sz w:val="27"/>
              </w:rPr>
            </w:pPr>
            <w:r>
              <w:rPr>
                <w:rFonts w:ascii="Arial" w:hAnsi="Arial"/>
                <w:i/>
                <w:color w:val="574E40"/>
                <w:w w:val="101"/>
                <w:sz w:val="27"/>
              </w:rPr>
              <w:t>1</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9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598" w:type="dxa"/>
            <w:tcBorders>
              <w:top w:val="single" w:sz="4" w:space="0" w:color="000000"/>
              <w:left w:val="single" w:sz="4" w:space="0" w:color="000000"/>
              <w:right w:val="single" w:sz="4" w:space="0" w:color="000000"/>
            </w:tcBorders>
          </w:tcPr>
          <w:p>
            <w:pPr>
              <w:pStyle w:val="TableParagraph"/>
              <w:rPr>
                <w:rFonts w:ascii="Arial" w:hAnsi="Arial"/>
                <w:b/>
                <w:b/>
                <w:sz w:val="18"/>
              </w:rPr>
            </w:pPr>
            <w:r>
              <w:rPr>
                <w:rFonts w:ascii="Arial" w:hAnsi="Arial"/>
                <w:b/>
                <w:sz w:val="18"/>
              </w:rPr>
            </w:r>
          </w:p>
          <w:p>
            <w:pPr>
              <w:pStyle w:val="TableParagraph"/>
              <w:rPr>
                <w:rFonts w:ascii="Arial" w:hAnsi="Arial"/>
                <w:b/>
                <w:b/>
                <w:sz w:val="18"/>
              </w:rPr>
            </w:pPr>
            <w:r>
              <w:rPr>
                <w:rFonts w:ascii="Arial" w:hAnsi="Arial"/>
                <w:b/>
                <w:sz w:val="18"/>
              </w:rPr>
            </w:r>
          </w:p>
          <w:p>
            <w:pPr>
              <w:pStyle w:val="TableParagraph"/>
              <w:spacing w:before="9" w:after="0"/>
              <w:rPr>
                <w:rFonts w:ascii="Arial" w:hAnsi="Arial"/>
                <w:b/>
                <w:b/>
                <w:sz w:val="18"/>
              </w:rPr>
            </w:pPr>
            <w:r>
              <w:rPr>
                <w:rFonts w:ascii="Arial" w:hAnsi="Arial"/>
                <w:b/>
                <w:sz w:val="18"/>
              </w:rPr>
            </w:r>
          </w:p>
          <w:p>
            <w:pPr>
              <w:pStyle w:val="TableParagraph"/>
              <w:spacing w:lineRule="exact" w:line="127"/>
              <w:ind w:left="90" w:right="-15" w:hanging="0"/>
              <w:rPr>
                <w:rFonts w:ascii="Arial" w:hAnsi="Arial"/>
                <w:i/>
                <w:i/>
                <w:sz w:val="10"/>
              </w:rPr>
            </w:pPr>
            <w:r>
              <w:rPr>
                <w:rFonts w:ascii="Arial" w:hAnsi="Arial"/>
                <w:i/>
                <w:color w:val="161616"/>
                <w:w w:val="105"/>
                <w:sz w:val="10"/>
              </w:rPr>
              <w:t>je</w:t>
            </w:r>
            <w:r>
              <w:rPr>
                <w:rFonts w:ascii="Arial" w:hAnsi="Arial"/>
                <w:i/>
                <w:color w:val="161616"/>
                <w:spacing w:val="-14"/>
                <w:w w:val="105"/>
                <w:sz w:val="10"/>
              </w:rPr>
              <w:t xml:space="preserve"> </w:t>
            </w:r>
            <w:r>
              <w:rPr>
                <w:rFonts w:ascii="Arial" w:hAnsi="Arial"/>
                <w:i/>
                <w:color w:val="454545"/>
                <w:w w:val="105"/>
                <w:position w:val="7"/>
                <w:sz w:val="10"/>
              </w:rPr>
              <w:t>1</w:t>
            </w:r>
            <w:r>
              <w:rPr>
                <w:rFonts w:ascii="Arial" w:hAnsi="Arial"/>
                <w:i/>
                <w:color w:val="454545"/>
                <w:spacing w:val="-1"/>
                <w:w w:val="105"/>
                <w:position w:val="7"/>
                <w:sz w:val="10"/>
              </w:rPr>
              <w:t xml:space="preserve"> </w:t>
            </w:r>
            <w:r>
              <w:rPr>
                <w:rFonts w:ascii="Arial" w:hAnsi="Arial"/>
                <w:i/>
                <w:color w:val="574E40"/>
                <w:w w:val="105"/>
                <w:position w:val="7"/>
                <w:sz w:val="10"/>
              </w:rPr>
              <w:t>I</w:t>
            </w:r>
            <w:r>
              <w:rPr>
                <w:rFonts w:ascii="Arial" w:hAnsi="Arial"/>
                <w:i/>
                <w:color w:val="574E40"/>
                <w:spacing w:val="-1"/>
                <w:w w:val="105"/>
                <w:position w:val="7"/>
                <w:sz w:val="10"/>
              </w:rPr>
              <w:t xml:space="preserve"> </w:t>
            </w:r>
            <w:r>
              <w:rPr>
                <w:rFonts w:ascii="Arial" w:hAnsi="Arial"/>
                <w:i/>
                <w:color w:val="202020"/>
                <w:w w:val="105"/>
                <w:position w:val="7"/>
                <w:sz w:val="10"/>
              </w:rPr>
              <w:t>i.</w:t>
            </w:r>
            <w:r>
              <w:rPr>
                <w:rFonts w:ascii="Arial" w:hAnsi="Arial"/>
                <w:i/>
                <w:color w:val="202020"/>
                <w:spacing w:val="-11"/>
                <w:w w:val="105"/>
                <w:position w:val="7"/>
                <w:sz w:val="10"/>
              </w:rPr>
              <w:t xml:space="preserve"> </w:t>
            </w:r>
            <w:r>
              <w:rPr>
                <w:rFonts w:ascii="Arial" w:hAnsi="Arial"/>
                <w:i/>
                <w:color w:val="161616"/>
                <w:w w:val="105"/>
                <w:sz w:val="10"/>
              </w:rPr>
              <w:t>ście</w:t>
            </w:r>
          </w:p>
          <w:p>
            <w:pPr>
              <w:pStyle w:val="TableParagraph"/>
              <w:spacing w:lineRule="exact" w:line="57"/>
              <w:ind w:left="171" w:right="0" w:hanging="0"/>
              <w:rPr>
                <w:rFonts w:ascii="Arial" w:hAnsi="Arial"/>
                <w:i/>
                <w:i/>
                <w:sz w:val="10"/>
              </w:rPr>
            </w:pPr>
            <w:r>
              <w:rPr>
                <w:rFonts w:ascii="Arial" w:hAnsi="Arial"/>
                <w:i/>
                <w:color w:val="161616"/>
                <w:w w:val="105"/>
                <w:sz w:val="10"/>
              </w:rPr>
              <w:t>dena</w:t>
            </w:r>
          </w:p>
        </w:tc>
        <w:tc>
          <w:tcPr>
            <w:tcW w:w="29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95"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2" w:type="dxa"/>
            <w:tcBorders>
              <w:top w:val="single" w:sz="4" w:space="0" w:color="000000"/>
              <w:left w:val="single" w:sz="4" w:space="0" w:color="000000"/>
              <w:right w:val="single" w:sz="4" w:space="0" w:color="000000"/>
            </w:tcBorders>
          </w:tcPr>
          <w:p>
            <w:pPr>
              <w:pStyle w:val="TableParagraph"/>
              <w:rPr>
                <w:rFonts w:ascii="Arial" w:hAnsi="Arial"/>
                <w:b/>
                <w:b/>
                <w:sz w:val="24"/>
              </w:rPr>
            </w:pPr>
            <w:r>
              <w:rPr>
                <w:rFonts w:ascii="Arial" w:hAnsi="Arial"/>
                <w:b/>
                <w:sz w:val="24"/>
              </w:rPr>
            </w:r>
          </w:p>
          <w:p>
            <w:pPr>
              <w:pStyle w:val="TableParagraph"/>
              <w:rPr>
                <w:rFonts w:ascii="Arial" w:hAnsi="Arial"/>
                <w:b/>
                <w:b/>
                <w:sz w:val="24"/>
              </w:rPr>
            </w:pPr>
            <w:r>
              <w:rPr>
                <w:rFonts w:ascii="Arial" w:hAnsi="Arial"/>
                <w:b/>
                <w:sz w:val="24"/>
              </w:rPr>
            </w:r>
          </w:p>
          <w:p>
            <w:pPr>
              <w:pStyle w:val="TableParagraph"/>
              <w:rPr>
                <w:rFonts w:ascii="Arial" w:hAnsi="Arial"/>
                <w:b/>
                <w:b/>
                <w:sz w:val="24"/>
              </w:rPr>
            </w:pPr>
            <w:r>
              <w:rPr>
                <w:rFonts w:ascii="Arial" w:hAnsi="Arial"/>
                <w:b/>
                <w:sz w:val="24"/>
              </w:rPr>
            </w:r>
          </w:p>
          <w:p>
            <w:pPr>
              <w:pStyle w:val="TableParagraph"/>
              <w:rPr>
                <w:rFonts w:ascii="Arial" w:hAnsi="Arial"/>
                <w:b/>
                <w:b/>
                <w:sz w:val="32"/>
              </w:rPr>
            </w:pPr>
            <w:r>
              <w:rPr>
                <w:rFonts w:ascii="Arial" w:hAnsi="Arial"/>
                <w:b/>
                <w:sz w:val="32"/>
              </w:rPr>
            </w:r>
          </w:p>
          <w:p>
            <w:pPr>
              <w:pStyle w:val="TableParagraph"/>
              <w:spacing w:lineRule="exact" w:line="244"/>
              <w:ind w:left="0" w:right="87" w:hanging="0"/>
              <w:jc w:val="right"/>
              <w:rPr>
                <w:rFonts w:ascii="Times New Roman" w:hAnsi="Times New Roman"/>
                <w:sz w:val="22"/>
              </w:rPr>
            </w:pPr>
            <w:r>
              <w:rPr>
                <w:rFonts w:ascii="Times New Roman" w:hAnsi="Times New Roman"/>
                <w:w w:val="100"/>
                <w:sz w:val="22"/>
              </w:rPr>
              <w:t>/</w:t>
            </w:r>
          </w:p>
        </w:tc>
      </w:tr>
    </w:tbl>
    <w:p>
      <w:pPr>
        <w:sectPr>
          <w:headerReference w:type="default" r:id="rId120"/>
          <w:footerReference w:type="default" r:id="rId121"/>
          <w:type w:val="nextPage"/>
          <w:pgSz w:w="11920" w:h="16860"/>
          <w:pgMar w:left="540" w:right="440" w:header="274" w:top="460" w:footer="282" w:bottom="480" w:gutter="0"/>
          <w:pgNumType w:fmt="decimal"/>
          <w:formProt w:val="false"/>
          <w:textDirection w:val="lrTb"/>
          <w:docGrid w:type="default" w:linePitch="100" w:charSpace="4096"/>
        </w:sectPr>
      </w:pPr>
    </w:p>
    <w:p>
      <w:pPr>
        <w:pStyle w:val="Normal"/>
        <w:spacing w:before="101" w:after="0"/>
        <w:ind w:left="118" w:right="0" w:hanging="0"/>
        <w:jc w:val="left"/>
        <w:rPr>
          <w:sz w:val="10"/>
        </w:rPr>
      </w:pPr>
      <w:r>
        <w:rPr>
          <w:w w:val="105"/>
          <w:sz w:val="10"/>
        </w:rPr>
        <w:t>204</w:t>
      </w:r>
    </w:p>
    <w:p>
      <w:pPr>
        <w:pStyle w:val="TextBody"/>
        <w:spacing w:before="10" w:after="0"/>
        <w:rPr>
          <w:sz w:val="18"/>
        </w:rPr>
      </w:pPr>
      <w:r>
        <w:br w:type="column"/>
      </w:r>
      <w:r>
        <w:rPr>
          <w:sz w:val="18"/>
        </w:rPr>
      </w:r>
    </w:p>
    <w:p>
      <w:pPr>
        <w:pStyle w:val="Normal"/>
        <w:spacing w:before="0" w:after="0"/>
        <w:ind w:left="1432" w:right="0" w:hanging="0"/>
        <w:jc w:val="left"/>
        <w:rPr>
          <w:rFonts w:ascii="Arial" w:hAnsi="Arial"/>
          <w:sz w:val="10"/>
        </w:rPr>
      </w:pPr>
      <w:r>
        <w:rPr>
          <w:rFonts w:ascii="Cambria" w:hAnsi="Cambria"/>
          <w:b/>
          <w:w w:val="105"/>
          <w:sz w:val="11"/>
        </w:rPr>
        <w:t xml:space="preserve">TABELA nr </w:t>
      </w:r>
      <w:r>
        <w:rPr>
          <w:rFonts w:ascii="Arial" w:hAnsi="Arial"/>
          <w:w w:val="105"/>
          <w:sz w:val="10"/>
        </w:rPr>
        <w:t>5.</w:t>
      </w:r>
    </w:p>
    <w:p>
      <w:pPr>
        <w:pStyle w:val="Normal"/>
        <w:spacing w:lineRule="exact" w:line="144" w:before="70" w:after="0"/>
        <w:ind w:left="30" w:right="1959" w:hanging="0"/>
        <w:jc w:val="center"/>
        <w:rPr>
          <w:rFonts w:ascii="Consolas" w:hAnsi="Consolas"/>
          <w:b/>
          <w:b/>
          <w:sz w:val="11"/>
        </w:rPr>
      </w:pPr>
      <w:r>
        <w:rPr>
          <w:rFonts w:ascii="Arial" w:hAnsi="Arial"/>
          <w:b/>
          <w:w w:val="105"/>
          <w:sz w:val="14"/>
        </w:rPr>
        <w:t xml:space="preserve">Liczba i średni koszt poważnych napraw wagonów w warsztatach w Petersburgu w latach </w:t>
      </w:r>
      <w:r>
        <w:rPr>
          <w:rFonts w:ascii="Consolas" w:hAnsi="Consolas"/>
          <w:b/>
          <w:w w:val="105"/>
          <w:sz w:val="11"/>
        </w:rPr>
        <w:t>1904–1911</w:t>
      </w:r>
    </w:p>
    <w:p>
      <w:pPr>
        <w:pStyle w:val="Normal"/>
        <w:spacing w:lineRule="exact" w:line="144" w:before="0" w:after="0"/>
        <w:ind w:left="30" w:right="1895" w:hanging="0"/>
        <w:jc w:val="center"/>
        <w:rPr>
          <w:rFonts w:ascii="Arial" w:hAnsi="Arial"/>
          <w:b/>
          <w:b/>
          <w:sz w:val="14"/>
        </w:rPr>
      </w:pPr>
      <w:r>
        <w:rPr>
          <w:rFonts w:ascii="Arial" w:hAnsi="Arial"/>
          <w:b/>
          <w:w w:val="105"/>
          <w:sz w:val="14"/>
        </w:rPr>
        <w:t>według klasy wagonów.</w:t>
      </w:r>
    </w:p>
    <w:p>
      <w:pPr>
        <w:sectPr>
          <w:headerReference w:type="default" r:id="rId122"/>
          <w:footerReference w:type="default" r:id="rId123"/>
          <w:type w:val="nextPage"/>
          <w:pgSz w:w="11920" w:h="16860"/>
          <w:pgMar w:left="540" w:right="440" w:header="274" w:top="460" w:footer="282" w:bottom="480" w:gutter="0"/>
          <w:pgNumType w:fmt="decimal"/>
          <w:cols w:num="2" w:equalWidth="false" w:sep="false">
            <w:col w:w="315" w:space="1454"/>
            <w:col w:w="9170"/>
          </w:cols>
          <w:formProt w:val="false"/>
          <w:textDirection w:val="lrTb"/>
          <w:docGrid w:type="default" w:linePitch="100" w:charSpace="4096"/>
        </w:sectPr>
      </w:pPr>
    </w:p>
    <w:tbl>
      <w:tblPr>
        <w:tblW w:w="10676" w:type="dxa"/>
        <w:jc w:val="left"/>
        <w:tblInd w:w="128" w:type="dxa"/>
        <w:tblCellMar>
          <w:top w:w="0" w:type="dxa"/>
          <w:left w:w="5" w:type="dxa"/>
          <w:bottom w:w="0" w:type="dxa"/>
          <w:right w:w="5" w:type="dxa"/>
        </w:tblCellMar>
        <w:tblLook w:val="01e0"/>
      </w:tblPr>
      <w:tblGrid>
        <w:gridCol w:w="1008"/>
        <w:gridCol w:w="344"/>
        <w:gridCol w:w="391"/>
        <w:gridCol w:w="637"/>
        <w:gridCol w:w="539"/>
        <w:gridCol w:w="589"/>
        <w:gridCol w:w="402"/>
        <w:gridCol w:w="343"/>
        <w:gridCol w:w="588"/>
        <w:gridCol w:w="578"/>
        <w:gridCol w:w="588"/>
        <w:gridCol w:w="494"/>
        <w:gridCol w:w="83"/>
        <w:gridCol w:w="343"/>
        <w:gridCol w:w="588"/>
        <w:gridCol w:w="579"/>
        <w:gridCol w:w="479"/>
        <w:gridCol w:w="510"/>
        <w:gridCol w:w="578"/>
        <w:gridCol w:w="481"/>
        <w:gridCol w:w="531"/>
      </w:tblGrid>
      <w:tr>
        <w:trPr>
          <w:trHeight w:val="18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517" w:right="0" w:hanging="0"/>
              <w:rPr>
                <w:sz w:val="11"/>
              </w:rPr>
            </w:pPr>
            <w:r>
              <w:rPr>
                <w:w w:val="105"/>
                <w:sz w:val="11"/>
              </w:rPr>
              <w:t>ROKU</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60" w:right="0" w:hanging="0"/>
              <w:rPr>
                <w:sz w:val="11"/>
              </w:rPr>
            </w:pPr>
            <w:r>
              <w:rPr>
                <w:w w:val="105"/>
                <w:sz w:val="11"/>
              </w:rPr>
              <w:t>1904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34" w:right="0" w:hanging="0"/>
              <w:rPr>
                <w:sz w:val="11"/>
              </w:rPr>
            </w:pPr>
            <w:r>
              <w:rPr>
                <w:w w:val="105"/>
                <w:sz w:val="11"/>
              </w:rPr>
              <w:t>1905</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5" w:right="0" w:hanging="0"/>
              <w:rPr>
                <w:sz w:val="11"/>
              </w:rPr>
            </w:pPr>
            <w:r>
              <w:rPr>
                <w:w w:val="105"/>
                <w:sz w:val="11"/>
              </w:rPr>
              <w:t>1906</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25" w:hanging="0"/>
              <w:jc w:val="right"/>
              <w:rPr>
                <w:sz w:val="11"/>
              </w:rPr>
            </w:pPr>
            <w:r>
              <w:rPr>
                <w:w w:val="105"/>
                <w:sz w:val="11"/>
              </w:rPr>
              <w:t>1907</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6" w:right="0" w:hanging="0"/>
              <w:rPr>
                <w:sz w:val="11"/>
              </w:rPr>
            </w:pPr>
            <w:r>
              <w:rPr>
                <w:w w:val="105"/>
                <w:sz w:val="11"/>
              </w:rPr>
              <w:t>1908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77" w:right="0" w:hanging="0"/>
              <w:rPr>
                <w:sz w:val="11"/>
              </w:rPr>
            </w:pPr>
            <w:r>
              <w:rPr>
                <w:w w:val="105"/>
                <w:sz w:val="11"/>
              </w:rPr>
              <w:t>1909</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9" w:right="0" w:hanging="0"/>
              <w:rPr>
                <w:sz w:val="11"/>
              </w:rPr>
            </w:pPr>
            <w:r>
              <w:rPr>
                <w:w w:val="105"/>
                <w:sz w:val="11"/>
              </w:rPr>
              <w:t>1910</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1" w:type="dxa"/>
            <w:tcBorders>
              <w:top w:val="single" w:sz="4" w:space="0" w:color="000000"/>
              <w:left w:val="single" w:sz="4" w:space="0" w:color="000000"/>
              <w:bottom w:val="single" w:sz="4" w:space="0" w:color="000000"/>
            </w:tcBorders>
          </w:tcPr>
          <w:p>
            <w:pPr>
              <w:pStyle w:val="TableParagraph"/>
              <w:spacing w:before="23" w:after="0"/>
              <w:ind w:left="0" w:right="-29" w:hanging="0"/>
              <w:jc w:val="right"/>
              <w:rPr>
                <w:sz w:val="11"/>
              </w:rPr>
            </w:pPr>
            <w:r>
              <w:rPr>
                <w:w w:val="105"/>
                <w:sz w:val="11"/>
              </w:rPr>
              <w:t>1911</w:t>
            </w:r>
          </w:p>
        </w:tc>
      </w:tr>
      <w:tr>
        <w:trPr>
          <w:trHeight w:val="136" w:hRule="atLeast"/>
        </w:trPr>
        <w:tc>
          <w:tcPr>
            <w:tcW w:w="1008"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427" w:hanging="0"/>
              <w:jc w:val="center"/>
              <w:rPr>
                <w:sz w:val="11"/>
              </w:rPr>
            </w:pPr>
            <w:r>
              <w:rPr>
                <w:w w:val="105"/>
                <w:sz w:val="11"/>
              </w:rPr>
              <w:t>Wagon</w:t>
            </w:r>
          </w:p>
          <w:p>
            <w:pPr>
              <w:pStyle w:val="TableParagraph"/>
              <w:spacing w:lineRule="exact" w:line="114" w:before="8" w:after="0"/>
              <w:ind w:left="0" w:right="265" w:hanging="0"/>
              <w:jc w:val="center"/>
              <w:rPr>
                <w:sz w:val="11"/>
              </w:rPr>
            </w:pPr>
            <w:r>
              <w:rPr>
                <w:w w:val="105"/>
                <w:sz w:val="11"/>
              </w:rPr>
              <w:t>klasyfikacyjny.</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lineRule="exact" w:line="65" w:before="52" w:after="0"/>
              <w:ind w:left="8" w:right="0" w:hanging="0"/>
              <w:rPr>
                <w:rFonts w:ascii="Arial" w:hAnsi="Arial"/>
                <w:b/>
                <w:b/>
                <w:sz w:val="8"/>
              </w:rPr>
            </w:pPr>
            <w:r>
              <w:rPr>
                <w:rFonts w:ascii="Arial" w:hAnsi="Arial"/>
                <w:b/>
                <w:sz w:val="8"/>
              </w:rPr>
              <w:t>Wag</w:t>
            </w:r>
            <w:r>
              <w:rPr>
                <w:rFonts w:ascii="Arial" w:hAnsi="Arial"/>
                <w:b/>
                <w:sz w:val="8"/>
                <w:u w:val="single"/>
              </w:rPr>
              <w:t>on</w:t>
            </w:r>
          </w:p>
        </w:tc>
        <w:tc>
          <w:tcPr>
            <w:tcW w:w="391"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637" w:type="dxa"/>
            <w:tcBorders>
              <w:top w:val="single" w:sz="4" w:space="0" w:color="000000"/>
              <w:left w:val="single" w:sz="4" w:space="0" w:color="000000"/>
              <w:right w:val="single" w:sz="4" w:space="0" w:color="000000"/>
            </w:tcBorders>
          </w:tcPr>
          <w:p>
            <w:pPr>
              <w:pStyle w:val="TableParagraph"/>
              <w:spacing w:lineRule="exact" w:line="65" w:before="52" w:after="0"/>
              <w:ind w:left="54" w:right="0" w:hanging="0"/>
              <w:rPr>
                <w:rFonts w:ascii="Arial" w:hAnsi="Arial"/>
                <w:b/>
                <w:b/>
                <w:sz w:val="8"/>
              </w:rPr>
            </w:pPr>
            <w:r>
              <w:rPr>
                <w:rFonts w:ascii="Arial" w:hAnsi="Arial"/>
                <w:b/>
                <w:sz w:val="8"/>
              </w:rPr>
              <w:t>Średni koszt 1</w:t>
            </w:r>
          </w:p>
        </w:tc>
        <w:tc>
          <w:tcPr>
            <w:tcW w:w="539"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89" w:type="dxa"/>
            <w:tcBorders>
              <w:top w:val="single" w:sz="4" w:space="0" w:color="000000"/>
              <w:left w:val="single" w:sz="4" w:space="0" w:color="000000"/>
              <w:right w:val="single" w:sz="4" w:space="0" w:color="000000"/>
            </w:tcBorders>
          </w:tcPr>
          <w:p>
            <w:pPr>
              <w:pStyle w:val="TableParagraph"/>
              <w:spacing w:lineRule="exact" w:line="74" w:before="42" w:after="0"/>
              <w:ind w:left="30" w:right="0" w:hanging="0"/>
              <w:rPr>
                <w:rFonts w:ascii="Arial" w:hAnsi="Arial"/>
                <w:b/>
                <w:b/>
                <w:sz w:val="8"/>
              </w:rPr>
            </w:pPr>
            <w:r>
              <w:rPr>
                <w:rFonts w:ascii="Arial" w:hAnsi="Arial"/>
                <w:b/>
                <w:sz w:val="8"/>
              </w:rPr>
              <w:t>Średni koszt 1</w:t>
            </w:r>
          </w:p>
        </w:tc>
        <w:tc>
          <w:tcPr>
            <w:tcW w:w="402"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343"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88" w:type="dxa"/>
            <w:tcBorders>
              <w:top w:val="single" w:sz="4" w:space="0" w:color="000000"/>
              <w:left w:val="single" w:sz="4" w:space="0" w:color="000000"/>
              <w:right w:val="single" w:sz="4" w:space="0" w:color="000000"/>
            </w:tcBorders>
          </w:tcPr>
          <w:p>
            <w:pPr>
              <w:pStyle w:val="TableParagraph"/>
              <w:spacing w:lineRule="exact" w:line="65" w:before="52" w:after="0"/>
              <w:ind w:left="29" w:right="0" w:hanging="0"/>
              <w:rPr>
                <w:rFonts w:ascii="Arial" w:hAnsi="Arial"/>
                <w:b/>
                <w:b/>
                <w:sz w:val="8"/>
              </w:rPr>
            </w:pPr>
            <w:r>
              <w:rPr>
                <w:rFonts w:ascii="Arial" w:hAnsi="Arial"/>
                <w:b/>
                <w:sz w:val="8"/>
              </w:rPr>
              <w:t>Średni koszt 1</w:t>
            </w:r>
          </w:p>
        </w:tc>
        <w:tc>
          <w:tcPr>
            <w:tcW w:w="578" w:type="dxa"/>
            <w:tcBorders>
              <w:top w:val="single" w:sz="4" w:space="0" w:color="000000"/>
              <w:left w:val="single" w:sz="4" w:space="0" w:color="000000"/>
              <w:right w:val="single" w:sz="4" w:space="0" w:color="000000"/>
            </w:tcBorders>
          </w:tcPr>
          <w:p>
            <w:pPr>
              <w:pStyle w:val="TableParagraph"/>
              <w:spacing w:before="11" w:after="0"/>
              <w:rPr>
                <w:rFonts w:ascii="Arial" w:hAnsi="Arial"/>
                <w:b/>
                <w:b/>
                <w:sz w:val="7"/>
              </w:rPr>
            </w:pPr>
            <w:r>
              <w:rPr>
                <w:rFonts w:ascii="Arial" w:hAnsi="Arial"/>
                <w:b/>
                <w:sz w:val="7"/>
              </w:rPr>
            </w:r>
          </w:p>
          <w:p>
            <w:pPr>
              <w:pStyle w:val="TableParagraph"/>
              <w:spacing w:lineRule="exact" w:line="25"/>
              <w:ind w:left="8" w:right="0" w:hanging="0"/>
              <w:rPr>
                <w:rFonts w:ascii="Arial" w:hAnsi="Arial"/>
                <w:b/>
                <w:b/>
                <w:sz w:val="8"/>
              </w:rPr>
            </w:pPr>
            <w:r>
              <w:rPr>
                <w:rFonts w:ascii="Arial" w:hAnsi="Arial"/>
                <w:b/>
                <w:sz w:val="8"/>
              </w:rPr>
              <w:t>Liczba</w:t>
            </w:r>
          </w:p>
        </w:tc>
        <w:tc>
          <w:tcPr>
            <w:tcW w:w="588" w:type="dxa"/>
            <w:tcBorders>
              <w:top w:val="single" w:sz="4" w:space="0" w:color="000000"/>
              <w:left w:val="single" w:sz="4" w:space="0" w:color="000000"/>
              <w:right w:val="single" w:sz="4" w:space="0" w:color="000000"/>
            </w:tcBorders>
          </w:tcPr>
          <w:p>
            <w:pPr>
              <w:pStyle w:val="TableParagraph"/>
              <w:spacing w:lineRule="exact" w:line="74" w:before="42" w:after="0"/>
              <w:ind w:left="30" w:right="0" w:hanging="0"/>
              <w:rPr>
                <w:rFonts w:ascii="Arial" w:hAnsi="Arial"/>
                <w:b/>
                <w:b/>
                <w:sz w:val="8"/>
              </w:rPr>
            </w:pPr>
            <w:r>
              <w:rPr>
                <w:rFonts w:ascii="Arial" w:hAnsi="Arial"/>
                <w:b/>
                <w:sz w:val="8"/>
              </w:rPr>
              <w:t>Średni koszt 1</w:t>
            </w:r>
          </w:p>
        </w:tc>
        <w:tc>
          <w:tcPr>
            <w:tcW w:w="577"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343"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88" w:type="dxa"/>
            <w:tcBorders>
              <w:top w:val="single" w:sz="4" w:space="0" w:color="000000"/>
              <w:left w:val="single" w:sz="4" w:space="0" w:color="000000"/>
              <w:right w:val="single" w:sz="4" w:space="0" w:color="000000"/>
            </w:tcBorders>
          </w:tcPr>
          <w:p>
            <w:pPr>
              <w:pStyle w:val="TableParagraph"/>
              <w:spacing w:lineRule="exact" w:line="65" w:before="52" w:after="0"/>
              <w:ind w:left="30" w:right="0" w:hanging="0"/>
              <w:rPr>
                <w:rFonts w:ascii="Arial" w:hAnsi="Arial"/>
                <w:b/>
                <w:b/>
                <w:sz w:val="8"/>
              </w:rPr>
            </w:pPr>
            <w:r>
              <w:rPr>
                <w:rFonts w:ascii="Arial" w:hAnsi="Arial"/>
                <w:b/>
                <w:sz w:val="8"/>
              </w:rPr>
              <w:t>Średni koszt 1</w:t>
            </w:r>
          </w:p>
        </w:tc>
        <w:tc>
          <w:tcPr>
            <w:tcW w:w="579"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479" w:type="dxa"/>
            <w:tcBorders>
              <w:top w:val="single" w:sz="4" w:space="0" w:color="000000"/>
              <w:left w:val="single" w:sz="4" w:space="0" w:color="000000"/>
              <w:right w:val="single" w:sz="4" w:space="0" w:color="000000"/>
            </w:tcBorders>
          </w:tcPr>
          <w:p>
            <w:pPr>
              <w:pStyle w:val="TableParagraph"/>
              <w:spacing w:lineRule="exact" w:line="84"/>
              <w:ind w:left="9" w:right="-15" w:hanging="0"/>
              <w:jc w:val="center"/>
              <w:rPr>
                <w:rFonts w:ascii="Arial" w:hAnsi="Arial"/>
                <w:b/>
                <w:b/>
                <w:sz w:val="8"/>
              </w:rPr>
            </w:pPr>
            <w:r>
              <w:rPr>
                <w:rFonts w:ascii="Arial" w:hAnsi="Arial"/>
                <w:b/>
                <w:sz w:val="8"/>
              </w:rPr>
              <w:t>Średni</w:t>
            </w:r>
            <w:r>
              <w:rPr>
                <w:rFonts w:ascii="Arial" w:hAnsi="Arial"/>
                <w:b/>
                <w:spacing w:val="-9"/>
                <w:sz w:val="8"/>
              </w:rPr>
              <w:t xml:space="preserve"> </w:t>
            </w:r>
            <w:r>
              <w:rPr>
                <w:rFonts w:ascii="Arial" w:hAnsi="Arial"/>
                <w:b/>
                <w:sz w:val="8"/>
              </w:rPr>
              <w:t>koszt</w:t>
            </w:r>
          </w:p>
          <w:p>
            <w:pPr>
              <w:pStyle w:val="TableParagraph"/>
              <w:spacing w:lineRule="exact" w:line="33"/>
              <w:ind w:left="14" w:right="0" w:hanging="0"/>
              <w:jc w:val="center"/>
              <w:rPr>
                <w:rFonts w:ascii="Arial" w:hAnsi="Arial"/>
                <w:b/>
                <w:b/>
                <w:sz w:val="8"/>
              </w:rPr>
            </w:pPr>
            <w:r>
              <w:rPr>
                <w:rFonts w:ascii="Arial" w:hAnsi="Arial"/>
                <w:b/>
                <w:w w:val="98"/>
                <w:sz w:val="8"/>
              </w:rPr>
              <w:t>1</w:t>
            </w:r>
          </w:p>
        </w:tc>
        <w:tc>
          <w:tcPr>
            <w:tcW w:w="510" w:type="dxa"/>
            <w:tcBorders>
              <w:top w:val="single" w:sz="4" w:space="0" w:color="000000"/>
              <w:left w:val="single" w:sz="4" w:space="0" w:color="000000"/>
              <w:right w:val="single" w:sz="4" w:space="0" w:color="000000"/>
            </w:tcBorders>
          </w:tcPr>
          <w:p>
            <w:pPr>
              <w:pStyle w:val="TableParagraph"/>
              <w:rPr>
                <w:rFonts w:ascii="Times New Roman" w:hAnsi="Times New Roman"/>
                <w:sz w:val="8"/>
              </w:rPr>
            </w:pPr>
            <w:r>
              <w:rPr>
                <w:rFonts w:ascii="Times New Roman" w:hAnsi="Times New Roman"/>
                <w:sz w:val="8"/>
              </w:rPr>
            </w:r>
          </w:p>
        </w:tc>
        <w:tc>
          <w:tcPr>
            <w:tcW w:w="578" w:type="dxa"/>
            <w:tcBorders>
              <w:top w:val="single" w:sz="4" w:space="0" w:color="000000"/>
              <w:left w:val="single" w:sz="4" w:space="0" w:color="000000"/>
              <w:right w:val="single" w:sz="4" w:space="0" w:color="000000"/>
            </w:tcBorders>
          </w:tcPr>
          <w:p>
            <w:pPr>
              <w:pStyle w:val="TableParagraph"/>
              <w:spacing w:before="11" w:after="0"/>
              <w:rPr>
                <w:rFonts w:ascii="Arial" w:hAnsi="Arial"/>
                <w:b/>
                <w:b/>
                <w:sz w:val="7"/>
              </w:rPr>
            </w:pPr>
            <w:r>
              <w:rPr>
                <w:rFonts w:ascii="Arial" w:hAnsi="Arial"/>
                <w:b/>
                <w:sz w:val="7"/>
              </w:rPr>
            </w:r>
          </w:p>
          <w:p>
            <w:pPr>
              <w:pStyle w:val="TableParagraph"/>
              <w:spacing w:lineRule="exact" w:line="25"/>
              <w:ind w:left="9" w:right="0" w:hanging="0"/>
              <w:rPr>
                <w:rFonts w:ascii="Arial" w:hAnsi="Arial"/>
                <w:b/>
                <w:b/>
                <w:sz w:val="8"/>
              </w:rPr>
            </w:pPr>
            <w:r>
              <w:rPr>
                <w:rFonts w:ascii="Arial" w:hAnsi="Arial"/>
                <w:b/>
                <w:sz w:val="8"/>
              </w:rPr>
              <w:t>Wagon numer</w:t>
            </w:r>
          </w:p>
        </w:tc>
        <w:tc>
          <w:tcPr>
            <w:tcW w:w="481" w:type="dxa"/>
            <w:tcBorders>
              <w:top w:val="single" w:sz="4" w:space="0" w:color="000000"/>
              <w:left w:val="single" w:sz="4" w:space="0" w:color="000000"/>
              <w:right w:val="single" w:sz="4" w:space="0" w:color="000000"/>
            </w:tcBorders>
          </w:tcPr>
          <w:p>
            <w:pPr>
              <w:pStyle w:val="TableParagraph"/>
              <w:spacing w:lineRule="exact" w:line="80" w:before="13" w:after="0"/>
              <w:ind w:left="10" w:right="-15" w:hanging="0"/>
              <w:jc w:val="center"/>
              <w:rPr>
                <w:rFonts w:ascii="Arial" w:hAnsi="Arial"/>
                <w:b/>
                <w:b/>
                <w:sz w:val="8"/>
              </w:rPr>
            </w:pPr>
            <w:r>
              <w:rPr>
                <w:rFonts w:ascii="Arial" w:hAnsi="Arial"/>
                <w:b/>
                <w:sz w:val="8"/>
              </w:rPr>
              <w:t>Średni</w:t>
            </w:r>
            <w:r>
              <w:rPr>
                <w:rFonts w:ascii="Arial" w:hAnsi="Arial"/>
                <w:b/>
                <w:spacing w:val="-5"/>
                <w:sz w:val="8"/>
              </w:rPr>
              <w:t xml:space="preserve"> </w:t>
            </w:r>
            <w:r>
              <w:rPr>
                <w:rFonts w:ascii="Arial" w:hAnsi="Arial"/>
                <w:b/>
                <w:spacing w:val="-3"/>
                <w:sz w:val="8"/>
              </w:rPr>
              <w:t>koszt</w:t>
            </w:r>
          </w:p>
          <w:p>
            <w:pPr>
              <w:pStyle w:val="TableParagraph"/>
              <w:spacing w:lineRule="exact" w:line="24"/>
              <w:ind w:left="16" w:right="0" w:hanging="0"/>
              <w:jc w:val="center"/>
              <w:rPr>
                <w:rFonts w:ascii="Arial" w:hAnsi="Arial"/>
                <w:b/>
                <w:b/>
                <w:sz w:val="8"/>
              </w:rPr>
            </w:pPr>
            <w:r>
              <w:rPr>
                <w:rFonts w:ascii="Arial" w:hAnsi="Arial"/>
                <w:b/>
                <w:w w:val="98"/>
                <w:sz w:val="8"/>
              </w:rPr>
              <w:t>1</w:t>
            </w:r>
          </w:p>
        </w:tc>
        <w:tc>
          <w:tcPr>
            <w:tcW w:w="531" w:type="dxa"/>
            <w:tcBorders>
              <w:top w:val="single" w:sz="4" w:space="0" w:color="000000"/>
              <w:left w:val="single" w:sz="4" w:space="0" w:color="000000"/>
            </w:tcBorders>
          </w:tcPr>
          <w:p>
            <w:pPr>
              <w:pStyle w:val="TableParagraph"/>
              <w:rPr>
                <w:rFonts w:ascii="Times New Roman" w:hAnsi="Times New Roman"/>
                <w:sz w:val="8"/>
              </w:rPr>
            </w:pPr>
            <w:r>
              <w:rPr>
                <w:rFonts w:ascii="Times New Roman" w:hAnsi="Times New Roman"/>
                <w:sz w:val="8"/>
              </w:rPr>
            </w:r>
          </w:p>
        </w:tc>
      </w:tr>
      <w:tr>
        <w:trPr>
          <w:trHeight w:val="58" w:hRule="atLeast"/>
        </w:trPr>
        <w:tc>
          <w:tcPr>
            <w:tcW w:w="100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44"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54"/>
              <w:ind w:left="8" w:right="0" w:hanging="0"/>
              <w:rPr>
                <w:rFonts w:ascii="Arial" w:hAnsi="Arial"/>
                <w:b/>
                <w:b/>
                <w:sz w:val="8"/>
              </w:rPr>
            </w:pPr>
            <w:r>
              <w:rPr>
                <w:rFonts w:ascii="Arial" w:hAnsi="Arial"/>
                <w:b/>
                <w:sz w:val="8"/>
              </w:rPr>
              <w:t>numer 1</w:t>
            </w:r>
          </w:p>
          <w:p>
            <w:pPr>
              <w:pStyle w:val="TableParagraph"/>
              <w:spacing w:lineRule="exact" w:line="53"/>
              <w:ind w:left="8" w:right="0" w:hanging="0"/>
              <w:rPr>
                <w:rFonts w:ascii="Arial" w:hAnsi="Arial"/>
                <w:b/>
                <w:b/>
                <w:sz w:val="8"/>
              </w:rPr>
            </w:pPr>
            <w:r>
              <w:rPr>
                <w:rFonts w:ascii="Arial" w:hAnsi="Arial"/>
                <w:b/>
                <w:sz w:val="8"/>
              </w:rPr>
              <w:t>. |</w:t>
            </w:r>
          </w:p>
        </w:tc>
        <w:tc>
          <w:tcPr>
            <w:tcW w:w="391"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tc>
        <w:tc>
          <w:tcPr>
            <w:tcW w:w="637" w:type="dxa"/>
            <w:vMerge w:val="restart"/>
            <w:tcBorders>
              <w:left w:val="single" w:sz="4" w:space="0" w:color="000000"/>
              <w:bottom w:val="single" w:sz="4" w:space="0" w:color="000000"/>
              <w:right w:val="single" w:sz="4" w:space="0" w:color="000000"/>
            </w:tcBorders>
          </w:tcPr>
          <w:p>
            <w:pPr>
              <w:pStyle w:val="TableParagraph"/>
              <w:spacing w:lineRule="exact" w:line="66"/>
              <w:ind w:left="89" w:right="0" w:hanging="0"/>
              <w:rPr>
                <w:rFonts w:ascii="Arial" w:hAnsi="Arial"/>
                <w:b/>
                <w:b/>
                <w:sz w:val="8"/>
              </w:rPr>
            </w:pPr>
            <w:r>
              <w:rPr>
                <w:rFonts w:ascii="Arial" w:hAnsi="Arial"/>
                <w:b/>
                <w:sz w:val="8"/>
              </w:rPr>
              <w:t>samochodu.</w:t>
            </w:r>
          </w:p>
        </w:tc>
        <w:tc>
          <w:tcPr>
            <w:tcW w:w="539" w:type="dxa"/>
            <w:tcBorders>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Wag</w:t>
            </w:r>
            <w:r>
              <w:rPr>
                <w:rFonts w:ascii="Arial" w:hAnsi="Arial"/>
                <w:b/>
                <w:sz w:val="8"/>
                <w:u w:val="single"/>
              </w:rPr>
              <w:t xml:space="preserve">on </w:t>
            </w:r>
            <w:r>
              <w:rPr>
                <w:rFonts w:ascii="Arial" w:hAnsi="Arial"/>
                <w:b/>
                <w:spacing w:val="-4"/>
                <w:sz w:val="8"/>
              </w:rPr>
              <w:t>numer</w:t>
            </w:r>
          </w:p>
        </w:tc>
        <w:tc>
          <w:tcPr>
            <w:tcW w:w="589" w:type="dxa"/>
            <w:tcBorders>
              <w:left w:val="single" w:sz="4" w:space="0" w:color="000000"/>
              <w:right w:val="single" w:sz="4" w:space="0" w:color="000000"/>
            </w:tcBorders>
          </w:tcPr>
          <w:p>
            <w:pPr>
              <w:pStyle w:val="TableParagraph"/>
              <w:spacing w:lineRule="exact" w:line="39"/>
              <w:ind w:left="65" w:right="0" w:hanging="0"/>
              <w:rPr>
                <w:rFonts w:ascii="Arial" w:hAnsi="Arial"/>
                <w:b/>
                <w:b/>
                <w:sz w:val="8"/>
              </w:rPr>
            </w:pPr>
            <w:r>
              <w:rPr>
                <w:rFonts w:ascii="Arial" w:hAnsi="Arial"/>
                <w:b/>
                <w:sz w:val="8"/>
              </w:rPr>
              <w:t>samochodu.</w:t>
            </w:r>
          </w:p>
        </w:tc>
        <w:tc>
          <w:tcPr>
            <w:tcW w:w="402" w:type="dxa"/>
            <w:tcBorders>
              <w:left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Liczba i</w:t>
            </w:r>
          </w:p>
        </w:tc>
        <w:tc>
          <w:tcPr>
            <w:tcW w:w="343"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88" w:type="dxa"/>
            <w:tcBorders>
              <w:left w:val="single" w:sz="4" w:space="0" w:color="000000"/>
              <w:right w:val="single" w:sz="4" w:space="0" w:color="000000"/>
            </w:tcBorders>
          </w:tcPr>
          <w:p>
            <w:pPr>
              <w:pStyle w:val="TableParagraph"/>
              <w:spacing w:lineRule="exact" w:line="39"/>
              <w:ind w:left="64" w:right="0" w:hanging="0"/>
              <w:rPr>
                <w:rFonts w:ascii="Arial" w:hAnsi="Arial"/>
                <w:b/>
                <w:b/>
                <w:sz w:val="8"/>
              </w:rPr>
            </w:pPr>
            <w:r>
              <w:rPr>
                <w:rFonts w:ascii="Arial" w:hAnsi="Arial"/>
                <w:b/>
                <w:sz w:val="8"/>
              </w:rPr>
              <w:t>samochodu.</w:t>
            </w:r>
          </w:p>
        </w:tc>
        <w:tc>
          <w:tcPr>
            <w:tcW w:w="578"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88" w:type="dxa"/>
            <w:tcBorders>
              <w:left w:val="single" w:sz="4" w:space="0" w:color="000000"/>
              <w:right w:val="single" w:sz="4" w:space="0" w:color="000000"/>
            </w:tcBorders>
          </w:tcPr>
          <w:p>
            <w:pPr>
              <w:pStyle w:val="TableParagraph"/>
              <w:spacing w:lineRule="exact" w:line="39"/>
              <w:ind w:left="65" w:right="0" w:hanging="0"/>
              <w:rPr>
                <w:rFonts w:ascii="Arial" w:hAnsi="Arial"/>
                <w:b/>
                <w:b/>
                <w:sz w:val="8"/>
              </w:rPr>
            </w:pPr>
            <w:r>
              <w:rPr>
                <w:rFonts w:ascii="Arial" w:hAnsi="Arial"/>
                <w:b/>
                <w:sz w:val="8"/>
              </w:rPr>
              <w:t>samochodu.</w:t>
            </w:r>
          </w:p>
        </w:tc>
        <w:tc>
          <w:tcPr>
            <w:tcW w:w="577" w:type="dxa"/>
            <w:gridSpan w:val="2"/>
            <w:tcBorders>
              <w:left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Liczba</w:t>
            </w:r>
          </w:p>
        </w:tc>
        <w:tc>
          <w:tcPr>
            <w:tcW w:w="343"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88" w:type="dxa"/>
            <w:tcBorders>
              <w:left w:val="single" w:sz="4" w:space="0" w:color="000000"/>
              <w:right w:val="single" w:sz="4" w:space="0" w:color="000000"/>
            </w:tcBorders>
          </w:tcPr>
          <w:p>
            <w:pPr>
              <w:pStyle w:val="TableParagraph"/>
              <w:spacing w:lineRule="exact" w:line="39"/>
              <w:ind w:left="147" w:right="0" w:hanging="0"/>
              <w:rPr>
                <w:rFonts w:ascii="Arial" w:hAnsi="Arial"/>
                <w:b/>
                <w:b/>
                <w:sz w:val="8"/>
              </w:rPr>
            </w:pPr>
            <w:r>
              <w:rPr>
                <w:rFonts w:ascii="Arial" w:hAnsi="Arial"/>
                <w:b/>
                <w:sz w:val="8"/>
              </w:rPr>
              <w:t>wagonu</w:t>
            </w:r>
          </w:p>
        </w:tc>
        <w:tc>
          <w:tcPr>
            <w:tcW w:w="579" w:type="dxa"/>
            <w:tcBorders>
              <w:left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Wagon numer</w:t>
            </w:r>
          </w:p>
        </w:tc>
        <w:tc>
          <w:tcPr>
            <w:tcW w:w="479"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10"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78" w:type="dxa"/>
            <w:tcBorders>
              <w:left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481" w:type="dxa"/>
            <w:tcBorders>
              <w:left w:val="single" w:sz="4" w:space="0" w:color="000000"/>
              <w:right w:val="single" w:sz="4" w:space="0" w:color="000000"/>
            </w:tcBorders>
          </w:tcPr>
          <w:p>
            <w:pPr>
              <w:pStyle w:val="TableParagraph"/>
              <w:spacing w:lineRule="exact" w:line="35" w:before="3" w:after="0"/>
              <w:ind w:left="12" w:right="-15" w:hanging="0"/>
              <w:jc w:val="center"/>
              <w:rPr>
                <w:rFonts w:ascii="Arial" w:hAnsi="Arial"/>
                <w:b/>
                <w:b/>
                <w:sz w:val="8"/>
              </w:rPr>
            </w:pPr>
            <w:r>
              <w:rPr>
                <w:rFonts w:ascii="Arial" w:hAnsi="Arial"/>
                <w:b/>
                <w:w w:val="95"/>
                <w:sz w:val="8"/>
              </w:rPr>
              <w:t>samochodu.</w:t>
            </w:r>
          </w:p>
        </w:tc>
        <w:tc>
          <w:tcPr>
            <w:tcW w:w="531" w:type="dxa"/>
            <w:tcBorders>
              <w:left w:val="single" w:sz="4" w:space="0" w:color="000000"/>
            </w:tcBorders>
          </w:tcPr>
          <w:p>
            <w:pPr>
              <w:pStyle w:val="TableParagraph"/>
              <w:spacing w:lineRule="exact" w:line="39"/>
              <w:ind w:left="10" w:right="-15" w:hanging="0"/>
              <w:rPr>
                <w:rFonts w:ascii="Arial" w:hAnsi="Arial"/>
                <w:b/>
                <w:b/>
                <w:sz w:val="8"/>
              </w:rPr>
            </w:pPr>
            <w:r>
              <w:rPr>
                <w:rFonts w:ascii="Arial" w:hAnsi="Arial"/>
                <w:b/>
                <w:sz w:val="8"/>
              </w:rPr>
              <w:t>Wagon</w:t>
            </w:r>
            <w:r>
              <w:rPr>
                <w:rFonts w:ascii="Arial" w:hAnsi="Arial"/>
                <w:b/>
                <w:spacing w:val="-9"/>
                <w:sz w:val="8"/>
              </w:rPr>
              <w:t xml:space="preserve"> </w:t>
            </w:r>
            <w:r>
              <w:rPr>
                <w:rFonts w:ascii="Arial" w:hAnsi="Arial"/>
                <w:b/>
                <w:sz w:val="8"/>
              </w:rPr>
              <w:t>numer</w:t>
            </w:r>
          </w:p>
        </w:tc>
      </w:tr>
      <w:tr>
        <w:trPr>
          <w:trHeight w:val="58" w:hRule="atLeast"/>
        </w:trPr>
        <w:tc>
          <w:tcPr>
            <w:tcW w:w="100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4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91"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1 .</w:t>
            </w:r>
          </w:p>
        </w:tc>
        <w:tc>
          <w:tcPr>
            <w:tcW w:w="589"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402" w:type="dxa"/>
            <w:tcBorders>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przewóz.</w:t>
            </w:r>
          </w:p>
        </w:tc>
        <w:tc>
          <w:tcPr>
            <w:tcW w:w="343"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88"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78" w:type="dxa"/>
            <w:tcBorders>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wagonów.</w:t>
            </w:r>
          </w:p>
        </w:tc>
        <w:tc>
          <w:tcPr>
            <w:tcW w:w="588"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77" w:type="dxa"/>
            <w:gridSpan w:val="2"/>
            <w:tcBorders>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wagonów.</w:t>
            </w:r>
          </w:p>
        </w:tc>
        <w:tc>
          <w:tcPr>
            <w:tcW w:w="343"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88"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79" w:type="dxa"/>
            <w:tcBorders>
              <w:left w:val="single" w:sz="4" w:space="0" w:color="000000"/>
              <w:bottom w:val="single" w:sz="4" w:space="0" w:color="000000"/>
              <w:right w:val="single" w:sz="4" w:space="0" w:color="000000"/>
            </w:tcBorders>
          </w:tcPr>
          <w:p>
            <w:pPr>
              <w:pStyle w:val="TableParagraph"/>
              <w:spacing w:lineRule="exact" w:line="39"/>
              <w:ind w:left="8" w:right="0" w:hanging="0"/>
              <w:rPr>
                <w:rFonts w:ascii="Arial" w:hAnsi="Arial"/>
                <w:b/>
                <w:b/>
                <w:sz w:val="8"/>
              </w:rPr>
            </w:pPr>
            <w:r>
              <w:rPr>
                <w:rFonts w:ascii="Arial" w:hAnsi="Arial"/>
                <w:b/>
                <w:sz w:val="8"/>
              </w:rPr>
              <w:t>1.</w:t>
            </w:r>
          </w:p>
        </w:tc>
        <w:tc>
          <w:tcPr>
            <w:tcW w:w="479" w:type="dxa"/>
            <w:tcBorders>
              <w:left w:val="single" w:sz="4" w:space="0" w:color="000000"/>
              <w:bottom w:val="single" w:sz="4" w:space="0" w:color="000000"/>
              <w:right w:val="single" w:sz="4" w:space="0" w:color="000000"/>
            </w:tcBorders>
          </w:tcPr>
          <w:p>
            <w:pPr>
              <w:pStyle w:val="TableParagraph"/>
              <w:spacing w:lineRule="exact" w:line="39"/>
              <w:ind w:left="0" w:right="-15" w:hanging="0"/>
              <w:jc w:val="right"/>
              <w:rPr>
                <w:rFonts w:ascii="Arial" w:hAnsi="Arial"/>
                <w:b/>
                <w:b/>
                <w:sz w:val="8"/>
              </w:rPr>
            </w:pPr>
            <w:r>
              <w:rPr>
                <w:rFonts w:ascii="Arial" w:hAnsi="Arial"/>
                <w:b/>
                <w:w w:val="95"/>
                <w:sz w:val="8"/>
              </w:rPr>
              <w:t>samochodu.</w:t>
            </w:r>
          </w:p>
        </w:tc>
        <w:tc>
          <w:tcPr>
            <w:tcW w:w="510"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78" w:type="dxa"/>
            <w:tcBorders>
              <w:left w:val="single" w:sz="4" w:space="0" w:color="000000"/>
              <w:bottom w:val="single" w:sz="4" w:space="0" w:color="000000"/>
              <w:right w:val="single" w:sz="4" w:space="0" w:color="000000"/>
            </w:tcBorders>
          </w:tcPr>
          <w:p>
            <w:pPr>
              <w:pStyle w:val="TableParagraph"/>
              <w:spacing w:lineRule="exact" w:line="39"/>
              <w:ind w:left="9" w:right="0" w:hanging="0"/>
              <w:rPr>
                <w:rFonts w:ascii="Arial" w:hAnsi="Arial"/>
                <w:b/>
                <w:b/>
                <w:sz w:val="8"/>
              </w:rPr>
            </w:pPr>
            <w:r>
              <w:rPr>
                <w:rFonts w:ascii="Arial" w:hAnsi="Arial"/>
                <w:b/>
                <w:sz w:val="8"/>
              </w:rPr>
              <w:t>1.</w:t>
            </w:r>
          </w:p>
        </w:tc>
        <w:tc>
          <w:tcPr>
            <w:tcW w:w="481" w:type="dxa"/>
            <w:tcBorders>
              <w:left w:val="single" w:sz="4" w:space="0" w:color="000000"/>
              <w:bottom w:val="single" w:sz="4" w:space="0" w:color="000000"/>
              <w:right w:val="single" w:sz="4" w:space="0" w:color="000000"/>
            </w:tcBorders>
          </w:tcPr>
          <w:p>
            <w:pPr>
              <w:pStyle w:val="TableParagraph"/>
              <w:rPr>
                <w:rFonts w:ascii="Times New Roman" w:hAnsi="Times New Roman"/>
                <w:sz w:val="2"/>
              </w:rPr>
            </w:pPr>
            <w:r>
              <w:rPr>
                <w:rFonts w:ascii="Times New Roman" w:hAnsi="Times New Roman"/>
                <w:sz w:val="2"/>
              </w:rPr>
            </w:r>
          </w:p>
        </w:tc>
        <w:tc>
          <w:tcPr>
            <w:tcW w:w="531" w:type="dxa"/>
            <w:tcBorders>
              <w:left w:val="single" w:sz="4" w:space="0" w:color="000000"/>
              <w:bottom w:val="single" w:sz="4" w:space="0" w:color="000000"/>
            </w:tcBorders>
          </w:tcPr>
          <w:p>
            <w:pPr>
              <w:pStyle w:val="TableParagraph"/>
              <w:spacing w:lineRule="exact" w:line="39"/>
              <w:ind w:left="10" w:right="0" w:hanging="0"/>
              <w:rPr>
                <w:rFonts w:ascii="Arial" w:hAnsi="Arial"/>
                <w:b/>
                <w:b/>
                <w:sz w:val="8"/>
              </w:rPr>
            </w:pPr>
            <w:r>
              <w:rPr>
                <w:rFonts w:ascii="Arial" w:hAnsi="Arial"/>
                <w:b/>
                <w:sz w:val="8"/>
              </w:rPr>
              <w:t>1.</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III klasa. 3 osie.</w:t>
            </w:r>
          </w:p>
          <w:p>
            <w:pPr>
              <w:pStyle w:val="TableParagraph"/>
              <w:spacing w:lineRule="exact" w:line="114" w:before="8" w:after="0"/>
              <w:ind w:left="8" w:right="0" w:hanging="0"/>
              <w:rPr>
                <w:sz w:val="11"/>
              </w:rPr>
            </w:pPr>
            <w:r>
              <w:rPr>
                <w:w w:val="105"/>
                <w:sz w:val="11"/>
              </w:rPr>
              <w:t>(ser. C)</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8</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1241,51</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5"/>
                <w:sz w:val="11"/>
              </w:rPr>
              <w:t>dziewięć</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1592,68</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1897,76</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204" w:right="195" w:hanging="0"/>
              <w:jc w:val="center"/>
              <w:rPr>
                <w:sz w:val="11"/>
              </w:rPr>
            </w:pPr>
            <w:r>
              <w:rPr>
                <w:w w:val="105"/>
                <w:sz w:val="11"/>
              </w:rPr>
              <w:t>40</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2208.30</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16" w:right="-15" w:hanging="0"/>
              <w:rPr>
                <w:sz w:val="11"/>
              </w:rPr>
            </w:pPr>
            <w:r>
              <w:rPr>
                <w:spacing w:val="-1"/>
                <w:w w:val="105"/>
                <w:sz w:val="11"/>
              </w:rPr>
              <w:t>czternaście</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2067.02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5"/>
                <w:sz w:val="11"/>
              </w:rPr>
              <w:t>18</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1728.20</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45" w:right="-15" w:hanging="0"/>
              <w:rPr>
                <w:sz w:val="11"/>
              </w:rPr>
            </w:pPr>
            <w:r>
              <w:rPr>
                <w:w w:val="105"/>
                <w:sz w:val="11"/>
              </w:rPr>
              <w:t>jedenaście</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1890,88</w:t>
            </w:r>
          </w:p>
        </w:tc>
        <w:tc>
          <w:tcPr>
            <w:tcW w:w="531" w:type="dxa"/>
            <w:tcBorders>
              <w:top w:val="single" w:sz="4" w:space="0" w:color="000000"/>
              <w:left w:val="single" w:sz="4" w:space="0" w:color="000000"/>
              <w:bottom w:val="single" w:sz="4" w:space="0" w:color="000000"/>
            </w:tcBorders>
          </w:tcPr>
          <w:p>
            <w:pPr>
              <w:pStyle w:val="TableParagraph"/>
              <w:spacing w:before="72" w:after="0"/>
              <w:ind w:left="0" w:right="-44" w:hanging="0"/>
              <w:jc w:val="right"/>
              <w:rPr>
                <w:sz w:val="11"/>
              </w:rPr>
            </w:pPr>
            <w:r>
              <w:rPr>
                <w:w w:val="106"/>
                <w:sz w:val="11"/>
              </w:rPr>
              <w:t>6</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III klasa. 4 osie.</w:t>
            </w:r>
          </w:p>
          <w:p>
            <w:pPr>
              <w:pStyle w:val="TableParagraph"/>
              <w:spacing w:lineRule="exact" w:line="114" w:before="8" w:after="0"/>
              <w:ind w:left="8" w:right="0" w:hanging="0"/>
              <w:rPr>
                <w:sz w:val="11"/>
              </w:rPr>
            </w:pPr>
            <w:r>
              <w:rPr>
                <w:w w:val="105"/>
                <w:sz w:val="11"/>
              </w:rPr>
              <w:t>(ser. C)</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20</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2366,49</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12</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2695,48</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1</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2480.03</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181" w:right="-15" w:hanging="0"/>
              <w:rPr>
                <w:sz w:val="11"/>
              </w:rPr>
            </w:pPr>
            <w:r>
              <w:rPr>
                <w:spacing w:val="-1"/>
                <w:w w:val="105"/>
                <w:sz w:val="11"/>
              </w:rPr>
              <w:t>dziesięć</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3283.09</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3</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3333,28</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5"/>
                <w:sz w:val="11"/>
              </w:rPr>
              <w:t>dziesięć</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61" w:hanging="0"/>
              <w:jc w:val="center"/>
              <w:rPr>
                <w:sz w:val="11"/>
              </w:rPr>
            </w:pPr>
            <w:r>
              <w:rPr>
                <w:w w:val="105"/>
                <w:sz w:val="11"/>
              </w:rPr>
              <w:t>3715.4.</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II klasa 3 x osie.</w:t>
            </w:r>
          </w:p>
          <w:p>
            <w:pPr>
              <w:pStyle w:val="TableParagraph"/>
              <w:spacing w:lineRule="exact" w:line="114" w:before="8" w:after="0"/>
              <w:ind w:left="8" w:right="0" w:hanging="0"/>
              <w:rPr>
                <w:sz w:val="11"/>
              </w:rPr>
            </w:pPr>
            <w:r>
              <w:rPr>
                <w:w w:val="105"/>
                <w:sz w:val="11"/>
              </w:rPr>
              <w:t>(ser. B)</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4</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2038,39</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color w:val="161616"/>
                <w:w w:val="105"/>
                <w:sz w:val="11"/>
              </w:rPr>
              <w:t>pięć</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2748,35</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7</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3299,22</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2" w:right="-15" w:hanging="0"/>
              <w:rPr>
                <w:sz w:val="11"/>
              </w:rPr>
            </w:pPr>
            <w:r>
              <w:rPr>
                <w:spacing w:val="-1"/>
                <w:w w:val="105"/>
                <w:sz w:val="11"/>
              </w:rPr>
              <w:t>czternaście</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3896,41</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4</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4138,82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3</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3750,21</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161616"/>
                <w:w w:val="105"/>
                <w:sz w:val="11"/>
              </w:rPr>
              <w:t>pięć</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3779,66</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II klasa 4 osie.</w:t>
            </w:r>
          </w:p>
          <w:p>
            <w:pPr>
              <w:pStyle w:val="TableParagraph"/>
              <w:spacing w:lineRule="exact" w:line="114" w:before="8" w:after="0"/>
              <w:ind w:left="8" w:right="0" w:hanging="0"/>
              <w:rPr>
                <w:sz w:val="11"/>
              </w:rPr>
            </w:pPr>
            <w:r>
              <w:rPr>
                <w:w w:val="105"/>
                <w:sz w:val="11"/>
              </w:rPr>
              <w:t>(ser. B)</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pięć</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3784,36</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w w:val="106"/>
                <w:sz w:val="11"/>
              </w:rPr>
              <w:t>6</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5117,18</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6336,70</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 w:right="0" w:hanging="0"/>
              <w:jc w:val="center"/>
              <w:rPr>
                <w:sz w:val="11"/>
              </w:rPr>
            </w:pPr>
            <w:r>
              <w:rPr>
                <w:w w:val="106"/>
                <w:sz w:val="11"/>
              </w:rPr>
              <w:t>2</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6188,76</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5"/>
                <w:sz w:val="11"/>
              </w:rPr>
              <w:t>12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6531.02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44" w:right="-15" w:hanging="0"/>
              <w:rPr>
                <w:sz w:val="11"/>
              </w:rPr>
            </w:pPr>
            <w:r>
              <w:rPr>
                <w:w w:val="105"/>
                <w:sz w:val="11"/>
              </w:rPr>
              <w:t>jedenaście</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6047,58</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7" w:right="-15" w:hanging="0"/>
              <w:rPr>
                <w:sz w:val="11"/>
              </w:rPr>
            </w:pPr>
            <w:r>
              <w:rPr>
                <w:spacing w:val="-1"/>
                <w:w w:val="105"/>
                <w:sz w:val="11"/>
              </w:rPr>
              <w:t>czternaście</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6664,70</w:t>
            </w:r>
          </w:p>
        </w:tc>
        <w:tc>
          <w:tcPr>
            <w:tcW w:w="531" w:type="dxa"/>
            <w:tcBorders>
              <w:top w:val="single" w:sz="4" w:space="0" w:color="000000"/>
              <w:left w:val="single" w:sz="4" w:space="0" w:color="000000"/>
              <w:bottom w:val="single" w:sz="4" w:space="0" w:color="000000"/>
            </w:tcBorders>
          </w:tcPr>
          <w:p>
            <w:pPr>
              <w:pStyle w:val="TableParagraph"/>
              <w:spacing w:before="72" w:after="0"/>
              <w:ind w:left="173" w:right="0" w:hanging="0"/>
              <w:rPr>
                <w:sz w:val="11"/>
              </w:rPr>
            </w:pPr>
            <w:r>
              <w:rPr>
                <w:w w:val="105"/>
                <w:sz w:val="11"/>
              </w:rPr>
              <w:t>dziesię</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Klasa I 3 osie.</w:t>
            </w:r>
          </w:p>
          <w:p>
            <w:pPr>
              <w:pStyle w:val="TableParagraph"/>
              <w:spacing w:lineRule="exact" w:line="114" w:before="8" w:after="0"/>
              <w:ind w:left="8" w:right="0" w:hanging="0"/>
              <w:rPr>
                <w:sz w:val="11"/>
              </w:rPr>
            </w:pPr>
            <w:r>
              <w:rPr>
                <w:w w:val="105"/>
                <w:sz w:val="11"/>
              </w:rPr>
              <w:t>(ser. A)</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3</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2260,32</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w w:val="106"/>
                <w:sz w:val="11"/>
              </w:rPr>
              <w:t>2</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2803.14</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7</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3526,92</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 w:right="0" w:hanging="0"/>
              <w:jc w:val="center"/>
              <w:rPr>
                <w:sz w:val="11"/>
              </w:rPr>
            </w:pPr>
            <w:r>
              <w:rPr>
                <w:w w:val="106"/>
                <w:sz w:val="11"/>
              </w:rPr>
              <w:t>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4055,86</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4</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4360,32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8</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4447,96</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4</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4776,49</w:t>
            </w:r>
          </w:p>
        </w:tc>
        <w:tc>
          <w:tcPr>
            <w:tcW w:w="531" w:type="dxa"/>
            <w:tcBorders>
              <w:top w:val="single" w:sz="4" w:space="0" w:color="000000"/>
              <w:left w:val="single" w:sz="4" w:space="0" w:color="000000"/>
              <w:bottom w:val="single" w:sz="4" w:space="0" w:color="000000"/>
            </w:tcBorders>
          </w:tcPr>
          <w:p>
            <w:pPr>
              <w:pStyle w:val="TableParagraph"/>
              <w:spacing w:before="72" w:after="0"/>
              <w:ind w:left="0" w:right="-44" w:hanging="0"/>
              <w:jc w:val="right"/>
              <w:rPr>
                <w:sz w:val="11"/>
              </w:rPr>
            </w:pPr>
            <w:r>
              <w:rPr>
                <w:w w:val="106"/>
                <w:sz w:val="11"/>
              </w:rPr>
              <w:t>3</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Klasa I 4 osie.</w:t>
            </w:r>
          </w:p>
          <w:p>
            <w:pPr>
              <w:pStyle w:val="TableParagraph"/>
              <w:spacing w:lineRule="exact" w:line="114" w:before="8" w:after="0"/>
              <w:ind w:left="8" w:right="0" w:hanging="0"/>
              <w:rPr>
                <w:sz w:val="11"/>
              </w:rPr>
            </w:pPr>
            <w:r>
              <w:rPr>
                <w:w w:val="105"/>
                <w:sz w:val="11"/>
              </w:rPr>
              <w:t>(ser. A)</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5566,13</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w w:val="106"/>
                <w:sz w:val="11"/>
              </w:rPr>
              <w:t>1</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5814,91</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0" w:hanging="0"/>
              <w:jc w:val="center"/>
              <w:rPr>
                <w:sz w:val="11"/>
              </w:rPr>
            </w:pPr>
            <w:r>
              <w:rPr>
                <w:color w:val="574E4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 w:right="0" w:hanging="0"/>
              <w:jc w:val="center"/>
              <w:rPr>
                <w:sz w:val="11"/>
              </w:rPr>
            </w:pPr>
            <w:r>
              <w:rPr>
                <w:w w:val="106"/>
                <w:sz w:val="11"/>
              </w:rPr>
              <w:t>2</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6889,20</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7040,70</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6</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1" w:hanging="0"/>
              <w:jc w:val="right"/>
              <w:rPr>
                <w:sz w:val="11"/>
              </w:rPr>
            </w:pPr>
            <w:r>
              <w:rPr>
                <w:w w:val="105"/>
                <w:sz w:val="11"/>
              </w:rPr>
              <w:t>7311.20</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7</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7175,15</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622" w:right="0" w:hanging="0"/>
              <w:rPr>
                <w:sz w:val="11"/>
              </w:rPr>
            </w:pPr>
            <w:r>
              <w:rPr>
                <w:w w:val="105"/>
                <w:sz w:val="11"/>
              </w:rPr>
              <w:t>Salony</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Klasa I ser.</w:t>
            </w:r>
          </w:p>
          <w:p>
            <w:pPr>
              <w:pStyle w:val="TableParagraph"/>
              <w:spacing w:lineRule="exact" w:line="114" w:before="8" w:after="0"/>
              <w:ind w:left="8" w:right="0" w:hanging="0"/>
              <w:rPr>
                <w:sz w:val="11"/>
              </w:rPr>
            </w:pPr>
            <w:r>
              <w:rPr>
                <w:w w:val="106"/>
                <w:sz w:val="11"/>
              </w:rPr>
              <w:t>I</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color w:val="574E40"/>
                <w:w w:val="98"/>
                <w:sz w:val="8"/>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98" w:hanging="0"/>
              <w:jc w:val="center"/>
              <w:rPr>
                <w:sz w:val="11"/>
              </w:rPr>
            </w:pPr>
            <w:r>
              <w:rPr>
                <w:color w:val="161616"/>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color w:val="574E40"/>
                <w:w w:val="98"/>
                <w:sz w:val="8"/>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49" w:hanging="0"/>
              <w:jc w:val="center"/>
              <w:rPr>
                <w:sz w:val="11"/>
              </w:rPr>
            </w:pPr>
            <w:r>
              <w:rPr>
                <w:color w:val="202020"/>
                <w:w w:val="106"/>
                <w:sz w:val="11"/>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color w:val="574E40"/>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0" w:hanging="0"/>
              <w:jc w:val="center"/>
              <w:rPr>
                <w:sz w:val="11"/>
              </w:rPr>
            </w:pPr>
            <w:r>
              <w:rPr>
                <w:color w:val="20202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99" w:right="0" w:hanging="0"/>
              <w:rPr>
                <w:sz w:val="11"/>
              </w:rPr>
            </w:pPr>
            <w:r>
              <w:rPr>
                <w:w w:val="106"/>
                <w:sz w:val="11"/>
              </w:rPr>
              <w:t>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8" w:right="0" w:hanging="0"/>
              <w:rPr>
                <w:sz w:val="11"/>
              </w:rPr>
            </w:pPr>
            <w:r>
              <w:rPr>
                <w:w w:val="105"/>
                <w:sz w:val="11"/>
              </w:rPr>
              <w:t>11840,33</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61" w:right="0" w:hanging="0"/>
              <w:rPr>
                <w:sz w:val="11"/>
              </w:rPr>
            </w:pPr>
            <w:r>
              <w:rPr>
                <w:color w:val="161616"/>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65" w:right="21" w:hanging="0"/>
              <w:jc w:val="center"/>
              <w:rPr>
                <w:rFonts w:ascii="Arial" w:hAnsi="Arial"/>
                <w:b/>
                <w:b/>
                <w:sz w:val="8"/>
              </w:rPr>
            </w:pPr>
            <w:r>
              <w:rPr>
                <w:rFonts w:ascii="Arial" w:hAnsi="Arial"/>
                <w:b/>
                <w:color w:val="574E40"/>
                <w:sz w:val="8"/>
              </w:rPr>
              <w:t xml:space="preserve">- </w:t>
            </w:r>
            <w:r>
              <w:rPr>
                <w:rFonts w:ascii="Arial" w:hAnsi="Arial"/>
                <w:b/>
                <w:color w:val="454545"/>
                <w:sz w:val="8"/>
              </w:rPr>
              <w:t>-</w:t>
            </w:r>
          </w:p>
        </w:tc>
        <w:tc>
          <w:tcPr>
            <w:tcW w:w="531" w:type="dxa"/>
            <w:tcBorders>
              <w:top w:val="single" w:sz="4" w:space="0" w:color="000000"/>
              <w:left w:val="single" w:sz="4" w:space="0" w:color="000000"/>
              <w:bottom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0" w:right="-44" w:hanging="0"/>
              <w:jc w:val="right"/>
              <w:rPr>
                <w:sz w:val="11"/>
              </w:rPr>
            </w:pPr>
            <w:r>
              <w:rPr>
                <w:w w:val="106"/>
                <w:sz w:val="11"/>
              </w:rPr>
              <w:t>2</w:t>
            </w:r>
          </w:p>
        </w:tc>
      </w:tr>
      <w:tr>
        <w:trPr>
          <w:trHeight w:val="19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66" w:right="-15" w:hanging="0"/>
              <w:jc w:val="center"/>
              <w:rPr>
                <w:sz w:val="11"/>
              </w:rPr>
            </w:pPr>
            <w:r>
              <w:rPr>
                <w:spacing w:val="-3"/>
                <w:w w:val="105"/>
                <w:sz w:val="11"/>
              </w:rPr>
              <w:t xml:space="preserve">3-osiowa </w:t>
            </w:r>
            <w:r>
              <w:rPr>
                <w:w w:val="105"/>
                <w:sz w:val="11"/>
              </w:rPr>
              <w:t>klasa</w:t>
            </w:r>
            <w:r>
              <w:rPr>
                <w:spacing w:val="6"/>
                <w:w w:val="105"/>
                <w:sz w:val="11"/>
              </w:rPr>
              <w:t xml:space="preserve"> </w:t>
            </w:r>
            <w:r>
              <w:rPr>
                <w:w w:val="105"/>
                <w:sz w:val="11"/>
              </w:rPr>
              <w:t>I-II.</w:t>
            </w:r>
          </w:p>
          <w:p>
            <w:pPr>
              <w:pStyle w:val="TableParagraph"/>
              <w:spacing w:lineRule="exact" w:line="93"/>
              <w:ind w:left="0" w:right="80" w:hanging="0"/>
              <w:jc w:val="center"/>
              <w:rPr>
                <w:sz w:val="11"/>
              </w:rPr>
            </w:pPr>
            <w:r>
              <w:rPr>
                <w:w w:val="105"/>
                <w:sz w:val="11"/>
              </w:rPr>
              <w:t>ser. AB</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color w:val="161616"/>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99" w:right="0" w:hanging="0"/>
              <w:rPr>
                <w:sz w:val="11"/>
              </w:rPr>
            </w:pPr>
            <w:r>
              <w:rPr>
                <w:w w:val="106"/>
                <w:sz w:val="11"/>
              </w:rPr>
              <w:t>1</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w w:val="105"/>
                <w:sz w:val="11"/>
              </w:rPr>
              <w:t>2879,80</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50" w:hanging="0"/>
              <w:jc w:val="center"/>
              <w:rPr>
                <w:sz w:val="11"/>
              </w:rPr>
            </w:pPr>
            <w:r>
              <w:rPr>
                <w:color w:val="574E4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color w:val="20202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8"/>
              </w:rPr>
            </w:pPr>
            <w:r>
              <w:rPr>
                <w:rFonts w:ascii="Arial" w:hAnsi="Arial"/>
                <w:b/>
                <w:sz w:val="8"/>
              </w:rPr>
            </w:r>
          </w:p>
          <w:p>
            <w:pPr>
              <w:pStyle w:val="TableParagraph"/>
              <w:spacing w:lineRule="exact" w:line="74"/>
              <w:ind w:left="0" w:right="62" w:hanging="0"/>
              <w:jc w:val="center"/>
              <w:rPr>
                <w:rFonts w:ascii="Arial" w:hAnsi="Arial"/>
                <w:b/>
                <w:b/>
                <w:sz w:val="8"/>
              </w:rPr>
            </w:pPr>
            <w:r>
              <w:rPr>
                <w:rFonts w:ascii="Arial" w:hAnsi="Arial"/>
                <w:b/>
                <w:color w:val="574E40"/>
                <w:w w:val="98"/>
                <w:sz w:val="8"/>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8"/>
              </w:rPr>
            </w:pPr>
            <w:r>
              <w:rPr>
                <w:rFonts w:ascii="Arial" w:hAnsi="Arial"/>
                <w:b/>
                <w:sz w:val="8"/>
              </w:rPr>
            </w:r>
          </w:p>
          <w:p>
            <w:pPr>
              <w:pStyle w:val="TableParagraph"/>
              <w:spacing w:lineRule="exact" w:line="74"/>
              <w:ind w:left="0" w:right="-15" w:hanging="0"/>
              <w:jc w:val="right"/>
              <w:rPr>
                <w:rFonts w:ascii="Arial" w:hAnsi="Arial"/>
                <w:b/>
                <w:b/>
                <w:sz w:val="8"/>
              </w:rPr>
            </w:pPr>
            <w:r>
              <w:rPr>
                <w:rFonts w:ascii="Arial" w:hAnsi="Arial"/>
                <w:b/>
                <w:color w:val="574E40"/>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6"/>
                <w:sz w:val="11"/>
              </w:rPr>
              <w:t>1</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31" w:hanging="0"/>
              <w:jc w:val="right"/>
              <w:rPr>
                <w:sz w:val="11"/>
              </w:rPr>
            </w:pPr>
            <w:r>
              <w:rPr>
                <w:w w:val="105"/>
                <w:sz w:val="11"/>
              </w:rPr>
              <w:t>3393,44</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6"/>
                <w:sz w:val="11"/>
              </w:rPr>
              <w:t>1</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20" w:hanging="0"/>
              <w:jc w:val="center"/>
              <w:rPr>
                <w:sz w:val="11"/>
              </w:rPr>
            </w:pPr>
            <w:r>
              <w:rPr>
                <w:w w:val="105"/>
                <w:sz w:val="11"/>
              </w:rPr>
              <w:t>3994,45</w:t>
            </w:r>
          </w:p>
        </w:tc>
        <w:tc>
          <w:tcPr>
            <w:tcW w:w="531" w:type="dxa"/>
            <w:tcBorders>
              <w:top w:val="single" w:sz="4" w:space="0" w:color="000000"/>
              <w:left w:val="single" w:sz="4" w:space="0" w:color="000000"/>
              <w:bottom w:val="single" w:sz="4" w:space="0" w:color="000000"/>
            </w:tcBorders>
          </w:tcPr>
          <w:p>
            <w:pPr>
              <w:pStyle w:val="TableParagraph"/>
              <w:spacing w:lineRule="exact" w:line="114" w:before="62" w:after="0"/>
              <w:ind w:left="0" w:right="-44" w:hanging="0"/>
              <w:jc w:val="right"/>
              <w:rPr>
                <w:sz w:val="11"/>
              </w:rPr>
            </w:pPr>
            <w:r>
              <w:rPr>
                <w:color w:val="574E40"/>
                <w:w w:val="106"/>
                <w:sz w:val="11"/>
              </w:rPr>
              <w:t>1</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3-osiowa klasa P-</w:t>
            </w:r>
          </w:p>
          <w:p>
            <w:pPr>
              <w:pStyle w:val="TableParagraph"/>
              <w:spacing w:lineRule="exact" w:line="114" w:before="8" w:after="0"/>
              <w:ind w:left="8" w:right="0" w:hanging="0"/>
              <w:rPr>
                <w:sz w:val="11"/>
              </w:rPr>
            </w:pPr>
            <w:r>
              <w:rPr>
                <w:w w:val="105"/>
                <w:sz w:val="11"/>
              </w:rPr>
              <w:t>III.</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308" w:right="0" w:hanging="0"/>
              <w:rPr>
                <w:sz w:val="11"/>
              </w:rPr>
            </w:pPr>
            <w:r>
              <w:rPr>
                <w:w w:val="105"/>
                <w:sz w:val="11"/>
              </w:rPr>
              <w:t>ser.</w:t>
            </w:r>
          </w:p>
          <w:p>
            <w:pPr>
              <w:pStyle w:val="TableParagraph"/>
              <w:spacing w:lineRule="exact" w:line="114" w:before="8" w:after="0"/>
              <w:ind w:left="8" w:right="0" w:hanging="0"/>
              <w:rPr>
                <w:sz w:val="11"/>
              </w:rPr>
            </w:pPr>
            <w:r>
              <w:rPr>
                <w:w w:val="105"/>
                <w:sz w:val="11"/>
              </w:rPr>
              <w:t>Słońce</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98" w:hanging="0"/>
              <w:jc w:val="center"/>
              <w:rPr>
                <w:sz w:val="11"/>
              </w:rPr>
            </w:pPr>
            <w:r>
              <w:rPr>
                <w:color w:val="574E40"/>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49" w:hanging="0"/>
              <w:jc w:val="center"/>
              <w:rPr>
                <w:sz w:val="11"/>
              </w:rPr>
            </w:pPr>
            <w:r>
              <w:rPr>
                <w:color w:val="574E40"/>
                <w:w w:val="106"/>
                <w:sz w:val="11"/>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color w:val="574E40"/>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26" w:right="0" w:hanging="0"/>
              <w:jc w:val="center"/>
              <w:rPr>
                <w:sz w:val="11"/>
              </w:rPr>
            </w:pPr>
            <w:r>
              <w:rPr>
                <w:color w:val="574E4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161616"/>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0" w:right="62" w:hanging="0"/>
              <w:jc w:val="center"/>
              <w:rPr>
                <w:rFonts w:ascii="Arial" w:hAnsi="Arial"/>
                <w:b/>
                <w:b/>
                <w:sz w:val="8"/>
              </w:rPr>
            </w:pPr>
            <w:r>
              <w:rPr>
                <w:rFonts w:ascii="Arial" w:hAnsi="Arial"/>
                <w:b/>
                <w:color w:val="574E40"/>
                <w:w w:val="98"/>
                <w:sz w:val="8"/>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3" w:hanging="0"/>
              <w:jc w:val="center"/>
              <w:rPr>
                <w:sz w:val="11"/>
              </w:rPr>
            </w:pPr>
            <w:r>
              <w:rPr>
                <w:color w:val="574E40"/>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color w:val="574E40"/>
                <w:w w:val="106"/>
                <w:sz w:val="11"/>
              </w:rPr>
              <w:t>-</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6" w:right="0" w:hanging="0"/>
              <w:jc w:val="center"/>
              <w:rPr>
                <w:sz w:val="11"/>
              </w:rPr>
            </w:pPr>
            <w:r>
              <w:rPr>
                <w:color w:val="574E40"/>
                <w:w w:val="106"/>
                <w:sz w:val="11"/>
              </w:rPr>
              <w:t>-</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5" w:hanging="0"/>
              <w:jc w:val="right"/>
              <w:rPr>
                <w:sz w:val="11"/>
              </w:rPr>
            </w:pPr>
            <w:r>
              <w:rPr>
                <w:w w:val="106"/>
                <w:sz w:val="11"/>
              </w:rPr>
              <w:t>1</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20" w:hanging="0"/>
              <w:jc w:val="center"/>
              <w:rPr>
                <w:sz w:val="11"/>
              </w:rPr>
            </w:pPr>
            <w:r>
              <w:rPr>
                <w:w w:val="105"/>
                <w:sz w:val="11"/>
              </w:rPr>
              <w:t>2767,22</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92"/>
              <w:ind w:left="13" w:right="0" w:hanging="0"/>
              <w:jc w:val="center"/>
              <w:rPr>
                <w:sz w:val="11"/>
              </w:rPr>
            </w:pPr>
            <w:r>
              <w:rPr>
                <w:w w:val="105"/>
                <w:sz w:val="11"/>
              </w:rPr>
              <w:t>Osie pocztowe 3-x i</w:t>
            </w:r>
          </w:p>
          <w:p>
            <w:pPr>
              <w:pStyle w:val="TableParagraph"/>
              <w:spacing w:lineRule="exact" w:line="84"/>
              <w:ind w:left="17" w:right="0" w:hanging="0"/>
              <w:jc w:val="center"/>
              <w:rPr>
                <w:sz w:val="11"/>
              </w:rPr>
            </w:pPr>
            <w:r>
              <w:rPr>
                <w:w w:val="105"/>
                <w:sz w:val="11"/>
              </w:rPr>
              <w:t>4-x. ser. R.</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color w:val="161616"/>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98" w:hanging="0"/>
              <w:jc w:val="center"/>
              <w:rPr>
                <w:sz w:val="11"/>
              </w:rPr>
            </w:pPr>
            <w:r>
              <w:rPr>
                <w:color w:val="574E40"/>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8"/>
              </w:rPr>
            </w:pPr>
            <w:r>
              <w:rPr>
                <w:rFonts w:ascii="Arial" w:hAnsi="Arial"/>
                <w:b/>
                <w:sz w:val="8"/>
              </w:rPr>
            </w:r>
          </w:p>
          <w:p>
            <w:pPr>
              <w:pStyle w:val="TableParagraph"/>
              <w:spacing w:lineRule="exact" w:line="74"/>
              <w:ind w:left="0" w:right="62" w:hanging="0"/>
              <w:jc w:val="center"/>
              <w:rPr>
                <w:rFonts w:ascii="Arial" w:hAnsi="Arial"/>
                <w:b/>
                <w:b/>
                <w:sz w:val="8"/>
              </w:rPr>
            </w:pPr>
            <w:r>
              <w:rPr>
                <w:rFonts w:ascii="Arial" w:hAnsi="Arial"/>
                <w:b/>
                <w:color w:val="202020"/>
                <w:w w:val="98"/>
                <w:sz w:val="8"/>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50" w:hanging="0"/>
              <w:jc w:val="center"/>
              <w:rPr>
                <w:sz w:val="11"/>
              </w:rPr>
            </w:pPr>
            <w:r>
              <w:rPr>
                <w:color w:val="574E4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8"/>
              </w:rPr>
            </w:pPr>
            <w:r>
              <w:rPr>
                <w:rFonts w:ascii="Arial" w:hAnsi="Arial"/>
                <w:b/>
                <w:sz w:val="8"/>
              </w:rPr>
            </w:r>
          </w:p>
          <w:p>
            <w:pPr>
              <w:pStyle w:val="TableParagraph"/>
              <w:spacing w:lineRule="exact" w:line="74"/>
              <w:ind w:left="0" w:right="62" w:hanging="0"/>
              <w:jc w:val="center"/>
              <w:rPr>
                <w:rFonts w:ascii="Arial" w:hAnsi="Arial"/>
                <w:b/>
                <w:b/>
                <w:sz w:val="8"/>
              </w:rPr>
            </w:pPr>
            <w:r>
              <w:rPr>
                <w:rFonts w:ascii="Arial" w:hAnsi="Arial"/>
                <w:b/>
                <w:color w:val="574E40"/>
                <w:w w:val="98"/>
                <w:sz w:val="8"/>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 w:after="0"/>
              <w:rPr>
                <w:rFonts w:ascii="Arial" w:hAnsi="Arial"/>
                <w:b/>
                <w:b/>
                <w:sz w:val="8"/>
              </w:rPr>
            </w:pPr>
            <w:r>
              <w:rPr>
                <w:rFonts w:ascii="Arial" w:hAnsi="Arial"/>
                <w:b/>
                <w:sz w:val="8"/>
              </w:rPr>
            </w:r>
          </w:p>
          <w:p>
            <w:pPr>
              <w:pStyle w:val="TableParagraph"/>
              <w:spacing w:lineRule="exact" w:line="74"/>
              <w:ind w:left="0" w:right="-15" w:hanging="0"/>
              <w:jc w:val="right"/>
              <w:rPr>
                <w:rFonts w:ascii="Arial" w:hAnsi="Arial"/>
                <w:b/>
                <w:b/>
                <w:sz w:val="8"/>
              </w:rPr>
            </w:pPr>
            <w:r>
              <w:rPr>
                <w:rFonts w:ascii="Arial" w:hAnsi="Arial"/>
                <w:b/>
                <w:color w:val="574E40"/>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23" w:hanging="0"/>
              <w:jc w:val="center"/>
              <w:rPr>
                <w:sz w:val="11"/>
              </w:rPr>
            </w:pPr>
            <w:r>
              <w:rPr>
                <w:color w:val="574E40"/>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6"/>
                <w:sz w:val="11"/>
              </w:rPr>
              <w:t>1</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31" w:hanging="0"/>
              <w:jc w:val="right"/>
              <w:rPr>
                <w:sz w:val="11"/>
              </w:rPr>
            </w:pPr>
            <w:r>
              <w:rPr>
                <w:w w:val="105"/>
                <w:sz w:val="11"/>
              </w:rPr>
              <w:t>2155,88</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15" w:hanging="0"/>
              <w:jc w:val="right"/>
              <w:rPr>
                <w:sz w:val="11"/>
              </w:rPr>
            </w:pPr>
            <w:r>
              <w:rPr>
                <w:w w:val="106"/>
                <w:sz w:val="11"/>
              </w:rPr>
              <w:t>2</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0" w:right="20" w:hanging="0"/>
              <w:jc w:val="center"/>
              <w:rPr>
                <w:sz w:val="11"/>
              </w:rPr>
            </w:pPr>
            <w:r>
              <w:rPr>
                <w:w w:val="105"/>
                <w:sz w:val="11"/>
              </w:rPr>
              <w:t>2225,75</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517" w:right="0" w:hanging="0"/>
              <w:rPr>
                <w:sz w:val="11"/>
              </w:rPr>
            </w:pPr>
            <w:r>
              <w:rPr>
                <w:w w:val="105"/>
                <w:sz w:val="11"/>
              </w:rPr>
              <w:t>Bagaż</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8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3-x główny ser. D</w:t>
            </w:r>
          </w:p>
          <w:p>
            <w:pPr>
              <w:pStyle w:val="TableParagraph"/>
              <w:numPr>
                <w:ilvl w:val="0"/>
                <w:numId w:val="21"/>
              </w:numPr>
              <w:tabs>
                <w:tab w:val="clear" w:pos="720"/>
                <w:tab w:val="left" w:pos="62" w:leader="none"/>
              </w:tabs>
              <w:spacing w:lineRule="exact" w:line="114" w:before="8" w:after="0"/>
              <w:ind w:left="61" w:right="0" w:hanging="53"/>
              <w:jc w:val="left"/>
              <w:rPr>
                <w:sz w:val="11"/>
              </w:rPr>
            </w:pPr>
            <w:r>
              <w:rPr>
                <w:w w:val="105"/>
                <w:sz w:val="11"/>
              </w:rPr>
              <w:t>.</w:t>
            </w:r>
            <w:r>
              <w:rPr>
                <w:spacing w:val="-2"/>
                <w:w w:val="105"/>
                <w:sz w:val="11"/>
              </w:rPr>
              <w:t xml:space="preserve"> </w:t>
            </w:r>
            <w:r>
              <w:rPr>
                <w:w w:val="105"/>
                <w:sz w:val="11"/>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161616"/>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98" w:hanging="0"/>
              <w:jc w:val="center"/>
              <w:rPr>
                <w:sz w:val="11"/>
              </w:rPr>
            </w:pPr>
            <w:r>
              <w:rPr>
                <w:color w:val="161616"/>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color w:val="161616"/>
                <w:w w:val="98"/>
                <w:sz w:val="8"/>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49" w:hanging="0"/>
              <w:jc w:val="center"/>
              <w:rPr>
                <w:sz w:val="11"/>
              </w:rPr>
            </w:pPr>
            <w:r>
              <w:rPr>
                <w:color w:val="574E40"/>
                <w:w w:val="106"/>
                <w:sz w:val="11"/>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3" w:right="0" w:hanging="0"/>
              <w:jc w:val="center"/>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0" w:hanging="0"/>
              <w:jc w:val="center"/>
              <w:rPr>
                <w:sz w:val="11"/>
              </w:rPr>
            </w:pPr>
            <w:r>
              <w:rPr>
                <w:color w:val="161616"/>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9" w:right="0" w:hanging="0"/>
              <w:rPr>
                <w:sz w:val="11"/>
              </w:rPr>
            </w:pPr>
            <w:r>
              <w:rPr>
                <w:w w:val="106"/>
                <w:sz w:val="11"/>
              </w:rPr>
              <w:t>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1395.03</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6"/>
                <w:sz w:val="11"/>
              </w:rPr>
              <w:t>6</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1151.02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6" w:right="-15" w:hanging="0"/>
              <w:rPr>
                <w:sz w:val="11"/>
              </w:rPr>
            </w:pPr>
            <w:r>
              <w:rPr>
                <w:spacing w:val="-1"/>
                <w:w w:val="105"/>
                <w:sz w:val="11"/>
              </w:rPr>
              <w:t>czternaście</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31" w:hanging="0"/>
              <w:jc w:val="right"/>
              <w:rPr>
                <w:sz w:val="11"/>
              </w:rPr>
            </w:pPr>
            <w:r>
              <w:rPr>
                <w:w w:val="105"/>
                <w:sz w:val="11"/>
              </w:rPr>
              <w:t>1170,85</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7" w:right="-15" w:hanging="0"/>
              <w:rPr>
                <w:sz w:val="11"/>
              </w:rPr>
            </w:pPr>
            <w:r>
              <w:rPr>
                <w:spacing w:val="-1"/>
                <w:w w:val="105"/>
                <w:sz w:val="11"/>
              </w:rPr>
              <w:t>czternaście</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0" w:hanging="0"/>
              <w:jc w:val="center"/>
              <w:rPr>
                <w:sz w:val="11"/>
              </w:rPr>
            </w:pPr>
            <w:r>
              <w:rPr>
                <w:w w:val="105"/>
                <w:sz w:val="11"/>
              </w:rPr>
              <w:t>1245,71</w:t>
            </w:r>
          </w:p>
        </w:tc>
        <w:tc>
          <w:tcPr>
            <w:tcW w:w="531" w:type="dxa"/>
            <w:tcBorders>
              <w:top w:val="single" w:sz="4" w:space="0" w:color="000000"/>
              <w:left w:val="single" w:sz="4" w:space="0" w:color="000000"/>
              <w:bottom w:val="single" w:sz="4" w:space="0" w:color="000000"/>
            </w:tcBorders>
          </w:tcPr>
          <w:p>
            <w:pPr>
              <w:pStyle w:val="TableParagraph"/>
              <w:spacing w:before="3" w:after="0"/>
              <w:ind w:left="0" w:right="-44" w:hanging="0"/>
              <w:jc w:val="right"/>
              <w:rPr>
                <w:sz w:val="11"/>
              </w:rPr>
            </w:pPr>
            <w:r>
              <w:rPr>
                <w:w w:val="105"/>
                <w:sz w:val="11"/>
              </w:rPr>
              <w:t>13</w:t>
            </w:r>
          </w:p>
        </w:tc>
      </w:tr>
      <w:tr>
        <w:trPr>
          <w:trHeight w:val="185"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121" w:right="0" w:hanging="0"/>
              <w:rPr>
                <w:sz w:val="11"/>
              </w:rPr>
            </w:pPr>
            <w:r>
              <w:rPr>
                <w:spacing w:val="-3"/>
                <w:w w:val="105"/>
                <w:sz w:val="11"/>
              </w:rPr>
              <w:t xml:space="preserve">Więźniowie </w:t>
            </w:r>
            <w:r>
              <w:rPr>
                <w:spacing w:val="3"/>
                <w:w w:val="105"/>
                <w:sz w:val="11"/>
              </w:rPr>
              <w:t xml:space="preserve"> </w:t>
            </w:r>
            <w:r>
              <w:rPr>
                <w:w w:val="105"/>
                <w:sz w:val="11"/>
              </w:rPr>
              <w:t>3-x</w:t>
            </w:r>
          </w:p>
          <w:p>
            <w:pPr>
              <w:pStyle w:val="TableParagraph"/>
              <w:spacing w:lineRule="exact" w:line="84"/>
              <w:ind w:left="90" w:right="0" w:hanging="0"/>
              <w:rPr>
                <w:sz w:val="11"/>
              </w:rPr>
            </w:pPr>
            <w:r>
              <w:rPr>
                <w:w w:val="105"/>
                <w:sz w:val="11"/>
              </w:rPr>
              <w:t xml:space="preserve">główne  </w:t>
            </w:r>
            <w:r>
              <w:rPr>
                <w:spacing w:val="-4"/>
                <w:w w:val="105"/>
                <w:sz w:val="11"/>
              </w:rPr>
              <w:t xml:space="preserve">ser. </w:t>
            </w:r>
            <w:r>
              <w:rPr>
                <w:w w:val="105"/>
                <w:sz w:val="11"/>
              </w:rPr>
              <w:t xml:space="preserve">I. </w:t>
            </w:r>
            <w:r>
              <w:rPr>
                <w:spacing w:val="-4"/>
                <w:w w:val="105"/>
                <w:sz w:val="11"/>
              </w:rPr>
              <w:t>...</w:t>
            </w:r>
            <w:r>
              <w:rPr>
                <w:spacing w:val="-3"/>
                <w:w w:val="105"/>
                <w:sz w:val="11"/>
              </w:rPr>
              <w:t xml:space="preserve"> </w:t>
            </w:r>
            <w:r>
              <w:rPr>
                <w:spacing w:val="-4"/>
                <w:w w:val="105"/>
                <w:sz w:val="11"/>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rFonts w:ascii="Arial" w:hAnsi="Arial"/>
                <w:b/>
                <w:b/>
                <w:sz w:val="8"/>
              </w:rPr>
            </w:pPr>
            <w:r>
              <w:rPr>
                <w:rFonts w:ascii="Arial" w:hAnsi="Arial"/>
                <w:b/>
                <w:color w:val="161616"/>
                <w:w w:val="98"/>
                <w:sz w:val="8"/>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98" w:hanging="0"/>
              <w:jc w:val="center"/>
              <w:rPr>
                <w:sz w:val="11"/>
              </w:rPr>
            </w:pPr>
            <w:r>
              <w:rPr>
                <w:color w:val="574E40"/>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rFonts w:ascii="Arial" w:hAnsi="Arial"/>
                <w:b/>
                <w:b/>
                <w:sz w:val="8"/>
              </w:rPr>
            </w:pPr>
            <w:r>
              <w:rPr>
                <w:rFonts w:ascii="Arial" w:hAnsi="Arial"/>
                <w:b/>
                <w:color w:val="574E40"/>
                <w:w w:val="98"/>
                <w:sz w:val="8"/>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49" w:hanging="0"/>
              <w:jc w:val="center"/>
              <w:rPr>
                <w:sz w:val="11"/>
              </w:rPr>
            </w:pPr>
            <w:r>
              <w:rPr>
                <w:color w:val="574E40"/>
                <w:w w:val="106"/>
                <w:sz w:val="11"/>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8" w:right="0" w:hanging="0"/>
              <w:rPr>
                <w:sz w:val="11"/>
              </w:rPr>
            </w:pPr>
            <w:r>
              <w:rPr>
                <w:color w:val="574E40"/>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50" w:hanging="0"/>
              <w:jc w:val="center"/>
              <w:rPr>
                <w:sz w:val="11"/>
              </w:rPr>
            </w:pPr>
            <w:r>
              <w:rPr>
                <w:color w:val="161616"/>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color w:val="574E4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0" w:right="62" w:hanging="0"/>
              <w:jc w:val="center"/>
              <w:rPr>
                <w:rFonts w:ascii="Arial" w:hAnsi="Arial"/>
                <w:b/>
                <w:b/>
                <w:sz w:val="8"/>
              </w:rPr>
            </w:pPr>
            <w:r>
              <w:rPr>
                <w:rFonts w:ascii="Arial" w:hAnsi="Arial"/>
                <w:b/>
                <w:color w:val="574E40"/>
                <w:w w:val="98"/>
                <w:sz w:val="8"/>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0" w:right="-15" w:hanging="0"/>
              <w:jc w:val="right"/>
              <w:rPr>
                <w:sz w:val="11"/>
              </w:rPr>
            </w:pPr>
            <w:r>
              <w:rPr>
                <w:w w:val="106"/>
                <w:sz w:val="11"/>
              </w:rPr>
              <w:t>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139" w:right="0" w:hanging="0"/>
              <w:rPr>
                <w:sz w:val="11"/>
              </w:rPr>
            </w:pPr>
            <w:r>
              <w:rPr>
                <w:w w:val="105"/>
                <w:sz w:val="11"/>
              </w:rPr>
              <w:t>982,33</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0" w:right="-15" w:hanging="0"/>
              <w:jc w:val="right"/>
              <w:rPr>
                <w:sz w:val="11"/>
              </w:rPr>
            </w:pPr>
            <w:r>
              <w:rPr>
                <w:w w:val="106"/>
                <w:sz w:val="11"/>
              </w:rPr>
              <w:t>3</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0" w:right="31" w:hanging="0"/>
              <w:jc w:val="right"/>
              <w:rPr>
                <w:sz w:val="11"/>
              </w:rPr>
            </w:pPr>
            <w:r>
              <w:rPr>
                <w:w w:val="105"/>
                <w:sz w:val="11"/>
              </w:rPr>
              <w:t>1875,55</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0" w:right="-15" w:hanging="0"/>
              <w:jc w:val="right"/>
              <w:rPr>
                <w:sz w:val="11"/>
              </w:rPr>
            </w:pPr>
            <w:r>
              <w:rPr>
                <w:w w:val="106"/>
                <w:sz w:val="11"/>
              </w:rPr>
              <w:t>2</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52" w:after="0"/>
              <w:ind w:left="0" w:right="20" w:hanging="0"/>
              <w:jc w:val="center"/>
              <w:rPr>
                <w:sz w:val="11"/>
              </w:rPr>
            </w:pPr>
            <w:r>
              <w:rPr>
                <w:w w:val="105"/>
                <w:sz w:val="11"/>
              </w:rPr>
              <w:t>1651,17</w:t>
            </w:r>
          </w:p>
        </w:tc>
        <w:tc>
          <w:tcPr>
            <w:tcW w:w="531" w:type="dxa"/>
            <w:tcBorders>
              <w:top w:val="single" w:sz="4" w:space="0" w:color="000000"/>
              <w:left w:val="single" w:sz="4" w:space="0" w:color="000000"/>
              <w:bottom w:val="single" w:sz="4" w:space="0" w:color="000000"/>
            </w:tcBorders>
          </w:tcPr>
          <w:p>
            <w:pPr>
              <w:pStyle w:val="TableParagraph"/>
              <w:spacing w:lineRule="exact" w:line="114" w:before="52" w:after="0"/>
              <w:ind w:left="0" w:right="-44" w:hanging="0"/>
              <w:jc w:val="right"/>
              <w:rPr>
                <w:sz w:val="11"/>
              </w:rPr>
            </w:pPr>
            <w:r>
              <w:rPr>
                <w:w w:val="106"/>
                <w:sz w:val="11"/>
              </w:rPr>
              <w:t>2</w:t>
            </w:r>
          </w:p>
        </w:tc>
      </w:tr>
      <w:tr>
        <w:trPr>
          <w:trHeight w:val="26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98"/>
              <w:ind w:left="49" w:right="-15" w:hanging="0"/>
              <w:rPr>
                <w:sz w:val="11"/>
              </w:rPr>
            </w:pPr>
            <w:r>
              <w:rPr>
                <w:w w:val="105"/>
                <w:position w:val="-8"/>
                <w:sz w:val="11"/>
              </w:rPr>
              <w:t xml:space="preserve">uwol </w:t>
            </w:r>
            <w:r>
              <w:rPr>
                <w:spacing w:val="25"/>
                <w:w w:val="105"/>
                <w:position w:val="-8"/>
                <w:sz w:val="11"/>
              </w:rPr>
              <w:t xml:space="preserve"> </w:t>
            </w:r>
            <w:r>
              <w:rPr>
                <w:spacing w:val="-3"/>
                <w:w w:val="105"/>
                <w:sz w:val="11"/>
              </w:rPr>
              <w:t>CAŁKOWIC</w:t>
            </w:r>
            <w:r>
              <w:rPr>
                <w:spacing w:val="-3"/>
                <w:w w:val="105"/>
                <w:position w:val="-8"/>
                <w:sz w:val="11"/>
              </w:rPr>
              <w:t>́</w:t>
            </w:r>
            <w:r>
              <w:rPr>
                <w:spacing w:val="-3"/>
                <w:w w:val="105"/>
                <w:sz w:val="11"/>
              </w:rPr>
              <w:t>IE</w:t>
            </w:r>
          </w:p>
          <w:p>
            <w:pPr>
              <w:pStyle w:val="TableParagraph"/>
              <w:spacing w:lineRule="exact" w:line="43"/>
              <w:ind w:left="291" w:right="-15" w:hanging="0"/>
              <w:jc w:val="center"/>
              <w:rPr>
                <w:sz w:val="11"/>
              </w:rPr>
            </w:pPr>
            <w:r>
              <w:rPr>
                <w:w w:val="105"/>
                <w:sz w:val="11"/>
              </w:rPr>
              <w:t>niony od</w:t>
            </w:r>
            <w:r>
              <w:rPr>
                <w:spacing w:val="11"/>
                <w:w w:val="105"/>
                <w:sz w:val="11"/>
              </w:rPr>
              <w:t xml:space="preserve"> </w:t>
            </w:r>
            <w:r>
              <w:rPr>
                <w:w w:val="105"/>
                <w:sz w:val="11"/>
              </w:rPr>
              <w:t>bolu.</w:t>
            </w:r>
          </w:p>
          <w:p>
            <w:pPr>
              <w:pStyle w:val="TableParagraph"/>
              <w:spacing w:lineRule="exact" w:line="74"/>
              <w:ind w:left="429" w:right="-15" w:hanging="0"/>
              <w:rPr>
                <w:sz w:val="11"/>
              </w:rPr>
            </w:pPr>
            <w:r>
              <w:rPr>
                <w:w w:val="105"/>
                <w:sz w:val="11"/>
              </w:rPr>
              <w:t>naprawic.</w:t>
            </w:r>
            <w:r>
              <w:rPr>
                <w:spacing w:val="3"/>
                <w:w w:val="105"/>
                <w:sz w:val="11"/>
              </w:rPr>
              <w:t xml:space="preserve"> </w:t>
            </w:r>
            <w:r>
              <w:rPr>
                <w:spacing w:val="-4"/>
                <w:w w:val="105"/>
                <w:sz w:val="11"/>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8" w:right="0" w:hanging="0"/>
              <w:rPr>
                <w:sz w:val="11"/>
              </w:rPr>
            </w:pPr>
            <w:r>
              <w:rPr>
                <w:w w:val="105"/>
                <w:sz w:val="11"/>
              </w:rPr>
              <w:t>41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4" w:after="0"/>
              <w:rPr>
                <w:rFonts w:ascii="Arial" w:hAnsi="Arial"/>
                <w:b/>
                <w:b/>
                <w:sz w:val="11"/>
              </w:rPr>
            </w:pPr>
            <w:r>
              <w:rPr>
                <w:rFonts w:ascii="Arial" w:hAnsi="Arial"/>
                <w:b/>
                <w:sz w:val="11"/>
              </w:rPr>
            </w:r>
          </w:p>
          <w:p>
            <w:pPr>
              <w:pStyle w:val="TableParagraph"/>
              <w:spacing w:lineRule="exact" w:line="114"/>
              <w:ind w:left="13" w:right="0" w:hanging="0"/>
              <w:jc w:val="center"/>
              <w:rPr>
                <w:sz w:val="11"/>
              </w:rPr>
            </w:pPr>
            <w:r>
              <w:rPr>
                <w:w w:val="106"/>
                <w:sz w:val="11"/>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8" w:right="0" w:hanging="0"/>
              <w:rPr>
                <w:sz w:val="11"/>
              </w:rPr>
            </w:pPr>
            <w:r>
              <w:rPr>
                <w:w w:val="105"/>
                <w:sz w:val="11"/>
              </w:rPr>
              <w:t>36</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spacing w:before="8" w:after="0"/>
              <w:rPr>
                <w:rFonts w:ascii="Arial" w:hAnsi="Arial"/>
                <w:b/>
                <w:b/>
                <w:sz w:val="6"/>
              </w:rPr>
            </w:pPr>
            <w:r>
              <w:rPr>
                <w:rFonts w:ascii="Arial" w:hAnsi="Arial"/>
                <w:b/>
                <w:sz w:val="6"/>
              </w:rPr>
            </w:r>
          </w:p>
          <w:p>
            <w:pPr>
              <w:pStyle w:val="TableParagraph"/>
              <w:spacing w:lineRule="exact" w:line="74" w:before="1" w:after="0"/>
              <w:ind w:left="0" w:right="115" w:hanging="0"/>
              <w:jc w:val="center"/>
              <w:rPr>
                <w:rFonts w:ascii="Arial" w:hAnsi="Arial"/>
                <w:b/>
                <w:b/>
                <w:sz w:val="8"/>
              </w:rPr>
            </w:pPr>
            <w:r>
              <w:rPr>
                <w:rFonts w:ascii="Arial" w:hAnsi="Arial"/>
                <w:b/>
                <w:w w:val="98"/>
                <w:sz w:val="8"/>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8" w:right="0" w:hanging="0"/>
              <w:rPr>
                <w:sz w:val="11"/>
              </w:rPr>
            </w:pPr>
            <w:r>
              <w:rPr>
                <w:w w:val="105"/>
                <w:sz w:val="11"/>
              </w:rPr>
              <w:t>40</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4" w:after="0"/>
              <w:rPr>
                <w:rFonts w:ascii="Arial" w:hAnsi="Arial"/>
                <w:b/>
                <w:b/>
                <w:sz w:val="11"/>
              </w:rPr>
            </w:pPr>
            <w:r>
              <w:rPr>
                <w:rFonts w:ascii="Arial" w:hAnsi="Arial"/>
                <w:b/>
                <w:sz w:val="11"/>
              </w:rPr>
            </w:r>
          </w:p>
          <w:p>
            <w:pPr>
              <w:pStyle w:val="TableParagraph"/>
              <w:spacing w:lineRule="exact" w:line="114"/>
              <w:ind w:left="0" w:right="102" w:hanging="0"/>
              <w:jc w:val="center"/>
              <w:rPr>
                <w:sz w:val="11"/>
              </w:rPr>
            </w:pPr>
            <w:r>
              <w:rPr>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204" w:right="195" w:hanging="0"/>
              <w:jc w:val="center"/>
              <w:rPr>
                <w:sz w:val="11"/>
              </w:rPr>
            </w:pPr>
            <w:r>
              <w:rPr>
                <w:w w:val="105"/>
                <w:sz w:val="11"/>
              </w:rPr>
              <w:t>08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62" w:after="0"/>
              <w:ind w:left="0" w:right="-15" w:hanging="0"/>
              <w:jc w:val="right"/>
              <w:rPr>
                <w:sz w:val="11"/>
              </w:rPr>
            </w:pPr>
            <w:r>
              <w:rPr>
                <w:w w:val="105"/>
                <w:sz w:val="11"/>
              </w:rPr>
              <w:t>55</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4" w:after="0"/>
              <w:rPr>
                <w:rFonts w:ascii="Arial" w:hAnsi="Arial"/>
                <w:b/>
                <w:b/>
                <w:sz w:val="11"/>
              </w:rPr>
            </w:pPr>
            <w:r>
              <w:rPr>
                <w:rFonts w:ascii="Arial" w:hAnsi="Arial"/>
                <w:b/>
                <w:sz w:val="11"/>
              </w:rPr>
            </w:r>
          </w:p>
          <w:p>
            <w:pPr>
              <w:pStyle w:val="TableParagraph"/>
              <w:spacing w:lineRule="exact" w:line="114"/>
              <w:ind w:left="105" w:right="0" w:hanging="0"/>
              <w:jc w:val="center"/>
              <w:rPr>
                <w:sz w:val="11"/>
              </w:rPr>
            </w:pPr>
            <w:r>
              <w:rPr>
                <w:color w:val="202020"/>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0" w:right="-15" w:hanging="0"/>
              <w:jc w:val="right"/>
              <w:rPr>
                <w:sz w:val="11"/>
              </w:rPr>
            </w:pPr>
            <w:r>
              <w:rPr>
                <w:w w:val="105"/>
                <w:sz w:val="11"/>
              </w:rPr>
              <w:t>68</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62" w:after="0"/>
              <w:ind w:left="0" w:right="-15" w:hanging="0"/>
              <w:jc w:val="right"/>
              <w:rPr>
                <w:sz w:val="11"/>
              </w:rPr>
            </w:pPr>
            <w:r>
              <w:rPr>
                <w:w w:val="105"/>
                <w:sz w:val="11"/>
              </w:rPr>
              <w:t>71</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spacing w:before="8" w:after="0"/>
              <w:rPr>
                <w:rFonts w:ascii="Arial" w:hAnsi="Arial"/>
                <w:b/>
                <w:b/>
                <w:sz w:val="6"/>
              </w:rPr>
            </w:pPr>
            <w:r>
              <w:rPr>
                <w:rFonts w:ascii="Arial" w:hAnsi="Arial"/>
                <w:b/>
                <w:sz w:val="6"/>
              </w:rPr>
            </w:r>
          </w:p>
          <w:p>
            <w:pPr>
              <w:pStyle w:val="TableParagraph"/>
              <w:spacing w:lineRule="exact" w:line="74" w:before="1" w:after="0"/>
              <w:ind w:left="0" w:right="10" w:hanging="0"/>
              <w:jc w:val="center"/>
              <w:rPr>
                <w:rFonts w:ascii="Arial" w:hAnsi="Arial"/>
                <w:b/>
                <w:b/>
                <w:sz w:val="8"/>
              </w:rPr>
            </w:pPr>
            <w:r>
              <w:rPr>
                <w:rFonts w:ascii="Arial" w:hAnsi="Arial"/>
                <w:b/>
                <w:w w:val="98"/>
                <w:sz w:val="8"/>
              </w:rPr>
              <w:t>-</w:t>
            </w:r>
          </w:p>
        </w:tc>
        <w:tc>
          <w:tcPr>
            <w:tcW w:w="531" w:type="dxa"/>
            <w:tcBorders>
              <w:top w:val="single" w:sz="4" w:space="0" w:color="000000"/>
              <w:left w:val="single" w:sz="4" w:space="0" w:color="000000"/>
              <w:bottom w:val="single" w:sz="4" w:space="0" w:color="000000"/>
            </w:tcBorders>
          </w:tcPr>
          <w:p>
            <w:pPr>
              <w:pStyle w:val="TableParagraph"/>
              <w:spacing w:before="62" w:after="0"/>
              <w:ind w:left="0" w:right="-44" w:hanging="0"/>
              <w:jc w:val="right"/>
              <w:rPr>
                <w:sz w:val="11"/>
              </w:rPr>
            </w:pPr>
            <w:r>
              <w:rPr>
                <w:w w:val="105"/>
                <w:sz w:val="11"/>
              </w:rPr>
              <w:t>66</w:t>
            </w:r>
          </w:p>
        </w:tc>
      </w:tr>
      <w:tr>
        <w:trPr>
          <w:trHeight w:val="27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146" w:right="-33" w:hanging="77"/>
              <w:rPr>
                <w:sz w:val="11"/>
              </w:rPr>
            </w:pPr>
            <w:r>
              <w:rPr>
                <w:w w:val="105"/>
                <w:sz w:val="11"/>
              </w:rPr>
              <w:t>Koszty całkowite. z bólu. rem.</w:t>
            </w:r>
            <w:r>
              <w:rPr>
                <w:spacing w:val="2"/>
                <w:w w:val="105"/>
                <w:sz w:val="11"/>
              </w:rPr>
              <w:t xml:space="preserve"> </w:t>
            </w:r>
            <w:r>
              <w:rPr>
                <w:w w:val="105"/>
                <w:sz w:val="11"/>
              </w:rPr>
              <w:t>wagon</w:t>
            </w:r>
          </w:p>
          <w:p>
            <w:pPr>
              <w:pStyle w:val="TableParagraph"/>
              <w:spacing w:lineRule="exact" w:line="72"/>
              <w:ind w:left="556" w:right="-15" w:hanging="0"/>
              <w:rPr>
                <w:sz w:val="11"/>
              </w:rPr>
            </w:pPr>
            <w:r>
              <w:rPr>
                <w:spacing w:val="-4"/>
                <w:w w:val="105"/>
                <w:sz w:val="11"/>
              </w:rPr>
              <w:t>kolejowy.</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107065.03</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9" w:right="0" w:hanging="0"/>
              <w:rPr>
                <w:sz w:val="11"/>
              </w:rPr>
            </w:pPr>
            <w:r>
              <w:rPr>
                <w:w w:val="106"/>
                <w:sz w:val="11"/>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109296,94</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108937,94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8" w:right="0" w:hanging="0"/>
              <w:rPr>
                <w:rFonts w:ascii="Arial" w:hAnsi="Arial"/>
                <w:b/>
                <w:b/>
                <w:sz w:val="8"/>
              </w:rPr>
            </w:pPr>
            <w:r>
              <w:rPr>
                <w:rFonts w:ascii="Arial" w:hAnsi="Arial"/>
                <w:b/>
                <w:w w:val="98"/>
                <w:sz w:val="8"/>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5"/>
                <w:sz w:val="11"/>
              </w:rPr>
              <w:t>217071,51</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0" w:right="-15" w:hanging="0"/>
              <w:jc w:val="right"/>
              <w:rPr>
                <w:rFonts w:ascii="Arial" w:hAnsi="Arial"/>
                <w:b/>
                <w:b/>
                <w:sz w:val="8"/>
              </w:rPr>
            </w:pPr>
            <w:r>
              <w:rPr>
                <w:rFonts w:ascii="Arial" w:hAnsi="Arial"/>
                <w:b/>
                <w:w w:val="98"/>
                <w:sz w:val="8"/>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5" w:right="-15" w:hanging="0"/>
              <w:rPr>
                <w:sz w:val="11"/>
              </w:rPr>
            </w:pPr>
            <w:r>
              <w:rPr>
                <w:w w:val="105"/>
                <w:sz w:val="11"/>
              </w:rPr>
              <w:t>204131.01</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1" w:after="0"/>
              <w:rPr>
                <w:rFonts w:ascii="Arial" w:hAnsi="Arial"/>
                <w:b/>
                <w:b/>
                <w:sz w:val="7"/>
              </w:rPr>
            </w:pPr>
            <w:r>
              <w:rPr>
                <w:rFonts w:ascii="Arial" w:hAnsi="Arial"/>
                <w:b/>
                <w:sz w:val="7"/>
              </w:rPr>
            </w:r>
          </w:p>
          <w:p>
            <w:pPr>
              <w:pStyle w:val="TableParagraph"/>
              <w:ind w:left="0" w:right="-15" w:hanging="0"/>
              <w:jc w:val="right"/>
              <w:rPr>
                <w:rFonts w:ascii="Arial" w:hAnsi="Arial"/>
                <w:b/>
                <w:b/>
                <w:sz w:val="8"/>
              </w:rPr>
            </w:pPr>
            <w:r>
              <w:rPr>
                <w:rFonts w:ascii="Arial" w:hAnsi="Arial"/>
                <w:b/>
                <w:w w:val="98"/>
                <w:sz w:val="8"/>
              </w:rPr>
              <w:t>-</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232862</w:t>
            </w:r>
          </w:p>
          <w:p>
            <w:pPr>
              <w:pStyle w:val="TableParagraph"/>
              <w:spacing w:lineRule="exact" w:line="114" w:before="8" w:after="0"/>
              <w:ind w:left="8" w:right="0" w:hanging="0"/>
              <w:rPr>
                <w:sz w:val="11"/>
              </w:rPr>
            </w:pPr>
            <w:r>
              <w:rPr>
                <w:w w:val="105"/>
                <w:sz w:val="11"/>
              </w:rPr>
              <w:t>02</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8" w:before="23" w:after="0"/>
              <w:ind w:left="0" w:right="-15" w:hanging="0"/>
              <w:jc w:val="right"/>
              <w:rPr>
                <w:sz w:val="11"/>
              </w:rPr>
            </w:pPr>
            <w:r>
              <w:rPr>
                <w:spacing w:val="-3"/>
                <w:w w:val="105"/>
                <w:sz w:val="11"/>
              </w:rPr>
              <w:t>.1</w:t>
            </w:r>
          </w:p>
          <w:p>
            <w:pPr>
              <w:pStyle w:val="TableParagraph"/>
              <w:spacing w:lineRule="exact" w:line="113"/>
              <w:ind w:left="0" w:right="-15" w:hanging="0"/>
              <w:jc w:val="right"/>
              <w:rPr>
                <w:sz w:val="11"/>
              </w:rPr>
            </w:pPr>
            <w:r>
              <w:rPr>
                <w:spacing w:val="-1"/>
                <w:w w:val="105"/>
                <w:sz w:val="11"/>
              </w:rPr>
              <w:t>ja</w:t>
            </w:r>
          </w:p>
        </w:tc>
        <w:tc>
          <w:tcPr>
            <w:tcW w:w="48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spacing w:val="2"/>
                <w:w w:val="105"/>
                <w:sz w:val="11"/>
              </w:rPr>
              <w:t>27142.</w:t>
            </w:r>
            <w:r>
              <w:rPr>
                <w:spacing w:val="9"/>
                <w:w w:val="105"/>
                <w:sz w:val="11"/>
              </w:rPr>
              <w:t xml:space="preserve"> </w:t>
            </w:r>
            <w:r>
              <w:rPr>
                <w:spacing w:val="-4"/>
                <w:w w:val="105"/>
                <w:sz w:val="11"/>
              </w:rPr>
              <w:t>”.</w:t>
            </w:r>
          </w:p>
          <w:p>
            <w:pPr>
              <w:pStyle w:val="TableParagraph"/>
              <w:spacing w:lineRule="exact" w:line="114" w:before="8" w:after="0"/>
              <w:ind w:left="0" w:right="-15" w:hanging="0"/>
              <w:jc w:val="right"/>
              <w:rPr>
                <w:sz w:val="11"/>
              </w:rPr>
            </w:pPr>
            <w:r>
              <w:rPr>
                <w:spacing w:val="-1"/>
                <w:w w:val="105"/>
                <w:sz w:val="11"/>
              </w:rPr>
              <w:t>.87</w:t>
            </w:r>
          </w:p>
        </w:tc>
        <w:tc>
          <w:tcPr>
            <w:tcW w:w="531"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9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before="64" w:after="0"/>
              <w:ind w:left="426" w:right="0" w:hanging="0"/>
              <w:rPr>
                <w:rFonts w:ascii="Times New Roman" w:hAnsi="Times New Roman"/>
                <w:sz w:val="13"/>
              </w:rPr>
            </w:pPr>
            <w:r>
              <w:rPr>
                <w:rFonts w:ascii="Times New Roman" w:hAnsi="Times New Roman"/>
                <w:sz w:val="13"/>
              </w:rPr>
              <w:t>Imię.</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1870</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1872</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lineRule="exact" w:line="87" w:before="2" w:after="0"/>
              <w:ind w:left="0" w:right="81" w:hanging="0"/>
              <w:jc w:val="right"/>
              <w:rPr>
                <w:sz w:val="8"/>
              </w:rPr>
            </w:pPr>
            <w:r>
              <w:rPr>
                <w:w w:val="98"/>
                <w:sz w:val="8"/>
              </w:rPr>
              <w:t>1</w:t>
            </w:r>
          </w:p>
          <w:p>
            <w:pPr>
              <w:pStyle w:val="TableParagraph"/>
              <w:spacing w:lineRule="exact" w:line="106"/>
              <w:ind w:left="0" w:right="158" w:hanging="0"/>
              <w:jc w:val="right"/>
              <w:rPr>
                <w:sz w:val="11"/>
              </w:rPr>
            </w:pPr>
            <w:r>
              <w:rPr>
                <w:w w:val="105"/>
                <w:sz w:val="11"/>
              </w:rPr>
              <w:t>1873</w:t>
            </w:r>
          </w:p>
          <w:p>
            <w:pPr>
              <w:pStyle w:val="TableParagraph"/>
              <w:spacing w:lineRule="exact" w:line="79"/>
              <w:ind w:left="0" w:right="72" w:hanging="0"/>
              <w:jc w:val="right"/>
              <w:rPr>
                <w:sz w:val="11"/>
              </w:rPr>
            </w:pPr>
            <w:r>
              <w:rPr>
                <w:w w:val="105"/>
                <w:sz w:val="11"/>
              </w:rPr>
              <w:t xml:space="preserve">1874 </w:t>
            </w:r>
            <w:r>
              <w:rPr>
                <w:color w:val="574E40"/>
                <w:w w:val="105"/>
                <w:sz w:val="11"/>
              </w:rPr>
              <w:t>1</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1875</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1876</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1877</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0" w:right="-15" w:hanging="0"/>
              <w:jc w:val="right"/>
              <w:rPr>
                <w:sz w:val="11"/>
              </w:rPr>
            </w:pPr>
            <w:r>
              <w:rPr>
                <w:w w:val="105"/>
                <w:sz w:val="11"/>
              </w:rPr>
              <w:t>1878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0" w:right="-15" w:hanging="0"/>
              <w:jc w:val="right"/>
              <w:rPr>
                <w:sz w:val="11"/>
              </w:rPr>
            </w:pPr>
            <w:r>
              <w:rPr>
                <w:w w:val="105"/>
                <w:sz w:val="11"/>
              </w:rPr>
              <w:t>1879</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1" w:after="0"/>
              <w:ind w:left="153" w:right="0" w:hanging="0"/>
              <w:rPr>
                <w:sz w:val="11"/>
              </w:rPr>
            </w:pPr>
            <w:r>
              <w:rPr>
                <w:w w:val="105"/>
                <w:sz w:val="11"/>
              </w:rPr>
              <w:t>1880</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 881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1882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w w:val="105"/>
                <w:sz w:val="11"/>
              </w:rPr>
              <w:t>1883</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0" w:right="-15" w:hanging="0"/>
              <w:jc w:val="right"/>
              <w:rPr>
                <w:sz w:val="11"/>
              </w:rPr>
            </w:pPr>
            <w:r>
              <w:rPr>
                <w:w w:val="105"/>
                <w:sz w:val="11"/>
              </w:rPr>
              <w:t>1884</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9" w:right="0" w:hanging="0"/>
              <w:rPr>
                <w:sz w:val="11"/>
              </w:rPr>
            </w:pPr>
            <w:r>
              <w:rPr>
                <w:color w:val="161616"/>
                <w:w w:val="105"/>
                <w:sz w:val="11"/>
              </w:rPr>
              <w:t>1885</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154" w:right="0" w:hanging="0"/>
              <w:rPr>
                <w:sz w:val="11"/>
              </w:rPr>
            </w:pPr>
            <w:r>
              <w:rPr>
                <w:color w:val="161616"/>
                <w:w w:val="105"/>
                <w:sz w:val="11"/>
              </w:rPr>
              <w:t>1886</w:t>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852"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171" w:firstLine="352"/>
              <w:rPr>
                <w:rFonts w:ascii="Times New Roman" w:hAnsi="Times New Roman"/>
                <w:sz w:val="13"/>
              </w:rPr>
            </w:pPr>
            <w:r>
              <w:rPr>
                <w:rFonts w:ascii="Times New Roman" w:hAnsi="Times New Roman"/>
                <w:sz w:val="13"/>
              </w:rPr>
              <w:t>Poślubić liczba pracowników:</w:t>
            </w:r>
          </w:p>
          <w:p>
            <w:pPr>
              <w:pStyle w:val="TableParagraph"/>
              <w:tabs>
                <w:tab w:val="clear" w:pos="720"/>
                <w:tab w:val="left" w:pos="710" w:leader="none"/>
              </w:tabs>
              <w:spacing w:lineRule="atLeast" w:line="150" w:before="63" w:after="0"/>
              <w:ind w:left="8" w:right="-15" w:firstLine="352"/>
              <w:rPr>
                <w:rFonts w:ascii="Times New Roman" w:hAnsi="Times New Roman"/>
                <w:sz w:val="13"/>
              </w:rPr>
            </w:pPr>
            <w:r>
              <w:rPr>
                <w:rFonts w:ascii="Times New Roman" w:hAnsi="Times New Roman"/>
                <w:sz w:val="13"/>
              </w:rPr>
              <w:t>a)</w:t>
              <w:tab/>
              <w:t>silnik parowy. ... ...</w:t>
            </w:r>
            <w:r>
              <w:rPr>
                <w:rFonts w:ascii="Times New Roman" w:hAnsi="Times New Roman"/>
                <w:spacing w:val="-2"/>
                <w:sz w:val="13"/>
              </w:rPr>
              <w:t xml:space="preserve"> </w:t>
            </w:r>
            <w:r>
              <w:rPr>
                <w:rFonts w:ascii="Times New Roman" w:hAnsi="Times New Roman"/>
                <w:sz w:val="13"/>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2" w:hanging="0"/>
              <w:jc w:val="right"/>
              <w:rPr>
                <w:sz w:val="11"/>
              </w:rPr>
            </w:pPr>
            <w:r>
              <w:rPr>
                <w:w w:val="105"/>
                <w:sz w:val="11"/>
              </w:rPr>
              <w:t>663</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51" w:hanging="0"/>
              <w:jc w:val="right"/>
              <w:rPr>
                <w:sz w:val="11"/>
              </w:rPr>
            </w:pPr>
            <w:r>
              <w:rPr>
                <w:w w:val="105"/>
                <w:sz w:val="11"/>
              </w:rPr>
              <w:t>668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685</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608</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537</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628</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2" w:hanging="0"/>
              <w:jc w:val="right"/>
              <w:rPr>
                <w:sz w:val="11"/>
              </w:rPr>
            </w:pPr>
            <w:r>
              <w:rPr>
                <w:w w:val="105"/>
                <w:sz w:val="11"/>
              </w:rPr>
              <w:t>679</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5" w:right="0" w:hanging="0"/>
              <w:rPr>
                <w:sz w:val="11"/>
              </w:rPr>
            </w:pPr>
            <w:r>
              <w:rPr>
                <w:w w:val="105"/>
                <w:sz w:val="11"/>
              </w:rPr>
              <w:t>724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38" w:right="0" w:hanging="0"/>
              <w:rPr>
                <w:sz w:val="11"/>
              </w:rPr>
            </w:pPr>
            <w:r>
              <w:rPr>
                <w:color w:val="161616"/>
                <w:w w:val="105"/>
                <w:sz w:val="11"/>
              </w:rPr>
              <w:t>751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697</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12" w:right="0" w:hanging="0"/>
              <w:rPr>
                <w:sz w:val="11"/>
              </w:rPr>
            </w:pPr>
            <w:r>
              <w:rPr>
                <w:w w:val="105"/>
                <w:sz w:val="11"/>
              </w:rPr>
              <w:t>512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2" w:hanging="0"/>
              <w:jc w:val="right"/>
              <w:rPr>
                <w:sz w:val="11"/>
              </w:rPr>
            </w:pPr>
            <w:r>
              <w:rPr>
                <w:w w:val="105"/>
                <w:sz w:val="11"/>
              </w:rPr>
              <w:t>508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452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26" w:right="0" w:hanging="0"/>
              <w:rPr>
                <w:sz w:val="11"/>
              </w:rPr>
            </w:pPr>
            <w:r>
              <w:rPr>
                <w:w w:val="105"/>
                <w:sz w:val="11"/>
              </w:rPr>
              <w:t>473</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15" w:hanging="0"/>
              <w:jc w:val="right"/>
              <w:rPr>
                <w:sz w:val="11"/>
              </w:rPr>
            </w:pPr>
            <w:r>
              <w:rPr>
                <w:w w:val="105"/>
                <w:sz w:val="11"/>
              </w:rPr>
              <w:t>455</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0" w:right="-15" w:hanging="0"/>
              <w:jc w:val="right"/>
              <w:rPr>
                <w:sz w:val="11"/>
              </w:rPr>
            </w:pPr>
            <w:r>
              <w:rPr>
                <w:w w:val="105"/>
                <w:sz w:val="11"/>
              </w:rPr>
              <w:t>407</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5" w:after="0"/>
              <w:rPr>
                <w:rFonts w:ascii="Arial" w:hAnsi="Arial"/>
                <w:b/>
                <w:b/>
                <w:sz w:val="20"/>
              </w:rPr>
            </w:pPr>
            <w:r>
              <w:rPr>
                <w:rFonts w:ascii="Arial" w:hAnsi="Arial"/>
                <w:b/>
                <w:sz w:val="20"/>
              </w:rPr>
            </w:r>
          </w:p>
          <w:p>
            <w:pPr>
              <w:pStyle w:val="TableParagraph"/>
              <w:spacing w:lineRule="exact" w:line="114"/>
              <w:ind w:left="189" w:right="0" w:hanging="0"/>
              <w:rPr>
                <w:sz w:val="11"/>
              </w:rPr>
            </w:pPr>
            <w:r>
              <w:rPr>
                <w:w w:val="105"/>
                <w:sz w:val="11"/>
              </w:rPr>
              <w:t>352</w:t>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31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360" w:right="-15" w:hanging="0"/>
              <w:rPr>
                <w:rFonts w:ascii="Times New Roman" w:hAnsi="Times New Roman"/>
                <w:sz w:val="13"/>
              </w:rPr>
            </w:pPr>
            <w:r>
              <w:rPr>
                <w:rFonts w:ascii="Times New Roman" w:hAnsi="Times New Roman"/>
                <w:sz w:val="13"/>
              </w:rPr>
              <w:t>b)</w:t>
            </w:r>
            <w:r>
              <w:rPr>
                <w:rFonts w:ascii="Times New Roman" w:hAnsi="Times New Roman"/>
                <w:spacing w:val="21"/>
                <w:sz w:val="13"/>
              </w:rPr>
              <w:t xml:space="preserve"> </w:t>
            </w:r>
            <w:r>
              <w:rPr>
                <w:rFonts w:ascii="Times New Roman" w:hAnsi="Times New Roman"/>
                <w:sz w:val="13"/>
              </w:rPr>
              <w:t>wagon.</w:t>
            </w:r>
          </w:p>
          <w:p>
            <w:pPr>
              <w:pStyle w:val="TableParagraph"/>
              <w:spacing w:lineRule="exact" w:line="140" w:before="7" w:after="0"/>
              <w:ind w:left="8" w:right="0" w:hanging="0"/>
              <w:rPr>
                <w:rFonts w:ascii="Times New Roman" w:hAnsi="Times New Roman"/>
                <w:sz w:val="13"/>
              </w:rPr>
            </w:pPr>
            <w:r>
              <w:rPr>
                <w:rFonts w:ascii="Times New Roman" w:hAnsi="Times New Roman"/>
                <w:sz w:val="13"/>
              </w:rPr>
              <w:t>maszt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 w:hanging="0"/>
              <w:jc w:val="right"/>
              <w:rPr>
                <w:sz w:val="11"/>
              </w:rPr>
            </w:pPr>
            <w:r>
              <w:rPr>
                <w:w w:val="105"/>
                <w:sz w:val="11"/>
              </w:rPr>
              <w:t>567</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51" w:hanging="0"/>
              <w:jc w:val="right"/>
              <w:rPr>
                <w:sz w:val="11"/>
              </w:rPr>
            </w:pPr>
            <w:r>
              <w:rPr>
                <w:w w:val="105"/>
                <w:sz w:val="11"/>
              </w:rPr>
              <w:t>659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659</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669</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607</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743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 w:hanging="0"/>
              <w:jc w:val="right"/>
              <w:rPr>
                <w:sz w:val="11"/>
              </w:rPr>
            </w:pPr>
            <w:r>
              <w:rPr>
                <w:w w:val="105"/>
                <w:sz w:val="11"/>
              </w:rPr>
              <w:t>735</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5" w:right="0" w:hanging="0"/>
              <w:rPr>
                <w:sz w:val="11"/>
              </w:rPr>
            </w:pPr>
            <w:r>
              <w:rPr>
                <w:w w:val="105"/>
                <w:sz w:val="11"/>
              </w:rPr>
              <w:t>739</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38" w:right="0" w:hanging="0"/>
              <w:rPr>
                <w:sz w:val="11"/>
              </w:rPr>
            </w:pPr>
            <w:r>
              <w:rPr>
                <w:w w:val="105"/>
                <w:sz w:val="11"/>
              </w:rPr>
              <w:t>849</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929</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12" w:right="0" w:hanging="0"/>
              <w:rPr>
                <w:sz w:val="11"/>
              </w:rPr>
            </w:pPr>
            <w:r>
              <w:rPr>
                <w:w w:val="105"/>
                <w:sz w:val="11"/>
              </w:rPr>
              <w:t>764</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 w:hanging="0"/>
              <w:jc w:val="right"/>
              <w:rPr>
                <w:sz w:val="11"/>
              </w:rPr>
            </w:pPr>
            <w:r>
              <w:rPr>
                <w:w w:val="105"/>
                <w:sz w:val="11"/>
              </w:rPr>
              <w:t>742</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620</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601</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605</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571</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89" w:right="0" w:hanging="0"/>
              <w:rPr>
                <w:sz w:val="11"/>
              </w:rPr>
            </w:pPr>
            <w:r>
              <w:rPr>
                <w:color w:val="161616"/>
                <w:w w:val="105"/>
                <w:sz w:val="11"/>
              </w:rPr>
              <w:t>481</w:t>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70"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263" w:firstLine="32"/>
              <w:jc w:val="center"/>
              <w:rPr>
                <w:rFonts w:ascii="Times New Roman" w:hAnsi="Times New Roman"/>
                <w:sz w:val="13"/>
              </w:rPr>
            </w:pPr>
            <w:r>
              <w:rPr>
                <w:rFonts w:ascii="Times New Roman" w:hAnsi="Times New Roman"/>
                <w:sz w:val="13"/>
              </w:rPr>
              <w:t>Razem (z kierownikiem</w:t>
            </w:r>
          </w:p>
          <w:p>
            <w:pPr>
              <w:pStyle w:val="TableParagraph"/>
              <w:spacing w:lineRule="exact" w:line="140"/>
              <w:ind w:left="8" w:right="0" w:hanging="0"/>
              <w:rPr>
                <w:rFonts w:ascii="Times New Roman" w:hAnsi="Times New Roman"/>
                <w:sz w:val="13"/>
              </w:rPr>
            </w:pPr>
            <w:r>
              <w:rPr>
                <w:rFonts w:ascii="Times New Roman" w:hAnsi="Times New Roman"/>
                <w:sz w:val="13"/>
              </w:rPr>
              <w:t>porucznika): ....</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1311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1422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1442</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1356</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1192</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1422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1465</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1520</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1671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0" w:right="-15" w:hanging="0"/>
              <w:jc w:val="right"/>
              <w:rPr>
                <w:sz w:val="11"/>
              </w:rPr>
            </w:pPr>
            <w:r>
              <w:rPr>
                <w:color w:val="161616"/>
                <w:w w:val="105"/>
                <w:sz w:val="11"/>
              </w:rPr>
              <w:t>1687</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299" w:right="-15" w:hanging="0"/>
              <w:rPr>
                <w:sz w:val="11"/>
              </w:rPr>
            </w:pPr>
            <w:r>
              <w:rPr>
                <w:spacing w:val="2"/>
                <w:w w:val="105"/>
                <w:sz w:val="11"/>
              </w:rPr>
              <w:t>1324</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1294</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0" w:right="-15" w:hanging="0"/>
              <w:jc w:val="right"/>
              <w:rPr>
                <w:sz w:val="11"/>
              </w:rPr>
            </w:pPr>
            <w:r>
              <w:rPr>
                <w:w w:val="105"/>
                <w:sz w:val="11"/>
              </w:rPr>
              <w:t>1121</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8" w:right="0" w:hanging="0"/>
              <w:rPr>
                <w:sz w:val="11"/>
              </w:rPr>
            </w:pPr>
            <w:r>
              <w:rPr>
                <w:w w:val="105"/>
                <w:sz w:val="11"/>
              </w:rPr>
              <w:t>1120</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0" w:right="-15" w:hanging="0"/>
              <w:jc w:val="right"/>
              <w:rPr>
                <w:sz w:val="11"/>
              </w:rPr>
            </w:pPr>
            <w:r>
              <w:rPr>
                <w:w w:val="105"/>
                <w:sz w:val="11"/>
              </w:rPr>
              <w:t>110?</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9" w:right="0" w:hanging="0"/>
              <w:rPr>
                <w:sz w:val="11"/>
              </w:rPr>
            </w:pPr>
            <w:r>
              <w:rPr>
                <w:w w:val="105"/>
                <w:sz w:val="11"/>
              </w:rPr>
              <w:t>1028</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89" w:right="0" w:hanging="0"/>
              <w:rPr>
                <w:sz w:val="11"/>
              </w:rPr>
            </w:pPr>
            <w:r>
              <w:rPr>
                <w:w w:val="105"/>
                <w:sz w:val="11"/>
              </w:rPr>
              <w:t>883</w:t>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70"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90" w:firstLine="222"/>
              <w:rPr>
                <w:rFonts w:ascii="Times New Roman" w:hAnsi="Times New Roman"/>
                <w:sz w:val="13"/>
              </w:rPr>
            </w:pPr>
            <w:r>
              <w:rPr>
                <w:rFonts w:ascii="Times New Roman" w:hAnsi="Times New Roman"/>
                <w:sz w:val="13"/>
              </w:rPr>
              <w:t>Wśród, poniżej. płatność</w:t>
            </w:r>
          </w:p>
          <w:p>
            <w:pPr>
              <w:pStyle w:val="TableParagraph"/>
              <w:spacing w:lineRule="exact" w:line="140"/>
              <w:ind w:left="8" w:right="0" w:hanging="0"/>
              <w:rPr>
                <w:rFonts w:ascii="Times New Roman" w:hAnsi="Times New Roman"/>
                <w:sz w:val="13"/>
              </w:rPr>
            </w:pPr>
            <w:r>
              <w:rPr>
                <w:rFonts w:ascii="Times New Roman" w:hAnsi="Times New Roman"/>
                <w:sz w:val="13"/>
              </w:rPr>
              <w:t>w rub.</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2" w:after="0"/>
              <w:rPr>
                <w:rFonts w:ascii="Arial" w:hAnsi="Arial"/>
                <w:b/>
                <w:b/>
                <w:sz w:val="15"/>
              </w:rPr>
            </w:pPr>
            <w:r>
              <w:rPr>
                <w:rFonts w:ascii="Arial" w:hAnsi="Arial"/>
                <w:b/>
                <w:sz w:val="15"/>
              </w:rPr>
            </w:r>
          </w:p>
          <w:p>
            <w:pPr>
              <w:pStyle w:val="TableParagraph"/>
              <w:spacing w:lineRule="exact" w:line="114" w:before="1" w:after="0"/>
              <w:ind w:left="8" w:right="0" w:hanging="0"/>
              <w:rPr>
                <w:sz w:val="11"/>
              </w:rPr>
            </w:pPr>
            <w:r>
              <w:rPr>
                <w:w w:val="105"/>
                <w:sz w:val="11"/>
              </w:rPr>
              <w:t>0.93</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626"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321" w:firstLine="352"/>
              <w:rPr>
                <w:rFonts w:ascii="Times New Roman" w:hAnsi="Times New Roman"/>
                <w:sz w:val="13"/>
              </w:rPr>
            </w:pPr>
            <w:r>
              <w:rPr>
                <w:rFonts w:ascii="Times New Roman" w:hAnsi="Times New Roman"/>
                <w:sz w:val="13"/>
              </w:rPr>
              <w:t>a) lokomotywa parowa.</w:t>
            </w:r>
          </w:p>
          <w:p>
            <w:pPr>
              <w:pStyle w:val="TableParagraph"/>
              <w:spacing w:lineRule="exact" w:line="140"/>
              <w:ind w:left="8" w:right="0" w:hanging="0"/>
              <w:rPr>
                <w:rFonts w:ascii="Times New Roman" w:hAnsi="Times New Roman"/>
                <w:sz w:val="13"/>
              </w:rPr>
            </w:pPr>
            <w:r>
              <w:rPr>
                <w:rFonts w:ascii="Times New Roman" w:hAnsi="Times New Roman"/>
                <w:sz w:val="13"/>
              </w:rPr>
              <w:t>maszt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0.88</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0.87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0.88</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0.91</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0.92</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0.92</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0.94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w w:val="105"/>
                <w:sz w:val="11"/>
              </w:rPr>
              <w:t>0.92</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w w:val="105"/>
                <w:sz w:val="11"/>
              </w:rPr>
              <w:t>0.96</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78" w:right="0" w:hanging="0"/>
              <w:rPr>
                <w:sz w:val="11"/>
              </w:rPr>
            </w:pPr>
            <w:r>
              <w:rPr>
                <w:color w:val="161616"/>
                <w:w w:val="105"/>
                <w:sz w:val="11"/>
              </w:rPr>
              <w:t>0.98</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60" w:right="0" w:hanging="0"/>
              <w:rPr>
                <w:sz w:val="11"/>
              </w:rPr>
            </w:pPr>
            <w:r>
              <w:rPr>
                <w:w w:val="105"/>
                <w:sz w:val="11"/>
              </w:rPr>
              <w:t>1,00</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1.02</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1.08</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w w:val="105"/>
                <w:sz w:val="11"/>
              </w:rPr>
              <w:t>1.10</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13" w:right="0" w:hanging="0"/>
              <w:rPr>
                <w:sz w:val="11"/>
              </w:rPr>
            </w:pPr>
            <w:r>
              <w:rPr>
                <w:w w:val="105"/>
                <w:sz w:val="11"/>
              </w:rPr>
              <w:t>1.04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79" w:right="0" w:hanging="0"/>
              <w:rPr>
                <w:sz w:val="11"/>
              </w:rPr>
            </w:pPr>
            <w:r>
              <w:rPr>
                <w:w w:val="105"/>
                <w:sz w:val="11"/>
              </w:rPr>
              <w:t>1.15</w:t>
            </w:r>
          </w:p>
        </w:tc>
        <w:tc>
          <w:tcPr>
            <w:tcW w:w="1012" w:type="dxa"/>
            <w:gridSpan w:val="2"/>
            <w:tcBorders>
              <w:top w:val="single" w:sz="4" w:space="0" w:color="000000"/>
              <w:left w:val="single" w:sz="4" w:space="0" w:color="000000"/>
              <w:bottom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14" w:right="0" w:hanging="0"/>
              <w:rPr>
                <w:sz w:val="11"/>
              </w:rPr>
            </w:pPr>
            <w:r>
              <w:rPr>
                <w:w w:val="105"/>
                <w:sz w:val="11"/>
              </w:rPr>
              <w:t>1.12</w:t>
            </w:r>
          </w:p>
        </w:tc>
      </w:tr>
      <w:tr>
        <w:trPr>
          <w:trHeight w:val="31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360" w:right="-15" w:hanging="0"/>
              <w:rPr>
                <w:rFonts w:ascii="Times New Roman" w:hAnsi="Times New Roman"/>
                <w:sz w:val="13"/>
              </w:rPr>
            </w:pPr>
            <w:r>
              <w:rPr>
                <w:rFonts w:ascii="Times New Roman" w:hAnsi="Times New Roman"/>
                <w:sz w:val="13"/>
              </w:rPr>
              <w:t>b)</w:t>
            </w:r>
            <w:r>
              <w:rPr>
                <w:rFonts w:ascii="Times New Roman" w:hAnsi="Times New Roman"/>
                <w:spacing w:val="21"/>
                <w:sz w:val="13"/>
              </w:rPr>
              <w:t xml:space="preserve"> </w:t>
            </w:r>
            <w:r>
              <w:rPr>
                <w:rFonts w:ascii="Times New Roman" w:hAnsi="Times New Roman"/>
                <w:sz w:val="13"/>
              </w:rPr>
              <w:t>wagon.</w:t>
            </w:r>
          </w:p>
          <w:p>
            <w:pPr>
              <w:pStyle w:val="TableParagraph"/>
              <w:spacing w:lineRule="exact" w:line="140" w:before="7" w:after="0"/>
              <w:ind w:left="8" w:right="0" w:hanging="0"/>
              <w:rPr>
                <w:rFonts w:ascii="Times New Roman" w:hAnsi="Times New Roman"/>
                <w:sz w:val="13"/>
              </w:rPr>
            </w:pPr>
            <w:r>
              <w:rPr>
                <w:rFonts w:ascii="Times New Roman" w:hAnsi="Times New Roman"/>
                <w:sz w:val="13"/>
              </w:rPr>
              <w:t>maszt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0.84</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0.86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0.88</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0,90</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0.91</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0.93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0.94</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0.94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0.95</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0.96</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68" w:right="0" w:hanging="0"/>
              <w:rPr>
                <w:sz w:val="11"/>
              </w:rPr>
            </w:pPr>
            <w:r>
              <w:rPr>
                <w:color w:val="161616"/>
                <w:w w:val="105"/>
                <w:sz w:val="11"/>
              </w:rPr>
              <w:t>0-97</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60" w:right="0" w:hanging="0"/>
              <w:rPr>
                <w:sz w:val="11"/>
              </w:rPr>
            </w:pPr>
            <w:r>
              <w:rPr>
                <w:w w:val="105"/>
                <w:sz w:val="11"/>
              </w:rPr>
              <w:t>1,00</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1.03</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1.09</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1.14</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3" w:right="0" w:hanging="0"/>
              <w:rPr>
                <w:sz w:val="11"/>
              </w:rPr>
            </w:pPr>
            <w:r>
              <w:rPr>
                <w:color w:val="161616"/>
                <w:w w:val="105"/>
                <w:sz w:val="11"/>
              </w:rPr>
              <w:t>1.07</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79" w:right="0" w:hanging="0"/>
              <w:rPr>
                <w:sz w:val="11"/>
              </w:rPr>
            </w:pPr>
            <w:r>
              <w:rPr>
                <w:w w:val="105"/>
                <w:sz w:val="11"/>
              </w:rPr>
              <w:t>1.04</w:t>
            </w:r>
          </w:p>
        </w:tc>
        <w:tc>
          <w:tcPr>
            <w:tcW w:w="1012" w:type="dxa"/>
            <w:gridSpan w:val="2"/>
            <w:tcBorders>
              <w:top w:val="single" w:sz="4" w:space="0" w:color="000000"/>
              <w:left w:val="single" w:sz="4" w:space="0" w:color="000000"/>
              <w:bottom w:val="single" w:sz="4" w:space="0" w:color="000000"/>
            </w:tcBorders>
          </w:tcPr>
          <w:p>
            <w:pPr>
              <w:pStyle w:val="TableParagraph"/>
              <w:spacing w:before="3" w:after="0"/>
              <w:ind w:left="114" w:right="0" w:hanging="0"/>
              <w:rPr>
                <w:sz w:val="11"/>
              </w:rPr>
            </w:pPr>
            <w:r>
              <w:rPr>
                <w:w w:val="105"/>
                <w:sz w:val="11"/>
              </w:rPr>
              <w:t>1.08</w:t>
            </w:r>
          </w:p>
        </w:tc>
      </w:tr>
      <w:tr>
        <w:trPr>
          <w:trHeight w:val="234"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1888</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1889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1890</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1891</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1892</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1893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1894</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189-</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w w:val="105"/>
                <w:sz w:val="11"/>
              </w:rPr>
              <w:t>1896</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w w:val="105"/>
                <w:sz w:val="11"/>
              </w:rPr>
              <w:t>1897</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1898</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1899</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color w:val="161616"/>
                <w:w w:val="105"/>
                <w:sz w:val="11"/>
              </w:rPr>
              <w:t>1900</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1901</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23" w:before="3" w:after="0"/>
              <w:ind w:left="201" w:right="-15" w:hanging="0"/>
              <w:rPr>
                <w:sz w:val="11"/>
              </w:rPr>
            </w:pPr>
            <w:r>
              <w:rPr>
                <w:spacing w:val="2"/>
                <w:w w:val="105"/>
                <w:sz w:val="11"/>
              </w:rPr>
              <w:t>1902</w:t>
            </w:r>
          </w:p>
          <w:p>
            <w:pPr>
              <w:pStyle w:val="TableParagraph"/>
              <w:spacing w:lineRule="exact" w:line="88"/>
              <w:ind w:left="119" w:right="0" w:hanging="0"/>
              <w:rPr>
                <w:sz w:val="11"/>
              </w:rPr>
            </w:pPr>
            <w:r>
              <w:rPr>
                <w:color w:val="454545"/>
                <w:w w:val="106"/>
                <w:sz w:val="11"/>
              </w:rPr>
              <w:t>1</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9" w:right="0" w:hanging="0"/>
              <w:rPr>
                <w:sz w:val="11"/>
              </w:rPr>
            </w:pPr>
            <w:r>
              <w:rPr>
                <w:color w:val="161616"/>
                <w:w w:val="105"/>
                <w:sz w:val="11"/>
              </w:rPr>
              <w:t>1903</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color w:val="161616"/>
                <w:w w:val="105"/>
                <w:sz w:val="11"/>
              </w:rPr>
              <w:t>1904</w:t>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567"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312" w:before="15" w:after="0"/>
              <w:ind w:left="8" w:right="240" w:firstLine="297"/>
              <w:jc w:val="right"/>
              <w:rPr>
                <w:rFonts w:ascii="Times New Roman" w:hAnsi="Times New Roman"/>
                <w:sz w:val="13"/>
              </w:rPr>
            </w:pPr>
            <w:r>
              <w:rPr>
                <w:rFonts w:ascii="Times New Roman" w:hAnsi="Times New Roman"/>
                <w:sz w:val="13"/>
              </w:rPr>
              <w:t>Poślubić liczba</w:t>
            </w:r>
            <w:r>
              <w:rPr>
                <w:rFonts w:ascii="Times New Roman" w:hAnsi="Times New Roman"/>
                <w:w w:val="100"/>
                <w:sz w:val="13"/>
              </w:rPr>
              <w:t xml:space="preserve"> </w:t>
            </w:r>
            <w:r>
              <w:rPr>
                <w:rFonts w:ascii="Times New Roman" w:hAnsi="Times New Roman"/>
                <w:sz w:val="13"/>
              </w:rPr>
              <w:t>pracowników:</w:t>
            </w:r>
          </w:p>
          <w:p>
            <w:pPr>
              <w:pStyle w:val="TableParagraph"/>
              <w:spacing w:lineRule="auto" w:line="312" w:before="1" w:after="0"/>
              <w:ind w:left="103" w:right="240" w:firstLine="551"/>
              <w:jc w:val="right"/>
              <w:rPr>
                <w:rFonts w:ascii="Times New Roman" w:hAnsi="Times New Roman"/>
                <w:sz w:val="13"/>
              </w:rPr>
            </w:pPr>
            <w:r>
              <w:rPr>
                <w:rFonts w:ascii="Times New Roman" w:hAnsi="Times New Roman"/>
                <w:sz w:val="13"/>
              </w:rPr>
              <w:t>a)</w:t>
            </w:r>
            <w:r>
              <w:rPr>
                <w:rFonts w:ascii="Times New Roman" w:hAnsi="Times New Roman"/>
                <w:w w:val="100"/>
                <w:sz w:val="13"/>
              </w:rPr>
              <w:t xml:space="preserve"> </w:t>
            </w:r>
            <w:r>
              <w:rPr>
                <w:rFonts w:ascii="Times New Roman" w:hAnsi="Times New Roman"/>
                <w:sz w:val="13"/>
              </w:rPr>
              <w:t>lokomotywa</w:t>
            </w:r>
          </w:p>
          <w:p>
            <w:pPr>
              <w:pStyle w:val="TableParagraph"/>
              <w:spacing w:lineRule="auto" w:line="312"/>
              <w:ind w:left="288" w:right="225" w:firstLine="50"/>
              <w:rPr>
                <w:rFonts w:ascii="Times New Roman" w:hAnsi="Times New Roman"/>
                <w:sz w:val="13"/>
              </w:rPr>
            </w:pPr>
            <w:r>
              <w:rPr>
                <w:rFonts w:ascii="Times New Roman" w:hAnsi="Times New Roman"/>
                <w:sz w:val="13"/>
              </w:rPr>
              <w:t>parowa. maszt.</w:t>
            </w:r>
            <w:r>
              <w:rPr>
                <w:rFonts w:ascii="Times New Roman" w:hAnsi="Times New Roman"/>
                <w:spacing w:val="3"/>
                <w:sz w:val="13"/>
              </w:rPr>
              <w:t xml:space="preserve"> </w:t>
            </w:r>
            <w:r>
              <w:rPr>
                <w:rFonts w:ascii="Times New Roman" w:hAnsi="Times New Roman"/>
                <w:spacing w:val="-6"/>
                <w:sz w:val="13"/>
              </w:rPr>
              <w:t>...</w:t>
            </w:r>
          </w:p>
          <w:p>
            <w:pPr>
              <w:pStyle w:val="TableParagraph"/>
              <w:spacing w:before="1" w:after="0"/>
              <w:ind w:left="233" w:right="0" w:hanging="0"/>
              <w:rPr>
                <w:rFonts w:ascii="Times New Roman" w:hAnsi="Times New Roman"/>
                <w:sz w:val="13"/>
              </w:rPr>
            </w:pPr>
            <w:r>
              <w:rPr>
                <w:rFonts w:ascii="Times New Roman" w:hAnsi="Times New Roman"/>
                <w:color w:val="161616"/>
                <w:sz w:val="13"/>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0" w:right="2" w:hanging="0"/>
              <w:jc w:val="right"/>
              <w:rPr>
                <w:sz w:val="11"/>
              </w:rPr>
            </w:pPr>
            <w:r>
              <w:rPr>
                <w:w w:val="105"/>
                <w:sz w:val="11"/>
              </w:rPr>
              <w:t>493</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0" w:right="51" w:hanging="0"/>
              <w:jc w:val="right"/>
              <w:rPr>
                <w:sz w:val="11"/>
              </w:rPr>
            </w:pPr>
            <w:r>
              <w:rPr>
                <w:w w:val="105"/>
                <w:sz w:val="11"/>
              </w:rPr>
              <w:t>544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126" w:right="0" w:hanging="0"/>
              <w:rPr>
                <w:sz w:val="11"/>
              </w:rPr>
            </w:pPr>
            <w:r>
              <w:rPr>
                <w:w w:val="105"/>
                <w:sz w:val="11"/>
              </w:rPr>
              <w:t>605</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126" w:right="0" w:hanging="0"/>
              <w:rPr>
                <w:sz w:val="11"/>
              </w:rPr>
            </w:pPr>
            <w:r>
              <w:rPr>
                <w:w w:val="105"/>
                <w:sz w:val="11"/>
              </w:rPr>
              <w:t>662</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126" w:right="0" w:hanging="0"/>
              <w:rPr>
                <w:sz w:val="11"/>
              </w:rPr>
            </w:pPr>
            <w:r>
              <w:rPr>
                <w:w w:val="105"/>
                <w:sz w:val="11"/>
              </w:rPr>
              <w:t>729</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4"/>
              <w:ind w:left="126" w:right="0" w:hanging="0"/>
              <w:rPr>
                <w:sz w:val="11"/>
              </w:rPr>
            </w:pPr>
            <w:r>
              <w:rPr>
                <w:w w:val="105"/>
                <w:sz w:val="11"/>
              </w:rPr>
              <w:t>681</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13" w:hRule="atLeast"/>
        </w:trPr>
        <w:tc>
          <w:tcPr>
            <w:tcW w:w="1008"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360" w:right="-15" w:hanging="0"/>
              <w:rPr>
                <w:rFonts w:ascii="Times New Roman" w:hAnsi="Times New Roman"/>
                <w:sz w:val="13"/>
              </w:rPr>
            </w:pPr>
            <w:r>
              <w:rPr>
                <w:rFonts w:ascii="Times New Roman" w:hAnsi="Times New Roman"/>
                <w:sz w:val="13"/>
              </w:rPr>
              <w:t>b)</w:t>
            </w:r>
            <w:r>
              <w:rPr>
                <w:rFonts w:ascii="Times New Roman" w:hAnsi="Times New Roman"/>
                <w:spacing w:val="21"/>
                <w:sz w:val="13"/>
              </w:rPr>
              <w:t xml:space="preserve"> </w:t>
            </w:r>
            <w:r>
              <w:rPr>
                <w:rFonts w:ascii="Times New Roman" w:hAnsi="Times New Roman"/>
                <w:sz w:val="13"/>
              </w:rPr>
              <w:t>wagon.</w:t>
            </w:r>
          </w:p>
          <w:p>
            <w:pPr>
              <w:pStyle w:val="TableParagraph"/>
              <w:spacing w:lineRule="exact" w:line="140" w:before="7" w:after="0"/>
              <w:ind w:left="8" w:right="0" w:hanging="0"/>
              <w:rPr>
                <w:rFonts w:ascii="Times New Roman" w:hAnsi="Times New Roman"/>
                <w:sz w:val="13"/>
              </w:rPr>
            </w:pPr>
            <w:r>
              <w:rPr>
                <w:rFonts w:ascii="Times New Roman" w:hAnsi="Times New Roman"/>
                <w:sz w:val="13"/>
              </w:rPr>
              <w:t>maszt</w:t>
            </w:r>
          </w:p>
        </w:tc>
        <w:tc>
          <w:tcPr>
            <w:tcW w:w="344"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403</w:t>
            </w:r>
          </w:p>
        </w:tc>
        <w:tc>
          <w:tcPr>
            <w:tcW w:w="391"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529</w:t>
            </w:r>
          </w:p>
        </w:tc>
        <w:tc>
          <w:tcPr>
            <w:tcW w:w="637"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606</w:t>
            </w:r>
          </w:p>
        </w:tc>
        <w:tc>
          <w:tcPr>
            <w:tcW w:w="53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664</w:t>
            </w:r>
          </w:p>
        </w:tc>
        <w:tc>
          <w:tcPr>
            <w:tcW w:w="58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662</w:t>
            </w:r>
          </w:p>
        </w:tc>
        <w:tc>
          <w:tcPr>
            <w:tcW w:w="402"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ind w:left="126" w:right="0" w:hanging="0"/>
              <w:rPr>
                <w:sz w:val="11"/>
              </w:rPr>
            </w:pPr>
            <w:r>
              <w:rPr>
                <w:w w:val="105"/>
                <w:sz w:val="11"/>
              </w:rPr>
              <w:t>744</w:t>
            </w:r>
          </w:p>
        </w:tc>
        <w:tc>
          <w:tcPr>
            <w:tcW w:w="343"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4" w:type="dxa"/>
            <w:vMerge w:val="restart"/>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c>
          <w:tcPr>
            <w:tcW w:w="83" w:type="dxa"/>
            <w:tcBorders>
              <w:top w:val="single" w:sz="4" w:space="0" w:color="000000"/>
              <w:bottom w:val="single" w:sz="4" w:space="0" w:color="564D3F"/>
              <w:right w:val="single" w:sz="4" w:space="0" w:color="000000"/>
            </w:tcBorders>
          </w:tcPr>
          <w:p>
            <w:pPr>
              <w:pStyle w:val="TableParagraph"/>
              <w:rPr>
                <w:rFonts w:ascii="Times New Roman" w:hAnsi="Times New Roman"/>
                <w:sz w:val="6"/>
              </w:rPr>
            </w:pPr>
            <w:r>
              <w:rPr>
                <w:rFonts w:ascii="Times New Roman" w:hAnsi="Times New Roman"/>
                <w:sz w:val="6"/>
              </w:rPr>
            </w:r>
          </w:p>
        </w:tc>
        <w:tc>
          <w:tcPr>
            <w:tcW w:w="343"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vMerge w:val="restart"/>
            <w:tcBorders>
              <w:top w:val="single" w:sz="4" w:space="0" w:color="000000"/>
              <w:left w:val="single" w:sz="4" w:space="0" w:color="000000"/>
              <w:bottom w:val="single" w:sz="4" w:space="0" w:color="000000"/>
            </w:tcBorders>
          </w:tcPr>
          <w:p>
            <w:pPr>
              <w:pStyle w:val="TableParagraph"/>
              <w:spacing w:before="52" w:after="0"/>
              <w:ind w:left="114" w:right="0" w:hanging="0"/>
              <w:rPr>
                <w:sz w:val="11"/>
              </w:rPr>
            </w:pPr>
            <w:r>
              <w:rPr>
                <w:color w:val="202020"/>
                <w:w w:val="106"/>
                <w:sz w:val="11"/>
              </w:rPr>
              <w:t>-</w:t>
            </w:r>
          </w:p>
        </w:tc>
      </w:tr>
      <w:tr>
        <w:trPr>
          <w:trHeight w:val="190" w:hRule="atLeast"/>
        </w:trPr>
        <w:tc>
          <w:tcPr>
            <w:tcW w:w="100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4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91"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37"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8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0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43"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8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7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8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94" w:type="dxa"/>
            <w:vMerge w:val="continue"/>
            <w:tcBorders>
              <w:left w:val="single" w:sz="4" w:space="0" w:color="000000"/>
              <w:bottom w:val="single" w:sz="4" w:space="0" w:color="000000"/>
            </w:tcBorders>
          </w:tcPr>
          <w:p>
            <w:pPr>
              <w:pStyle w:val="Normal"/>
              <w:rPr>
                <w:sz w:val="2"/>
                <w:szCs w:val="2"/>
              </w:rPr>
            </w:pPr>
            <w:r>
              <w:rPr>
                <w:sz w:val="2"/>
                <w:szCs w:val="2"/>
              </w:rPr>
            </w:r>
          </w:p>
        </w:tc>
        <w:tc>
          <w:tcPr>
            <w:tcW w:w="83" w:type="dxa"/>
            <w:tcBorders>
              <w:top w:val="single" w:sz="4" w:space="0" w:color="564D3F"/>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8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7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7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1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7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012" w:type="dxa"/>
            <w:gridSpan w:val="2"/>
            <w:vMerge w:val="continue"/>
            <w:tcBorders>
              <w:left w:val="single" w:sz="4" w:space="0" w:color="000000"/>
              <w:bottom w:val="single" w:sz="4" w:space="0" w:color="000000"/>
            </w:tcBorders>
          </w:tcPr>
          <w:p>
            <w:pPr>
              <w:pStyle w:val="Normal"/>
              <w:rPr>
                <w:sz w:val="2"/>
                <w:szCs w:val="2"/>
              </w:rPr>
            </w:pPr>
            <w:r>
              <w:rPr>
                <w:sz w:val="2"/>
                <w:szCs w:val="2"/>
              </w:rPr>
            </w:r>
          </w:p>
        </w:tc>
      </w:tr>
      <w:tr>
        <w:trPr>
          <w:trHeight w:val="470"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47" w:firstLine="130"/>
              <w:rPr>
                <w:rFonts w:ascii="Times New Roman" w:hAnsi="Times New Roman"/>
                <w:sz w:val="13"/>
              </w:rPr>
            </w:pPr>
            <w:r>
              <w:rPr>
                <w:rFonts w:ascii="Times New Roman" w:hAnsi="Times New Roman"/>
                <w:sz w:val="13"/>
              </w:rPr>
              <w:t>Razem (z menedżerem Lit.)</w:t>
            </w:r>
          </w:p>
          <w:p>
            <w:pPr>
              <w:pStyle w:val="TableParagraph"/>
              <w:spacing w:lineRule="exact" w:line="140"/>
              <w:ind w:left="8" w:right="0" w:hanging="0"/>
              <w:rPr>
                <w:rFonts w:ascii="Times New Roman" w:hAnsi="Times New Roman"/>
                <w:sz w:val="13"/>
              </w:rPr>
            </w:pPr>
            <w:r>
              <w:rPr>
                <w:rFonts w:ascii="Times New Roman" w:hAnsi="Times New Roman"/>
                <w:sz w:val="13"/>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2" w:hanging="0"/>
              <w:jc w:val="right"/>
              <w:rPr>
                <w:sz w:val="11"/>
              </w:rPr>
            </w:pPr>
            <w:r>
              <w:rPr>
                <w:w w:val="105"/>
                <w:sz w:val="11"/>
              </w:rPr>
              <w:t>941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1116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1262</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1378</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1443</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1470</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1395</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1310</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1576</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1783</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299" w:right="-15" w:hanging="0"/>
              <w:rPr>
                <w:sz w:val="11"/>
              </w:rPr>
            </w:pPr>
            <w:r>
              <w:rPr>
                <w:spacing w:val="2"/>
                <w:w w:val="105"/>
                <w:sz w:val="11"/>
              </w:rPr>
              <w:t>1710</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8" w:right="0" w:hanging="0"/>
              <w:rPr>
                <w:sz w:val="11"/>
              </w:rPr>
            </w:pPr>
            <w:r>
              <w:rPr>
                <w:w w:val="105"/>
                <w:sz w:val="11"/>
              </w:rPr>
              <w:t>1883</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1906</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1855</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w w:val="105"/>
                <w:sz w:val="11"/>
              </w:rPr>
              <w:t>1968</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9" w:right="0" w:hanging="0"/>
              <w:rPr>
                <w:sz w:val="11"/>
              </w:rPr>
            </w:pPr>
            <w:r>
              <w:rPr>
                <w:w w:val="105"/>
                <w:sz w:val="11"/>
              </w:rPr>
              <w:t>2126</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2051</w:t>
            </w:r>
          </w:p>
        </w:tc>
        <w:tc>
          <w:tcPr>
            <w:tcW w:w="1012" w:type="dxa"/>
            <w:gridSpan w:val="2"/>
            <w:tcBorders>
              <w:top w:val="single" w:sz="4" w:space="0" w:color="000000"/>
              <w:left w:val="single" w:sz="4" w:space="0" w:color="000000"/>
              <w:bottom w:val="single" w:sz="4" w:space="0" w:color="000000"/>
            </w:tcBorders>
          </w:tcPr>
          <w:p>
            <w:pPr>
              <w:pStyle w:val="TableParagraph"/>
              <w:spacing w:before="52" w:after="0"/>
              <w:ind w:left="9" w:right="0" w:hanging="0"/>
              <w:rPr>
                <w:sz w:val="11"/>
              </w:rPr>
            </w:pPr>
            <w:r>
              <w:rPr>
                <w:w w:val="105"/>
                <w:sz w:val="11"/>
              </w:rPr>
              <w:t>1910</w:t>
            </w:r>
          </w:p>
        </w:tc>
      </w:tr>
      <w:tr>
        <w:trPr>
          <w:trHeight w:val="31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360" w:right="0" w:hanging="0"/>
              <w:rPr>
                <w:rFonts w:ascii="Times New Roman" w:hAnsi="Times New Roman"/>
                <w:sz w:val="13"/>
              </w:rPr>
            </w:pPr>
            <w:r>
              <w:rPr>
                <w:rFonts w:ascii="Times New Roman" w:hAnsi="Times New Roman"/>
                <w:sz w:val="13"/>
              </w:rPr>
              <w:t>Poślubić</w:t>
            </w:r>
          </w:p>
          <w:p>
            <w:pPr>
              <w:pStyle w:val="TableParagraph"/>
              <w:spacing w:lineRule="exact" w:line="140" w:before="7" w:after="0"/>
              <w:ind w:left="8" w:right="0" w:hanging="0"/>
              <w:rPr>
                <w:rFonts w:ascii="Times New Roman" w:hAnsi="Times New Roman"/>
                <w:sz w:val="13"/>
              </w:rPr>
            </w:pPr>
            <w:r>
              <w:rPr>
                <w:rFonts w:ascii="Times New Roman" w:hAnsi="Times New Roman"/>
                <w:sz w:val="13"/>
              </w:rPr>
              <w:t>płace dzienne</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626"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0" w:firstLine="352"/>
              <w:rPr>
                <w:rFonts w:ascii="Times New Roman" w:hAnsi="Times New Roman"/>
                <w:sz w:val="13"/>
              </w:rPr>
            </w:pPr>
            <w:r>
              <w:rPr>
                <w:rFonts w:ascii="Times New Roman" w:hAnsi="Times New Roman"/>
                <w:sz w:val="13"/>
              </w:rPr>
              <w:t>a) lokomotywa parowa. maszt.</w:t>
            </w:r>
            <w:r>
              <w:rPr>
                <w:rFonts w:ascii="Times New Roman" w:hAnsi="Times New Roman"/>
                <w:spacing w:val="15"/>
                <w:sz w:val="13"/>
              </w:rPr>
              <w:t xml:space="preserve"> </w:t>
            </w:r>
            <w:r>
              <w:rPr>
                <w:rFonts w:ascii="Times New Roman" w:hAnsi="Times New Roman"/>
                <w:sz w:val="13"/>
              </w:rPr>
              <w:t>...</w:t>
            </w:r>
          </w:p>
          <w:p>
            <w:pPr>
              <w:pStyle w:val="TableParagraph"/>
              <w:spacing w:lineRule="exact" w:line="140"/>
              <w:ind w:left="8" w:right="0" w:hanging="0"/>
              <w:rPr>
                <w:rFonts w:ascii="Times New Roman" w:hAnsi="Times New Roman"/>
                <w:sz w:val="13"/>
              </w:rPr>
            </w:pPr>
            <w:r>
              <w:rPr>
                <w:rFonts w:ascii="Times New Roman" w:hAnsi="Times New Roman"/>
                <w:sz w:val="13"/>
              </w:rPr>
              <w: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1.15</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1.14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1.19</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1.22</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1.25</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8" w:right="0" w:hanging="0"/>
              <w:rPr>
                <w:sz w:val="11"/>
              </w:rPr>
            </w:pPr>
            <w:r>
              <w:rPr>
                <w:w w:val="105"/>
                <w:sz w:val="11"/>
              </w:rPr>
              <w:t>1.23</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3" w:right="0" w:hanging="0"/>
              <w:jc w:val="center"/>
              <w:rPr>
                <w:sz w:val="11"/>
              </w:rPr>
            </w:pPr>
            <w:r>
              <w:rPr>
                <w:color w:val="574E4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color w:val="161616"/>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38" w:right="0" w:hanging="0"/>
              <w:rPr>
                <w:sz w:val="11"/>
              </w:rPr>
            </w:pPr>
            <w:r>
              <w:rPr>
                <w:color w:val="574E4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color w:val="161616"/>
                <w:w w:val="106"/>
                <w:sz w:val="11"/>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color w:val="574E40"/>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color w:val="161616"/>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95" w:hanging="0"/>
              <w:jc w:val="right"/>
              <w:rPr>
                <w:sz w:val="11"/>
              </w:rPr>
            </w:pPr>
            <w:r>
              <w:rPr>
                <w:color w:val="574E40"/>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0" w:right="-15" w:hanging="0"/>
              <w:jc w:val="right"/>
              <w:rPr>
                <w:sz w:val="11"/>
              </w:rPr>
            </w:pPr>
            <w:r>
              <w:rPr>
                <w:w w:val="105"/>
                <w:sz w:val="11"/>
              </w:rPr>
              <w:t>0,99 ^</w:t>
            </w:r>
          </w:p>
        </w:tc>
        <w:tc>
          <w:tcPr>
            <w:tcW w:w="1012" w:type="dxa"/>
            <w:gridSpan w:val="2"/>
            <w:tcBorders>
              <w:top w:val="single" w:sz="4" w:space="0" w:color="000000"/>
              <w:left w:val="single" w:sz="4" w:space="0" w:color="000000"/>
              <w:bottom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10" w:after="0"/>
              <w:rPr>
                <w:rFonts w:ascii="Arial" w:hAnsi="Arial"/>
                <w:b/>
                <w:b/>
                <w:sz w:val="14"/>
              </w:rPr>
            </w:pPr>
            <w:r>
              <w:rPr>
                <w:rFonts w:ascii="Arial" w:hAnsi="Arial"/>
                <w:b/>
                <w:sz w:val="14"/>
              </w:rPr>
            </w:r>
          </w:p>
          <w:p>
            <w:pPr>
              <w:pStyle w:val="TableParagraph"/>
              <w:spacing w:lineRule="exact" w:line="114"/>
              <w:ind w:left="114" w:right="0" w:hanging="0"/>
              <w:rPr>
                <w:sz w:val="11"/>
              </w:rPr>
            </w:pPr>
            <w:r>
              <w:rPr>
                <w:color w:val="161616"/>
                <w:w w:val="106"/>
                <w:sz w:val="11"/>
              </w:rPr>
              <w:t>-</w:t>
            </w:r>
          </w:p>
        </w:tc>
      </w:tr>
      <w:tr>
        <w:trPr>
          <w:trHeight w:val="31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360" w:right="-15" w:hanging="0"/>
              <w:rPr>
                <w:rFonts w:ascii="Times New Roman" w:hAnsi="Times New Roman"/>
                <w:sz w:val="13"/>
              </w:rPr>
            </w:pPr>
            <w:r>
              <w:rPr>
                <w:rFonts w:ascii="Times New Roman" w:hAnsi="Times New Roman"/>
                <w:sz w:val="13"/>
              </w:rPr>
              <w:t>b)</w:t>
            </w:r>
            <w:r>
              <w:rPr>
                <w:rFonts w:ascii="Times New Roman" w:hAnsi="Times New Roman"/>
                <w:spacing w:val="21"/>
                <w:sz w:val="13"/>
              </w:rPr>
              <w:t xml:space="preserve"> </w:t>
            </w:r>
            <w:r>
              <w:rPr>
                <w:rFonts w:ascii="Times New Roman" w:hAnsi="Times New Roman"/>
                <w:sz w:val="13"/>
              </w:rPr>
              <w:t>wagon.</w:t>
            </w:r>
          </w:p>
          <w:p>
            <w:pPr>
              <w:pStyle w:val="TableParagraph"/>
              <w:spacing w:lineRule="exact" w:line="140" w:before="7" w:after="0"/>
              <w:ind w:left="8" w:right="0" w:hanging="0"/>
              <w:rPr>
                <w:rFonts w:ascii="Times New Roman" w:hAnsi="Times New Roman"/>
                <w:sz w:val="13"/>
              </w:rPr>
            </w:pPr>
            <w:r>
              <w:rPr>
                <w:rFonts w:ascii="Times New Roman" w:hAnsi="Times New Roman"/>
                <w:sz w:val="13"/>
              </w:rPr>
              <w:t>maszt</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1.14</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1.15</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1.15</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spacing w:lineRule="exact" w:line="114"/>
              <w:ind w:left="8" w:right="0" w:hanging="0"/>
              <w:rPr>
                <w:sz w:val="11"/>
              </w:rPr>
            </w:pPr>
            <w:r>
              <w:rPr>
                <w:w w:val="105"/>
                <w:sz w:val="11"/>
              </w:rPr>
              <w:t>1.15</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0" w:right="-15" w:hanging="0"/>
              <w:jc w:val="right"/>
              <w:rPr>
                <w:sz w:val="11"/>
              </w:rPr>
            </w:pPr>
            <w:r>
              <w:rPr>
                <w:color w:val="161616"/>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138" w:right="0" w:hanging="0"/>
              <w:rPr>
                <w:sz w:val="11"/>
              </w:rPr>
            </w:pPr>
            <w:r>
              <w:rPr>
                <w:color w:val="161616"/>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0" w:right="-15" w:hanging="0"/>
              <w:jc w:val="right"/>
              <w:rPr>
                <w:sz w:val="11"/>
              </w:rPr>
            </w:pPr>
            <w:r>
              <w:rPr>
                <w:color w:val="161616"/>
                <w:w w:val="106"/>
                <w:sz w:val="11"/>
              </w:rPr>
              <w:t>-</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91" w:after="0"/>
              <w:ind w:left="0" w:right="-15" w:hanging="0"/>
              <w:jc w:val="right"/>
              <w:rPr>
                <w:sz w:val="11"/>
              </w:rPr>
            </w:pPr>
            <w:r>
              <w:rPr>
                <w:color w:val="161616"/>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0" w:right="-15" w:hanging="0"/>
              <w:jc w:val="right"/>
              <w:rPr>
                <w:sz w:val="11"/>
              </w:rPr>
            </w:pPr>
            <w:r>
              <w:rPr>
                <w:color w:val="161616"/>
                <w:w w:val="106"/>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numPr>
                <w:ilvl w:val="0"/>
                <w:numId w:val="20"/>
              </w:numPr>
              <w:tabs>
                <w:tab w:val="clear" w:pos="720"/>
                <w:tab w:val="left" w:pos="254" w:leader="none"/>
              </w:tabs>
              <w:spacing w:lineRule="auto" w:line="240" w:before="91" w:after="0"/>
              <w:ind w:left="253" w:right="0" w:hanging="127"/>
              <w:jc w:val="left"/>
              <w:rPr>
                <w:sz w:val="11"/>
              </w:rPr>
            </w:pPr>
            <w:r>
              <w:rPr>
                <w:color w:val="161616"/>
                <w:w w:val="106"/>
                <w:sz w:val="11"/>
              </w:rPr>
              <w:t>-</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126" w:right="0" w:hanging="0"/>
              <w:rPr>
                <w:sz w:val="11"/>
              </w:rPr>
            </w:pPr>
            <w:r>
              <w:rPr>
                <w:color w:val="161616"/>
                <w:w w:val="106"/>
                <w:sz w:val="11"/>
              </w:rPr>
              <w:t>-</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91" w:after="0"/>
              <w:ind w:left="0" w:right="95" w:hanging="0"/>
              <w:jc w:val="right"/>
              <w:rPr>
                <w:sz w:val="11"/>
              </w:rPr>
            </w:pPr>
            <w:r>
              <w:rPr>
                <w:color w:val="161616"/>
                <w:w w:val="106"/>
                <w:sz w:val="11"/>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tcBorders>
              <w:top w:val="single" w:sz="4" w:space="0" w:color="000000"/>
              <w:left w:val="single" w:sz="4" w:space="0" w:color="000000"/>
              <w:bottom w:val="single" w:sz="4" w:space="0" w:color="000000"/>
            </w:tcBorders>
          </w:tcPr>
          <w:p>
            <w:pPr>
              <w:pStyle w:val="TableParagraph"/>
              <w:spacing w:before="91" w:after="0"/>
              <w:ind w:left="114" w:right="0" w:hanging="0"/>
              <w:rPr>
                <w:sz w:val="11"/>
              </w:rPr>
            </w:pPr>
            <w:r>
              <w:rPr>
                <w:color w:val="202020"/>
                <w:w w:val="106"/>
                <w:sz w:val="11"/>
              </w:rPr>
              <w:t>-</w:t>
            </w:r>
          </w:p>
        </w:tc>
      </w:tr>
      <w:tr>
        <w:trPr>
          <w:trHeight w:val="470"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8" w:right="278" w:firstLine="352"/>
              <w:rPr>
                <w:rFonts w:ascii="Times New Roman" w:hAnsi="Times New Roman"/>
                <w:sz w:val="13"/>
              </w:rPr>
            </w:pPr>
            <w:r>
              <w:rPr>
                <w:rFonts w:ascii="Times New Roman" w:hAnsi="Times New Roman"/>
                <w:sz w:val="13"/>
              </w:rPr>
              <w:t>c) nierozłącznie</w:t>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39" w:hanging="0"/>
              <w:jc w:val="center"/>
              <w:rPr>
                <w:sz w:val="11"/>
              </w:rPr>
            </w:pPr>
            <w:r>
              <w:rPr>
                <w:color w:val="161616"/>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26" w:right="0" w:hanging="0"/>
              <w:rPr>
                <w:sz w:val="11"/>
              </w:rPr>
            </w:pPr>
            <w:r>
              <w:rPr>
                <w:color w:val="161616"/>
                <w:w w:val="106"/>
                <w:sz w:val="11"/>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43" w:after="0"/>
              <w:ind w:left="126" w:right="0" w:hanging="0"/>
              <w:rPr>
                <w:rFonts w:ascii="Times New Roman" w:hAnsi="Times New Roman"/>
                <w:b/>
                <w:b/>
                <w:sz w:val="8"/>
              </w:rPr>
            </w:pPr>
            <w:r>
              <w:rPr>
                <w:rFonts w:ascii="Times New Roman" w:hAnsi="Times New Roman"/>
                <w:b/>
                <w:color w:val="161616"/>
                <w:w w:val="98"/>
                <w:sz w:val="8"/>
              </w:rPr>
              <w:t>-</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43" w:after="0"/>
              <w:ind w:left="0" w:right="-15" w:hanging="0"/>
              <w:jc w:val="right"/>
              <w:rPr>
                <w:rFonts w:ascii="Times New Roman" w:hAnsi="Times New Roman"/>
                <w:b/>
                <w:b/>
                <w:sz w:val="8"/>
              </w:rPr>
            </w:pPr>
            <w:r>
              <w:rPr>
                <w:rFonts w:ascii="Times New Roman" w:hAnsi="Times New Roman"/>
                <w:b/>
                <w:color w:val="161616"/>
                <w:w w:val="98"/>
                <w:sz w:val="8"/>
              </w:rPr>
              <w:t>-</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26" w:right="0" w:hanging="0"/>
              <w:rPr>
                <w:sz w:val="11"/>
              </w:rPr>
            </w:pPr>
            <w:r>
              <w:rPr>
                <w:color w:val="574E40"/>
                <w:w w:val="106"/>
                <w:sz w:val="11"/>
              </w:rPr>
              <w:t>-</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0" w:right="-15" w:hanging="0"/>
              <w:jc w:val="right"/>
              <w:rPr>
                <w:sz w:val="11"/>
              </w:rPr>
            </w:pPr>
            <w:r>
              <w:rPr>
                <w:color w:val="161616"/>
                <w:w w:val="106"/>
                <w:sz w:val="11"/>
              </w:rPr>
              <w:t>-</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1.14</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w w:val="105"/>
                <w:sz w:val="11"/>
              </w:rPr>
              <w:t>1.04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0.98</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1,00</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348" w:right="-15" w:hanging="0"/>
              <w:rPr>
                <w:sz w:val="11"/>
              </w:rPr>
            </w:pPr>
            <w:r>
              <w:rPr>
                <w:color w:val="161616"/>
                <w:w w:val="105"/>
                <w:sz w:val="11"/>
              </w:rPr>
              <w:t>0.98</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0,99</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0.98</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0.98</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0,98 ^</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lineRule="exact" w:line="93"/>
              <w:ind w:left="0" w:right="-15" w:hanging="0"/>
              <w:jc w:val="right"/>
              <w:rPr>
                <w:sz w:val="11"/>
              </w:rPr>
            </w:pPr>
            <w:r>
              <w:rPr>
                <w:color w:val="161616"/>
                <w:w w:val="105"/>
                <w:sz w:val="11"/>
              </w:rPr>
              <w:t>0,97 '/</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012" w:type="dxa"/>
            <w:gridSpan w:val="2"/>
            <w:tcBorders>
              <w:top w:val="single" w:sz="4" w:space="0" w:color="000000"/>
              <w:left w:val="single" w:sz="4" w:space="0" w:color="000000"/>
              <w:bottom w:val="single" w:sz="4" w:space="0" w:color="000000"/>
            </w:tcBorders>
          </w:tcPr>
          <w:p>
            <w:pPr>
              <w:pStyle w:val="TableParagraph"/>
              <w:spacing w:before="3" w:after="0"/>
              <w:ind w:left="9" w:right="0" w:hanging="0"/>
              <w:rPr>
                <w:sz w:val="11"/>
              </w:rPr>
            </w:pPr>
            <w:r>
              <w:rPr>
                <w:w w:val="105"/>
                <w:sz w:val="11"/>
              </w:rPr>
              <w:t>1.10</w:t>
            </w:r>
          </w:p>
        </w:tc>
      </w:tr>
      <w:tr>
        <w:trPr>
          <w:trHeight w:val="323" w:hRule="atLeast"/>
        </w:trPr>
        <w:tc>
          <w:tcPr>
            <w:tcW w:w="100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4"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4"/>
              <w:ind w:left="8" w:right="0" w:hanging="0"/>
              <w:rPr>
                <w:sz w:val="11"/>
              </w:rPr>
            </w:pPr>
            <w:r>
              <w:rPr>
                <w:w w:val="105"/>
                <w:sz w:val="11"/>
              </w:rPr>
              <w:t>1906.</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4"/>
              <w:ind w:left="8" w:right="0" w:hanging="0"/>
              <w:rPr>
                <w:sz w:val="11"/>
              </w:rPr>
            </w:pPr>
            <w:r>
              <w:rPr>
                <w:w w:val="105"/>
                <w:sz w:val="11"/>
              </w:rPr>
              <w:t>1907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4"/>
              <w:ind w:left="8" w:right="0" w:hanging="0"/>
              <w:rPr>
                <w:sz w:val="11"/>
              </w:rPr>
            </w:pPr>
            <w:r>
              <w:rPr>
                <w:w w:val="105"/>
                <w:sz w:val="11"/>
              </w:rPr>
              <w:t>1908</w:t>
            </w:r>
          </w:p>
        </w:tc>
        <w:tc>
          <w:tcPr>
            <w:tcW w:w="539"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4"/>
              <w:ind w:left="8" w:right="0" w:hanging="0"/>
              <w:rPr>
                <w:sz w:val="11"/>
              </w:rPr>
            </w:pPr>
            <w:r>
              <w:rPr>
                <w:w w:val="105"/>
                <w:sz w:val="11"/>
              </w:rPr>
              <w:t>1909</w:t>
            </w:r>
          </w:p>
        </w:tc>
        <w:tc>
          <w:tcPr>
            <w:tcW w:w="58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1910 i</w:t>
            </w:r>
          </w:p>
        </w:tc>
        <w:tc>
          <w:tcPr>
            <w:tcW w:w="402"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4"/>
              <w:ind w:left="0" w:right="-15" w:hanging="0"/>
              <w:jc w:val="right"/>
              <w:rPr>
                <w:sz w:val="11"/>
              </w:rPr>
            </w:pPr>
            <w:r>
              <w:rPr>
                <w:w w:val="105"/>
                <w:sz w:val="11"/>
              </w:rPr>
              <w:t>1911</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23" w:right="14" w:hanging="0"/>
              <w:jc w:val="center"/>
              <w:rPr>
                <w:sz w:val="11"/>
              </w:rPr>
            </w:pPr>
            <w:r>
              <w:rPr>
                <w:w w:val="105"/>
                <w:sz w:val="11"/>
              </w:rPr>
              <w:t>1912</w:t>
            </w:r>
          </w:p>
          <w:p>
            <w:pPr>
              <w:pStyle w:val="TableParagraph"/>
              <w:spacing w:before="8" w:after="0"/>
              <w:ind w:left="16" w:right="0" w:hanging="0"/>
              <w:jc w:val="center"/>
              <w:rPr>
                <w:sz w:val="11"/>
              </w:rPr>
            </w:pPr>
            <w:r>
              <w:rPr>
                <w:w w:val="106"/>
                <w:sz w:val="11"/>
              </w:rPr>
              <w:t>i</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25" w:right="0" w:hanging="0"/>
              <w:rPr>
                <w:sz w:val="11"/>
              </w:rPr>
            </w:pPr>
            <w:r>
              <w:rPr>
                <w:color w:val="161616"/>
                <w:w w:val="105"/>
                <w:sz w:val="11"/>
              </w:rPr>
              <w:t>- 1</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 xml:space="preserve">- </w:t>
            </w:r>
            <w:r>
              <w:rPr>
                <w:color w:val="574E40"/>
                <w:w w:val="105"/>
                <w:sz w:val="11"/>
              </w:rPr>
              <w:t>/</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color w:val="161616"/>
                <w:w w:val="105"/>
                <w:sz w:val="11"/>
              </w:rPr>
              <w:t>... 1</w:t>
            </w:r>
          </w:p>
        </w:tc>
        <w:tc>
          <w:tcPr>
            <w:tcW w:w="57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86"/>
              <w:ind w:left="0" w:right="-15" w:hanging="0"/>
              <w:jc w:val="right"/>
              <w:rPr>
                <w:rFonts w:ascii="Times New Roman" w:hAnsi="Times New Roman"/>
                <w:b/>
                <w:b/>
                <w:i/>
                <w:i/>
                <w:sz w:val="8"/>
              </w:rPr>
            </w:pPr>
            <w:r>
              <w:rPr>
                <w:rFonts w:ascii="Times New Roman" w:hAnsi="Times New Roman"/>
                <w:b/>
                <w:i/>
                <w:color w:val="161616"/>
                <w:sz w:val="8"/>
              </w:rPr>
              <w:t>- 1</w:t>
            </w:r>
          </w:p>
        </w:tc>
        <w:tc>
          <w:tcPr>
            <w:tcW w:w="34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9" w:right="0" w:hanging="0"/>
              <w:rPr>
                <w:sz w:val="11"/>
              </w:rPr>
            </w:pPr>
            <w:r>
              <w:rPr>
                <w:w w:val="105"/>
                <w:sz w:val="11"/>
              </w:rPr>
              <w:t>-1</w:t>
            </w:r>
          </w:p>
        </w:tc>
        <w:tc>
          <w:tcPr>
            <w:tcW w:w="588" w:type="dxa"/>
            <w:tcBorders>
              <w:top w:val="single" w:sz="4" w:space="0" w:color="000000"/>
              <w:left w:val="single" w:sz="4" w:space="0" w:color="000000"/>
              <w:bottom w:val="single" w:sz="4" w:space="0" w:color="000000"/>
              <w:right w:val="single" w:sz="4" w:space="0" w:color="000000"/>
            </w:tcBorders>
          </w:tcPr>
          <w:p>
            <w:pPr>
              <w:pStyle w:val="TableParagraph"/>
              <w:spacing w:lineRule="exact" w:line="290"/>
              <w:ind w:left="0" w:right="-15" w:hanging="0"/>
              <w:jc w:val="right"/>
              <w:rPr>
                <w:rFonts w:ascii="Arial" w:hAnsi="Arial"/>
                <w:i/>
                <w:i/>
                <w:sz w:val="26"/>
              </w:rPr>
            </w:pPr>
            <w:r>
              <w:rPr>
                <w:rFonts w:ascii="Arial" w:hAnsi="Arial"/>
                <w:i/>
                <w:sz w:val="26"/>
              </w:rPr>
              <w:t>-1</w:t>
            </w:r>
          </w:p>
        </w:tc>
        <w:tc>
          <w:tcPr>
            <w:tcW w:w="57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 /</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69"/>
              <w:ind w:left="0" w:right="-15" w:hanging="0"/>
              <w:jc w:val="right"/>
              <w:rPr>
                <w:rFonts w:ascii="Times New Roman" w:hAnsi="Times New Roman"/>
                <w:i/>
                <w:i/>
                <w:sz w:val="17"/>
              </w:rPr>
            </w:pPr>
            <w:r>
              <w:rPr>
                <w:rFonts w:ascii="Times New Roman" w:hAnsi="Times New Roman"/>
                <w:i/>
                <w:sz w:val="17"/>
              </w:rPr>
              <w:t>1</w:t>
            </w:r>
          </w:p>
          <w:p>
            <w:pPr>
              <w:pStyle w:val="TableParagraph"/>
              <w:spacing w:lineRule="exact" w:line="134"/>
              <w:ind w:left="0" w:right="-15" w:hanging="0"/>
              <w:jc w:val="right"/>
              <w:rPr>
                <w:rFonts w:ascii="Times New Roman" w:hAnsi="Times New Roman"/>
                <w:i/>
                <w:i/>
                <w:sz w:val="17"/>
              </w:rPr>
            </w:pPr>
            <w:r>
              <w:rPr>
                <w:rFonts w:ascii="Times New Roman" w:hAnsi="Times New Roman"/>
                <w:i/>
                <w:sz w:val="17"/>
              </w:rPr>
              <w:t>1</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 w:hanging="0"/>
              <w:jc w:val="right"/>
              <w:rPr>
                <w:sz w:val="11"/>
              </w:rPr>
            </w:pPr>
            <w:r>
              <w:rPr>
                <w:color w:val="161616"/>
                <w:w w:val="105"/>
                <w:sz w:val="11"/>
              </w:rPr>
              <w:t>- /</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69" w:right="0" w:hanging="0"/>
              <w:rPr>
                <w:sz w:val="11"/>
              </w:rPr>
            </w:pPr>
            <w:r>
              <w:rPr>
                <w:w w:val="105"/>
                <w:sz w:val="11"/>
              </w:rPr>
              <w:t>"SOL</w:t>
            </w:r>
          </w:p>
        </w:tc>
        <w:tc>
          <w:tcPr>
            <w:tcW w:w="1012" w:type="dxa"/>
            <w:gridSpan w:val="2"/>
            <w:tcBorders>
              <w:top w:val="single" w:sz="4" w:space="0" w:color="000000"/>
              <w:left w:val="single" w:sz="4" w:space="0" w:color="000000"/>
              <w:bottom w:val="single" w:sz="4" w:space="0" w:color="000000"/>
            </w:tcBorders>
          </w:tcPr>
          <w:p>
            <w:pPr>
              <w:pStyle w:val="TableParagraph"/>
              <w:spacing w:before="3" w:after="0"/>
              <w:ind w:left="9" w:right="0" w:hanging="0"/>
              <w:rPr>
                <w:sz w:val="11"/>
              </w:rPr>
            </w:pPr>
            <w:r>
              <w:rPr>
                <w:color w:val="574E40"/>
                <w:w w:val="105"/>
                <w:sz w:val="11"/>
              </w:rPr>
              <w:t xml:space="preserve">- </w:t>
            </w:r>
            <w:r>
              <w:rPr>
                <w:color w:val="161616"/>
                <w:w w:val="105"/>
                <w:sz w:val="11"/>
              </w:rPr>
              <w:t>1</w:t>
            </w:r>
          </w:p>
        </w:tc>
      </w:tr>
      <w:tr>
        <w:trPr>
          <w:trHeight w:val="607" w:hRule="atLeast"/>
        </w:trPr>
        <w:tc>
          <w:tcPr>
            <w:tcW w:w="1008" w:type="dxa"/>
            <w:tcBorders>
              <w:top w:val="single" w:sz="4" w:space="0" w:color="000000"/>
              <w:left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lineRule="auto" w:line="180" w:before="60" w:after="0"/>
              <w:ind w:left="360" w:right="0" w:hanging="0"/>
              <w:rPr>
                <w:rFonts w:ascii="Times New Roman" w:hAnsi="Times New Roman"/>
                <w:b/>
                <w:b/>
                <w:sz w:val="8"/>
              </w:rPr>
            </w:pPr>
            <w:r>
              <w:rPr>
                <w:rFonts w:ascii="Times New Roman" w:hAnsi="Times New Roman"/>
                <w:b/>
                <w:sz w:val="8"/>
              </w:rPr>
              <w:t>Poślubić liczba pracowników ■. Poślubić płace</w:t>
            </w:r>
          </w:p>
          <w:p>
            <w:pPr>
              <w:pStyle w:val="TableParagraph"/>
              <w:spacing w:lineRule="exact" w:line="45"/>
              <w:ind w:left="66" w:right="41" w:hanging="0"/>
              <w:jc w:val="center"/>
              <w:rPr>
                <w:rFonts w:ascii="Times New Roman" w:hAnsi="Times New Roman"/>
                <w:b/>
                <w:b/>
                <w:sz w:val="8"/>
              </w:rPr>
            </w:pPr>
            <w:r>
              <w:rPr>
                <w:rFonts w:ascii="Times New Roman" w:hAnsi="Times New Roman"/>
                <w:b/>
                <w:sz w:val="8"/>
              </w:rPr>
              <w:t xml:space="preserve">dzienne </w:t>
            </w:r>
            <w:r>
              <w:rPr>
                <w:rFonts w:ascii="Times New Roman" w:hAnsi="Times New Roman"/>
                <w:b/>
                <w:color w:val="574E40"/>
                <w:sz w:val="8"/>
              </w:rPr>
              <w:t>-</w:t>
            </w:r>
          </w:p>
        </w:tc>
        <w:tc>
          <w:tcPr>
            <w:tcW w:w="344" w:type="dxa"/>
            <w:tcBorders>
              <w:top w:val="single" w:sz="4" w:space="0" w:color="000000"/>
              <w:left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before="7" w:after="0"/>
              <w:rPr>
                <w:rFonts w:ascii="Arial" w:hAnsi="Arial"/>
                <w:b/>
                <w:b/>
                <w:sz w:val="6"/>
              </w:rPr>
            </w:pPr>
            <w:r>
              <w:rPr>
                <w:rFonts w:ascii="Arial" w:hAnsi="Arial"/>
                <w:b/>
                <w:sz w:val="6"/>
              </w:rPr>
            </w:r>
          </w:p>
          <w:p>
            <w:pPr>
              <w:pStyle w:val="TableParagraph"/>
              <w:spacing w:lineRule="exact" w:line="85"/>
              <w:ind w:left="8" w:right="0" w:hanging="0"/>
              <w:rPr>
                <w:rFonts w:ascii="Times New Roman" w:hAnsi="Times New Roman"/>
                <w:b/>
                <w:b/>
                <w:sz w:val="8"/>
              </w:rPr>
            </w:pPr>
            <w:r>
              <w:rPr>
                <w:rFonts w:ascii="Times New Roman" w:hAnsi="Times New Roman"/>
                <w:b/>
                <w:sz w:val="8"/>
              </w:rPr>
              <w:t>1917</w:t>
            </w:r>
          </w:p>
          <w:p>
            <w:pPr>
              <w:pStyle w:val="TableParagraph"/>
              <w:spacing w:lineRule="exact" w:line="58"/>
              <w:ind w:left="8" w:right="0" w:hanging="0"/>
              <w:rPr>
                <w:rFonts w:ascii="Times New Roman" w:hAnsi="Times New Roman"/>
                <w:b/>
                <w:b/>
                <w:sz w:val="8"/>
              </w:rPr>
            </w:pPr>
            <w:r>
              <w:rPr>
                <w:rFonts w:ascii="Times New Roman" w:hAnsi="Times New Roman"/>
                <w:b/>
                <w:sz w:val="8"/>
              </w:rPr>
              <w:t>1,10</w:t>
            </w:r>
            <w:r>
              <w:rPr>
                <w:rFonts w:ascii="Times New Roman" w:hAnsi="Times New Roman"/>
                <w:b/>
                <w:spacing w:val="-5"/>
                <w:sz w:val="8"/>
              </w:rPr>
              <w:t xml:space="preserve"> </w:t>
            </w:r>
            <w:r>
              <w:rPr>
                <w:rFonts w:ascii="Times New Roman" w:hAnsi="Times New Roman"/>
                <w:b/>
                <w:sz w:val="8"/>
              </w:rPr>
              <w:t>[</w:t>
            </w:r>
          </w:p>
        </w:tc>
        <w:tc>
          <w:tcPr>
            <w:tcW w:w="391" w:type="dxa"/>
            <w:tcBorders>
              <w:top w:val="single" w:sz="4" w:space="0" w:color="000000"/>
              <w:left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before="8" w:after="0"/>
              <w:rPr>
                <w:rFonts w:ascii="Arial" w:hAnsi="Arial"/>
                <w:b/>
                <w:b/>
                <w:sz w:val="10"/>
              </w:rPr>
            </w:pPr>
            <w:r>
              <w:rPr>
                <w:rFonts w:ascii="Arial" w:hAnsi="Arial"/>
                <w:b/>
                <w:sz w:val="10"/>
              </w:rPr>
            </w:r>
          </w:p>
          <w:p>
            <w:pPr>
              <w:pStyle w:val="TableParagraph"/>
              <w:spacing w:lineRule="exact" w:line="85"/>
              <w:ind w:left="8" w:right="0" w:hanging="0"/>
              <w:rPr>
                <w:rFonts w:ascii="Times New Roman" w:hAnsi="Times New Roman"/>
                <w:b/>
                <w:b/>
                <w:sz w:val="8"/>
              </w:rPr>
            </w:pPr>
            <w:r>
              <w:rPr>
                <w:rFonts w:ascii="Times New Roman" w:hAnsi="Times New Roman"/>
                <w:b/>
                <w:sz w:val="8"/>
              </w:rPr>
              <w:t>1935]</w:t>
            </w:r>
          </w:p>
          <w:p>
            <w:pPr>
              <w:pStyle w:val="TableParagraph"/>
              <w:spacing w:lineRule="exact" w:line="73"/>
              <w:ind w:left="8" w:right="0" w:hanging="0"/>
              <w:rPr>
                <w:rFonts w:ascii="Times New Roman" w:hAnsi="Times New Roman"/>
                <w:b/>
                <w:b/>
                <w:sz w:val="8"/>
              </w:rPr>
            </w:pPr>
            <w:r>
              <w:rPr>
                <w:rFonts w:ascii="Times New Roman" w:hAnsi="Times New Roman"/>
                <w:b/>
                <w:sz w:val="8"/>
              </w:rPr>
              <w:t>1&gt;</w:t>
            </w:r>
          </w:p>
          <w:p>
            <w:pPr>
              <w:pStyle w:val="TableParagraph"/>
              <w:spacing w:lineRule="exact" w:line="69"/>
              <w:ind w:left="8" w:right="-15" w:hanging="0"/>
              <w:rPr>
                <w:rFonts w:ascii="Times New Roman" w:hAnsi="Times New Roman"/>
                <w:b/>
                <w:b/>
                <w:sz w:val="8"/>
              </w:rPr>
            </w:pPr>
            <w:r>
              <w:rPr>
                <w:rFonts w:ascii="Times New Roman" w:hAnsi="Times New Roman"/>
                <w:b/>
                <w:sz w:val="8"/>
              </w:rPr>
              <w:t>Informacje</w:t>
            </w:r>
          </w:p>
          <w:p>
            <w:pPr>
              <w:pStyle w:val="TableParagraph"/>
              <w:spacing w:lineRule="exact" w:line="53"/>
              <w:ind w:left="8" w:right="0" w:hanging="0"/>
              <w:rPr>
                <w:rFonts w:ascii="Times New Roman" w:hAnsi="Times New Roman"/>
                <w:b/>
                <w:b/>
                <w:sz w:val="8"/>
              </w:rPr>
            </w:pPr>
            <w:r>
              <w:rPr>
                <w:rFonts w:ascii="Times New Roman" w:hAnsi="Times New Roman"/>
                <w:b/>
                <w:sz w:val="8"/>
              </w:rPr>
              <w:t>© |</w:t>
            </w:r>
          </w:p>
        </w:tc>
        <w:tc>
          <w:tcPr>
            <w:tcW w:w="637" w:type="dxa"/>
            <w:tcBorders>
              <w:top w:val="single" w:sz="4" w:space="0" w:color="000000"/>
              <w:left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before="7" w:after="0"/>
              <w:rPr>
                <w:rFonts w:ascii="Arial" w:hAnsi="Arial"/>
                <w:b/>
                <w:b/>
                <w:sz w:val="6"/>
              </w:rPr>
            </w:pPr>
            <w:r>
              <w:rPr>
                <w:rFonts w:ascii="Arial" w:hAnsi="Arial"/>
                <w:b/>
                <w:sz w:val="6"/>
              </w:rPr>
            </w:r>
          </w:p>
          <w:p>
            <w:pPr>
              <w:pStyle w:val="TableParagraph"/>
              <w:spacing w:lineRule="exact" w:line="85"/>
              <w:ind w:left="8" w:right="0" w:hanging="0"/>
              <w:rPr>
                <w:rFonts w:ascii="Times New Roman" w:hAnsi="Times New Roman"/>
                <w:b/>
                <w:b/>
                <w:sz w:val="8"/>
              </w:rPr>
            </w:pPr>
            <w:r>
              <w:rPr>
                <w:rFonts w:ascii="Times New Roman" w:hAnsi="Times New Roman"/>
                <w:b/>
                <w:sz w:val="8"/>
              </w:rPr>
              <w:t>1759]</w:t>
            </w:r>
          </w:p>
          <w:p>
            <w:pPr>
              <w:pStyle w:val="TableParagraph"/>
              <w:spacing w:lineRule="exact" w:line="58"/>
              <w:ind w:left="8" w:right="0" w:hanging="0"/>
              <w:rPr>
                <w:rFonts w:ascii="Times New Roman" w:hAnsi="Times New Roman"/>
                <w:b/>
                <w:b/>
                <w:sz w:val="8"/>
              </w:rPr>
            </w:pPr>
            <w:r>
              <w:rPr>
                <w:rFonts w:ascii="Times New Roman" w:hAnsi="Times New Roman"/>
                <w:b/>
                <w:sz w:val="8"/>
              </w:rPr>
              <w:t>1.11]</w:t>
            </w:r>
          </w:p>
        </w:tc>
        <w:tc>
          <w:tcPr>
            <w:tcW w:w="539" w:type="dxa"/>
            <w:tcBorders>
              <w:top w:val="single" w:sz="4" w:space="0" w:color="000000"/>
              <w:left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before="6" w:after="0"/>
              <w:rPr>
                <w:rFonts w:ascii="Arial" w:hAnsi="Arial"/>
                <w:b/>
                <w:b/>
                <w:sz w:val="7"/>
              </w:rPr>
            </w:pPr>
            <w:r>
              <w:rPr>
                <w:rFonts w:ascii="Arial" w:hAnsi="Arial"/>
                <w:b/>
                <w:sz w:val="7"/>
              </w:rPr>
            </w:r>
          </w:p>
          <w:p>
            <w:pPr>
              <w:pStyle w:val="TableParagraph"/>
              <w:spacing w:lineRule="exact" w:line="80"/>
              <w:ind w:left="8" w:right="0" w:hanging="0"/>
              <w:rPr>
                <w:rFonts w:ascii="Times New Roman" w:hAnsi="Times New Roman"/>
                <w:b/>
                <w:b/>
                <w:sz w:val="8"/>
              </w:rPr>
            </w:pPr>
            <w:r>
              <w:rPr>
                <w:rFonts w:ascii="Times New Roman" w:hAnsi="Times New Roman"/>
                <w:b/>
                <w:sz w:val="8"/>
              </w:rPr>
              <w:t>1658</w:t>
            </w:r>
            <w:r>
              <w:rPr>
                <w:rFonts w:ascii="Times New Roman" w:hAnsi="Times New Roman"/>
                <w:b/>
                <w:spacing w:val="-5"/>
                <w:sz w:val="8"/>
              </w:rPr>
              <w:t xml:space="preserve"> </w:t>
            </w:r>
            <w:r>
              <w:rPr>
                <w:rFonts w:ascii="Times New Roman" w:hAnsi="Times New Roman"/>
                <w:b/>
                <w:sz w:val="8"/>
              </w:rPr>
              <w:t>i</w:t>
            </w:r>
          </w:p>
          <w:p>
            <w:pPr>
              <w:pStyle w:val="TableParagraph"/>
              <w:spacing w:lineRule="exact" w:line="53"/>
              <w:ind w:left="8" w:right="0" w:hanging="0"/>
              <w:rPr>
                <w:rFonts w:ascii="Times New Roman" w:hAnsi="Times New Roman"/>
                <w:b/>
                <w:b/>
                <w:sz w:val="8"/>
              </w:rPr>
            </w:pPr>
            <w:r>
              <w:rPr>
                <w:rFonts w:ascii="Times New Roman" w:hAnsi="Times New Roman"/>
                <w:b/>
                <w:sz w:val="8"/>
              </w:rPr>
              <w:t>1,10]</w:t>
            </w:r>
          </w:p>
        </w:tc>
        <w:tc>
          <w:tcPr>
            <w:tcW w:w="589"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14"/>
              <w:ind w:left="8" w:right="0" w:hanging="0"/>
              <w:rPr>
                <w:sz w:val="11"/>
              </w:rPr>
            </w:pPr>
            <w:r>
              <w:rPr>
                <w:w w:val="105"/>
                <w:sz w:val="11"/>
              </w:rPr>
              <w:t>1Zhi</w:t>
            </w:r>
          </w:p>
        </w:tc>
        <w:tc>
          <w:tcPr>
            <w:tcW w:w="402" w:type="dxa"/>
            <w:tcBorders>
              <w:top w:val="single" w:sz="4" w:space="0" w:color="000000"/>
              <w:left w:val="single" w:sz="4" w:space="0" w:color="000000"/>
              <w:right w:val="single" w:sz="4" w:space="0" w:color="000000"/>
            </w:tcBorders>
          </w:tcPr>
          <w:p>
            <w:pPr>
              <w:pStyle w:val="TableParagraph"/>
              <w:spacing w:before="3" w:after="0"/>
              <w:ind w:left="0" w:right="-15" w:hanging="0"/>
              <w:jc w:val="right"/>
              <w:rPr>
                <w:sz w:val="11"/>
              </w:rPr>
            </w:pPr>
            <w:r>
              <w:rPr>
                <w:w w:val="105"/>
                <w:sz w:val="11"/>
              </w:rPr>
              <w:t>ieve</w:t>
            </w:r>
          </w:p>
        </w:tc>
        <w:tc>
          <w:tcPr>
            <w:tcW w:w="343" w:type="dxa"/>
            <w:tcBorders>
              <w:top w:val="single" w:sz="4" w:space="0" w:color="000000"/>
              <w:left w:val="single" w:sz="4" w:space="0" w:color="000000"/>
              <w:right w:val="single" w:sz="4" w:space="0" w:color="000000"/>
            </w:tcBorders>
          </w:tcPr>
          <w:p>
            <w:pPr>
              <w:pStyle w:val="TableParagraph"/>
              <w:spacing w:lineRule="exact" w:line="290"/>
              <w:ind w:left="20" w:right="0" w:hanging="0"/>
              <w:rPr>
                <w:rFonts w:ascii="Arial" w:hAnsi="Arial"/>
                <w:i/>
                <w:i/>
                <w:sz w:val="26"/>
              </w:rPr>
            </w:pPr>
            <w:r>
              <w:rPr>
                <w:rFonts w:ascii="Arial" w:hAnsi="Arial"/>
                <w:i/>
                <w:sz w:val="26"/>
                <w:u w:val="single"/>
              </w:rPr>
              <w:t>~~</w:t>
            </w:r>
          </w:p>
          <w:p>
            <w:pPr>
              <w:pStyle w:val="TableParagraph"/>
              <w:spacing w:lineRule="exact" w:line="292" w:before="5" w:after="0"/>
              <w:ind w:left="100" w:right="0" w:hanging="0"/>
              <w:rPr>
                <w:rFonts w:ascii="Arial" w:hAnsi="Arial"/>
                <w:i/>
                <w:i/>
                <w:sz w:val="26"/>
              </w:rPr>
            </w:pPr>
            <w:r>
              <w:rPr>
                <w:rFonts w:ascii="Arial" w:hAnsi="Arial"/>
                <w:i/>
                <w:w w:val="100"/>
                <w:sz w:val="26"/>
              </w:rPr>
              <w:t>1</w:t>
            </w:r>
          </w:p>
        </w:tc>
        <w:tc>
          <w:tcPr>
            <w:tcW w:w="588"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14"/>
              <w:ind w:left="0" w:right="-15" w:hanging="0"/>
              <w:jc w:val="right"/>
              <w:rPr>
                <w:sz w:val="11"/>
              </w:rPr>
            </w:pPr>
            <w:r>
              <w:rPr>
                <w:w w:val="106"/>
                <w:sz w:val="11"/>
              </w:rPr>
              <w:t>l</w:t>
            </w:r>
          </w:p>
        </w:tc>
        <w:tc>
          <w:tcPr>
            <w:tcW w:w="578" w:type="dxa"/>
            <w:tcBorders>
              <w:top w:val="single" w:sz="4" w:space="0" w:color="000000"/>
              <w:left w:val="single" w:sz="4" w:space="0" w:color="000000"/>
              <w:right w:val="single" w:sz="4" w:space="0" w:color="000000"/>
            </w:tcBorders>
          </w:tcPr>
          <w:p>
            <w:pPr>
              <w:pStyle w:val="TableParagraph"/>
              <w:spacing w:before="7" w:after="0"/>
              <w:rPr>
                <w:rFonts w:ascii="Arial" w:hAnsi="Arial"/>
                <w:b/>
                <w:b/>
                <w:sz w:val="25"/>
              </w:rPr>
            </w:pPr>
            <w:r>
              <w:rPr>
                <w:rFonts w:ascii="Arial" w:hAnsi="Arial"/>
                <w:b/>
                <w:sz w:val="25"/>
              </w:rPr>
            </w:r>
          </w:p>
          <w:p>
            <w:pPr>
              <w:pStyle w:val="TableParagraph"/>
              <w:spacing w:lineRule="exact" w:line="292"/>
              <w:ind w:left="0" w:right="-15" w:hanging="0"/>
              <w:jc w:val="right"/>
              <w:rPr>
                <w:rFonts w:ascii="Arial" w:hAnsi="Arial"/>
                <w:i/>
                <w:i/>
                <w:sz w:val="26"/>
              </w:rPr>
            </w:pPr>
            <w:r>
              <w:rPr>
                <w:rFonts w:ascii="Arial" w:hAnsi="Arial"/>
                <w:i/>
                <w:color w:val="161616"/>
                <w:sz w:val="26"/>
              </w:rPr>
              <w:t>= 1</w:t>
            </w:r>
          </w:p>
        </w:tc>
        <w:tc>
          <w:tcPr>
            <w:tcW w:w="588" w:type="dxa"/>
            <w:tcBorders>
              <w:top w:val="single" w:sz="4" w:space="0" w:color="000000"/>
              <w:left w:val="single" w:sz="4" w:space="0" w:color="000000"/>
              <w:right w:val="single" w:sz="4" w:space="0" w:color="000000"/>
            </w:tcBorders>
          </w:tcPr>
          <w:p>
            <w:pPr>
              <w:pStyle w:val="TableParagraph"/>
              <w:spacing w:before="7" w:after="0"/>
              <w:rPr>
                <w:rFonts w:ascii="Arial" w:hAnsi="Arial"/>
                <w:b/>
                <w:b/>
                <w:sz w:val="25"/>
              </w:rPr>
            </w:pPr>
            <w:r>
              <w:rPr>
                <w:rFonts w:ascii="Arial" w:hAnsi="Arial"/>
                <w:b/>
                <w:sz w:val="25"/>
              </w:rPr>
            </w:r>
          </w:p>
          <w:p>
            <w:pPr>
              <w:pStyle w:val="TableParagraph"/>
              <w:spacing w:lineRule="exact" w:line="292"/>
              <w:ind w:left="0" w:right="-15" w:hanging="0"/>
              <w:jc w:val="right"/>
              <w:rPr>
                <w:rFonts w:ascii="Arial" w:hAnsi="Arial"/>
                <w:i/>
                <w:i/>
                <w:sz w:val="26"/>
              </w:rPr>
            </w:pPr>
            <w:r>
              <w:rPr>
                <w:rFonts w:ascii="Arial" w:hAnsi="Arial"/>
                <w:i/>
                <w:color w:val="574E40"/>
                <w:w w:val="100"/>
                <w:sz w:val="26"/>
              </w:rPr>
              <w:t>1</w:t>
            </w:r>
          </w:p>
        </w:tc>
        <w:tc>
          <w:tcPr>
            <w:tcW w:w="577"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43"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88" w:type="dxa"/>
            <w:tcBorders>
              <w:top w:val="single" w:sz="4" w:space="0" w:color="000000"/>
              <w:left w:val="single" w:sz="4" w:space="0" w:color="000000"/>
              <w:right w:val="single" w:sz="4" w:space="0" w:color="000000"/>
            </w:tcBorders>
          </w:tcPr>
          <w:p>
            <w:pPr>
              <w:pStyle w:val="TableParagraph"/>
              <w:spacing w:before="7" w:after="0"/>
              <w:rPr>
                <w:rFonts w:ascii="Arial" w:hAnsi="Arial"/>
                <w:b/>
                <w:b/>
                <w:sz w:val="25"/>
              </w:rPr>
            </w:pPr>
            <w:r>
              <w:rPr>
                <w:rFonts w:ascii="Arial" w:hAnsi="Arial"/>
                <w:b/>
                <w:sz w:val="25"/>
              </w:rPr>
            </w:r>
          </w:p>
          <w:p>
            <w:pPr>
              <w:pStyle w:val="TableParagraph"/>
              <w:spacing w:lineRule="exact" w:line="292"/>
              <w:ind w:left="0" w:right="-15" w:hanging="0"/>
              <w:jc w:val="right"/>
              <w:rPr>
                <w:rFonts w:ascii="Arial" w:hAnsi="Arial"/>
                <w:i/>
                <w:i/>
                <w:sz w:val="26"/>
              </w:rPr>
            </w:pPr>
            <w:r>
              <w:rPr>
                <w:rFonts w:ascii="Arial" w:hAnsi="Arial"/>
                <w:i/>
                <w:sz w:val="26"/>
              </w:rPr>
              <w:t>= 1</w:t>
            </w:r>
          </w:p>
        </w:tc>
        <w:tc>
          <w:tcPr>
            <w:tcW w:w="579"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14"/>
              <w:ind w:left="0" w:right="-15" w:hanging="0"/>
              <w:jc w:val="right"/>
              <w:rPr>
                <w:sz w:val="11"/>
              </w:rPr>
            </w:pPr>
            <w:r>
              <w:rPr>
                <w:w w:val="105"/>
                <w:sz w:val="11"/>
              </w:rPr>
              <w:t>= /</w:t>
            </w:r>
          </w:p>
        </w:tc>
        <w:tc>
          <w:tcPr>
            <w:tcW w:w="479" w:type="dxa"/>
            <w:tcBorders>
              <w:top w:val="single" w:sz="4" w:space="0" w:color="000000"/>
              <w:left w:val="single" w:sz="4" w:space="0" w:color="000000"/>
              <w:right w:val="single" w:sz="4" w:space="0" w:color="000000"/>
            </w:tcBorders>
          </w:tcPr>
          <w:p>
            <w:pPr>
              <w:pStyle w:val="TableParagraph"/>
              <w:rPr>
                <w:rFonts w:ascii="Arial" w:hAnsi="Arial"/>
                <w:b/>
                <w:b/>
                <w:sz w:val="18"/>
              </w:rPr>
            </w:pPr>
            <w:r>
              <w:rPr>
                <w:rFonts w:ascii="Arial" w:hAnsi="Arial"/>
                <w:b/>
                <w:sz w:val="18"/>
              </w:rPr>
            </w:r>
          </w:p>
          <w:p>
            <w:pPr>
              <w:pStyle w:val="TableParagraph"/>
              <w:spacing w:before="8" w:after="0"/>
              <w:rPr>
                <w:rFonts w:ascii="Arial" w:hAnsi="Arial"/>
                <w:b/>
                <w:b/>
                <w:sz w:val="16"/>
              </w:rPr>
            </w:pPr>
            <w:r>
              <w:rPr>
                <w:rFonts w:ascii="Arial" w:hAnsi="Arial"/>
                <w:b/>
                <w:sz w:val="16"/>
              </w:rPr>
            </w:r>
          </w:p>
          <w:p>
            <w:pPr>
              <w:pStyle w:val="TableParagraph"/>
              <w:spacing w:lineRule="exact" w:line="188" w:before="1" w:after="0"/>
              <w:ind w:left="0" w:right="-15" w:hanging="0"/>
              <w:jc w:val="right"/>
              <w:rPr>
                <w:rFonts w:ascii="Times New Roman" w:hAnsi="Times New Roman"/>
                <w:i/>
                <w:i/>
                <w:sz w:val="17"/>
              </w:rPr>
            </w:pPr>
            <w:r>
              <w:rPr>
                <w:rFonts w:ascii="Times New Roman" w:hAnsi="Times New Roman"/>
                <w:i/>
                <w:sz w:val="17"/>
              </w:rPr>
              <w:t>~ 1</w:t>
            </w:r>
          </w:p>
        </w:tc>
        <w:tc>
          <w:tcPr>
            <w:tcW w:w="510"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14"/>
              <w:ind w:left="0" w:right="-15" w:hanging="0"/>
              <w:jc w:val="right"/>
              <w:rPr>
                <w:sz w:val="11"/>
              </w:rPr>
            </w:pPr>
            <w:r>
              <w:rPr>
                <w:color w:val="574E40"/>
                <w:w w:val="105"/>
                <w:sz w:val="11"/>
              </w:rPr>
              <w:t xml:space="preserve">„ </w:t>
            </w:r>
            <w:r>
              <w:rPr>
                <w:color w:val="574E40"/>
                <w:w w:val="105"/>
                <w:sz w:val="11"/>
              </w:rPr>
              <w:t>At</w:t>
            </w:r>
          </w:p>
        </w:tc>
        <w:tc>
          <w:tcPr>
            <w:tcW w:w="578"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before="2" w:after="0"/>
              <w:rPr>
                <w:rFonts w:ascii="Arial" w:hAnsi="Arial"/>
                <w:b/>
                <w:b/>
                <w:sz w:val="13"/>
              </w:rPr>
            </w:pPr>
            <w:r>
              <w:rPr>
                <w:rFonts w:ascii="Arial" w:hAnsi="Arial"/>
                <w:b/>
                <w:sz w:val="13"/>
              </w:rPr>
            </w:r>
          </w:p>
          <w:p>
            <w:pPr>
              <w:pStyle w:val="TableParagraph"/>
              <w:spacing w:lineRule="exact" w:line="114"/>
              <w:ind w:left="0" w:right="-15" w:hanging="0"/>
              <w:jc w:val="right"/>
              <w:rPr>
                <w:sz w:val="11"/>
              </w:rPr>
            </w:pPr>
            <w:r>
              <w:rPr>
                <w:w w:val="105"/>
                <w:sz w:val="11"/>
              </w:rPr>
              <w:t>- /</w:t>
            </w:r>
          </w:p>
        </w:tc>
        <w:tc>
          <w:tcPr>
            <w:tcW w:w="1012" w:type="dxa"/>
            <w:gridSpan w:val="2"/>
            <w:tcBorders>
              <w:top w:val="single" w:sz="4" w:space="0" w:color="000000"/>
              <w:left w:val="single" w:sz="4" w:space="0" w:color="000000"/>
            </w:tcBorders>
          </w:tcPr>
          <w:p>
            <w:pPr>
              <w:pStyle w:val="TableParagraph"/>
              <w:rPr>
                <w:rFonts w:ascii="Times New Roman" w:hAnsi="Times New Roman"/>
                <w:sz w:val="10"/>
              </w:rPr>
            </w:pPr>
            <w:r>
              <w:rPr>
                <w:rFonts w:ascii="Times New Roman" w:hAnsi="Times New Roman"/>
                <w:sz w:val="10"/>
              </w:rPr>
            </w:r>
          </w:p>
        </w:tc>
      </w:tr>
    </w:tbl>
    <w:p>
      <w:pPr>
        <w:pStyle w:val="TextBody"/>
        <w:spacing w:before="8" w:after="0"/>
        <w:rPr>
          <w:rFonts w:ascii="Arial" w:hAnsi="Arial"/>
          <w:b/>
          <w:b/>
          <w:sz w:val="11"/>
        </w:rPr>
      </w:pPr>
      <w:r>
        <w:rPr>
          <w:rFonts w:ascii="Arial" w:hAnsi="Arial"/>
          <w:b/>
          <w:sz w:val="11"/>
        </w:rPr>
      </w:r>
    </w:p>
    <w:p>
      <w:pPr>
        <w:pStyle w:val="TextBody"/>
        <w:spacing w:before="93" w:after="0"/>
        <w:ind w:left="118" w:right="0" w:hanging="0"/>
        <w:rPr>
          <w:rFonts w:ascii="Arial" w:hAnsi="Arial"/>
          <w:sz w:val="14"/>
        </w:rPr>
      </w:pPr>
      <w:r>
        <w:rPr/>
        <w:t>90 ".</w:t>
      </w:r>
    </w:p>
    <w:p>
      <w:pPr>
        <w:pStyle w:val="Normal"/>
        <w:spacing w:before="0" w:after="0"/>
        <w:rPr>
          <w:rFonts w:ascii="Arial" w:hAnsi="Arial"/>
          <w:sz w:val="14"/>
        </w:rPr>
      </w:pPr>
      <w:r>
        <w:rPr/>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rPr>
          <w:sz w:val="20"/>
        </w:rPr>
      </w:pPr>
      <w:r>
        <w:rPr>
          <w:sz w:val="20"/>
        </w:rPr>
        <mc:AlternateContent>
          <mc:Choice Requires="wps">
            <w:drawing>
              <wp:anchor behindDoc="1" distT="0" distB="0" distL="114300" distR="114300" simplePos="0" locked="0" layoutInCell="1" allowOverlap="1" relativeHeight="25">
                <wp:simplePos x="0" y="0"/>
                <wp:positionH relativeFrom="page">
                  <wp:posOffset>3309620</wp:posOffset>
                </wp:positionH>
                <wp:positionV relativeFrom="page">
                  <wp:posOffset>6753225</wp:posOffset>
                </wp:positionV>
                <wp:extent cx="28575" cy="6985"/>
                <wp:effectExtent l="0" t="0" r="0" b="0"/>
                <wp:wrapNone/>
                <wp:docPr id="256" name=""/>
                <a:graphic xmlns:a="http://schemas.openxmlformats.org/drawingml/2006/main">
                  <a:graphicData uri="http://schemas.microsoft.com/office/word/2010/wordprocessingShape">
                    <wps:wsp>
                      <wps:cNvSpPr/>
                      <wps:nvSpPr>
                        <wps:cNvPr id="33" name="Rectangle 1"/>
                        <wps:cNvSpPr/>
                      </wps:nvSpPr>
                      <wps:spPr>
                        <a:xfrm>
                          <a:off x="0" y="0"/>
                          <a:ext cx="28080" cy="6480"/>
                        </a:xfrm>
                        <a:prstGeom prst="rect">
                          <a:avLst/>
                        </a:prstGeom>
                        <a:solidFill>
                          <a:srgbClr val="000000"/>
                        </a:solidFill>
                        <a:ln>
                          <a:noFill/>
                        </a:ln>
                      </wps:spPr>
                      <wps:bodyPr/>
                    </wps:wsp>
                  </a:graphicData>
                </a:graphic>
              </wp:anchor>
            </w:drawing>
          </mc:Choice>
          <mc:Fallback>
            <w:pict>
              <v:rect id="shape_0" fillcolor="black" stroked="f" style="position:absolute;margin-left:260.6pt;margin-top:531.75pt;width:2.15pt;height:0.45pt;mso-position-horizontal-relative:page;mso-position-vertical-relative:page">
                <w10:wrap type="none"/>
                <v:fill o:detectmouseclick="t" type="solid" color2="white"/>
                <v:stroke color="#3465a4" joinstyle="round" endcap="flat"/>
              </v:rect>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4" w:after="0"/>
        <w:rPr>
          <w:sz w:val="26"/>
        </w:rPr>
      </w:pPr>
      <w:r>
        <w:rPr>
          <w:sz w:val="26"/>
        </w:rPr>
      </w:r>
    </w:p>
    <w:p>
      <w:pPr>
        <w:pStyle w:val="Normal"/>
        <w:spacing w:before="102" w:after="0"/>
        <w:ind w:left="119" w:right="215" w:hanging="0"/>
        <w:jc w:val="center"/>
        <w:rPr>
          <w:b/>
          <w:b/>
          <w:sz w:val="11"/>
        </w:rPr>
      </w:pPr>
      <w:r>
        <w:rPr>
          <w:b/>
          <w:w w:val="105"/>
          <w:sz w:val="11"/>
        </w:rPr>
        <w:t>TABELA nr 7.</w:t>
      </w:r>
    </w:p>
    <w:p>
      <w:pPr>
        <w:pStyle w:val="Normal"/>
        <w:spacing w:before="50" w:after="0"/>
        <w:ind w:left="119" w:right="215" w:hanging="0"/>
        <w:jc w:val="center"/>
        <w:rPr>
          <w:rFonts w:ascii="Arial" w:hAnsi="Arial"/>
          <w:b/>
          <w:b/>
          <w:sz w:val="11"/>
        </w:rPr>
      </w:pPr>
      <w:r>
        <w:rPr>
          <w:rFonts w:ascii="Arial" w:hAnsi="Arial"/>
          <w:b/>
          <w:w w:val="105"/>
          <w:sz w:val="11"/>
        </w:rPr>
        <w:t>Tabela wyposażenia z obrabiarkami warsztatów petersburskich.</w:t>
      </w:r>
    </w:p>
    <w:p>
      <w:pPr>
        <w:pStyle w:val="TextBody"/>
        <w:spacing w:before="7" w:after="0"/>
        <w:rPr>
          <w:rFonts w:ascii="Arial" w:hAnsi="Arial"/>
          <w:b/>
          <w:b/>
          <w:sz w:val="5"/>
        </w:rPr>
      </w:pPr>
      <w:r>
        <w:rPr>
          <w:rFonts w:ascii="Arial" w:hAnsi="Arial"/>
          <w:b/>
          <w:sz w:val="5"/>
        </w:rPr>
      </w:r>
    </w:p>
    <w:tbl>
      <w:tblPr>
        <w:tblW w:w="10674" w:type="dxa"/>
        <w:jc w:val="left"/>
        <w:tblInd w:w="128" w:type="dxa"/>
        <w:tblCellMar>
          <w:top w:w="0" w:type="dxa"/>
          <w:left w:w="5" w:type="dxa"/>
          <w:bottom w:w="0" w:type="dxa"/>
          <w:right w:w="5" w:type="dxa"/>
        </w:tblCellMar>
        <w:tblLook w:val="01e0"/>
      </w:tblPr>
      <w:tblGrid>
        <w:gridCol w:w="813"/>
        <w:gridCol w:w="235"/>
        <w:gridCol w:w="794"/>
        <w:gridCol w:w="55"/>
        <w:gridCol w:w="181"/>
        <w:gridCol w:w="823"/>
        <w:gridCol w:w="675"/>
        <w:gridCol w:w="549"/>
        <w:gridCol w:w="120"/>
        <w:gridCol w:w="106"/>
        <w:gridCol w:w="223"/>
        <w:gridCol w:w="268"/>
        <w:gridCol w:w="392"/>
        <w:gridCol w:w="755"/>
        <w:gridCol w:w="147"/>
        <w:gridCol w:w="470"/>
        <w:gridCol w:w="391"/>
        <w:gridCol w:w="432"/>
        <w:gridCol w:w="578"/>
        <w:gridCol w:w="519"/>
        <w:gridCol w:w="498"/>
        <w:gridCol w:w="637"/>
        <w:gridCol w:w="607"/>
        <w:gridCol w:w="402"/>
      </w:tblGrid>
      <w:tr>
        <w:trPr>
          <w:trHeight w:val="274"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11" w:after="0"/>
              <w:rPr>
                <w:rFonts w:ascii="Arial" w:hAnsi="Arial"/>
                <w:b/>
                <w:b/>
                <w:sz w:val="6"/>
              </w:rPr>
            </w:pPr>
            <w:r>
              <w:rPr>
                <w:rFonts w:ascii="Arial" w:hAnsi="Arial"/>
                <w:b/>
                <w:sz w:val="6"/>
              </w:rPr>
            </w:r>
          </w:p>
          <w:p>
            <w:pPr>
              <w:pStyle w:val="TableParagraph"/>
              <w:spacing w:lineRule="exact" w:line="36"/>
              <w:ind w:left="0" w:right="108" w:hanging="0"/>
              <w:jc w:val="center"/>
              <w:rPr>
                <w:rFonts w:ascii="Arial" w:hAnsi="Arial"/>
                <w:b/>
                <w:b/>
                <w:sz w:val="6"/>
              </w:rPr>
            </w:pPr>
            <w:r>
              <w:rPr>
                <w:rFonts w:ascii="Arial" w:hAnsi="Arial"/>
                <w:b/>
                <w:w w:val="110"/>
                <w:sz w:val="6"/>
              </w:rPr>
              <w:t>d d</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spacing w:before="4" w:after="0"/>
              <w:rPr>
                <w:rFonts w:ascii="Arial" w:hAnsi="Arial"/>
                <w:b/>
                <w:b/>
                <w:sz w:val="9"/>
              </w:rPr>
            </w:pPr>
            <w:r>
              <w:rPr>
                <w:rFonts w:ascii="Arial" w:hAnsi="Arial"/>
                <w:b/>
                <w:sz w:val="9"/>
              </w:rPr>
            </w:r>
          </w:p>
          <w:p>
            <w:pPr>
              <w:pStyle w:val="TableParagraph"/>
              <w:spacing w:lineRule="exact" w:line="55"/>
              <w:ind w:left="0" w:right="342" w:hanging="0"/>
              <w:jc w:val="right"/>
              <w:rPr>
                <w:rFonts w:ascii="Times New Roman" w:hAnsi="Times New Roman"/>
                <w:b/>
                <w:b/>
                <w:sz w:val="8"/>
              </w:rPr>
            </w:pPr>
            <w:r>
              <w:rPr>
                <w:rFonts w:ascii="Times New Roman" w:hAnsi="Times New Roman"/>
                <w:b/>
                <w:sz w:val="8"/>
              </w:rPr>
              <w:t>i o</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7" w:after="0"/>
              <w:ind w:left="8" w:right="0" w:hanging="0"/>
              <w:rPr>
                <w:rFonts w:ascii="Times New Roman" w:hAnsi="Times New Roman"/>
                <w:sz w:val="17"/>
              </w:rPr>
            </w:pPr>
            <w:r>
              <w:rPr>
                <w:rFonts w:ascii="Times New Roman" w:hAnsi="Times New Roman"/>
                <w:sz w:val="17"/>
              </w:rPr>
              <w:t>3</w:t>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8"/>
              </w:rPr>
            </w:pPr>
            <w:r>
              <w:rPr>
                <w:rFonts w:ascii="Arial" w:hAnsi="Arial"/>
                <w:b/>
                <w:sz w:val="8"/>
              </w:rPr>
            </w:r>
          </w:p>
          <w:p>
            <w:pPr>
              <w:pStyle w:val="TableParagraph"/>
              <w:spacing w:before="7" w:after="0"/>
              <w:rPr>
                <w:rFonts w:ascii="Arial" w:hAnsi="Arial"/>
                <w:b/>
                <w:b/>
                <w:sz w:val="7"/>
              </w:rPr>
            </w:pPr>
            <w:r>
              <w:rPr>
                <w:rFonts w:ascii="Arial" w:hAnsi="Arial"/>
                <w:b/>
                <w:sz w:val="7"/>
              </w:rPr>
            </w:r>
          </w:p>
          <w:p>
            <w:pPr>
              <w:pStyle w:val="TableParagraph"/>
              <w:spacing w:lineRule="exact" w:line="74"/>
              <w:ind w:left="6" w:right="0" w:hanging="0"/>
              <w:rPr>
                <w:rFonts w:ascii="Times New Roman" w:hAnsi="Times New Roman"/>
                <w:b/>
                <w:b/>
                <w:sz w:val="8"/>
              </w:rPr>
            </w:pPr>
            <w:r>
              <w:rPr>
                <w:rFonts w:ascii="Times New Roman" w:hAnsi="Times New Roman"/>
                <w:b/>
                <w:sz w:val="8"/>
              </w:rPr>
              <w:t>JESTEM</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 w:right="-15" w:hanging="0"/>
              <w:rPr>
                <w:sz w:val="11"/>
              </w:rPr>
            </w:pPr>
            <w:r>
              <w:rPr>
                <w:spacing w:val="-4"/>
                <w:w w:val="105"/>
                <w:sz w:val="11"/>
              </w:rPr>
              <w:t>Tokarki</w:t>
            </w:r>
          </w:p>
          <w:p>
            <w:pPr>
              <w:pStyle w:val="TableParagraph"/>
              <w:spacing w:lineRule="exact" w:line="114" w:before="8" w:after="0"/>
              <w:ind w:left="31" w:right="0" w:hanging="0"/>
              <w:rPr>
                <w:sz w:val="11"/>
              </w:rPr>
            </w:pPr>
            <w:r>
              <w:rPr>
                <w:w w:val="105"/>
                <w:sz w:val="11"/>
              </w:rPr>
              <w:t>do</w:t>
            </w:r>
            <w:r>
              <w:rPr>
                <w:spacing w:val="21"/>
                <w:w w:val="105"/>
                <w:sz w:val="11"/>
              </w:rPr>
              <w:t xml:space="preserve"> </w:t>
            </w:r>
            <w:r>
              <w:rPr>
                <w:spacing w:val="-4"/>
                <w:w w:val="105"/>
                <w:sz w:val="11"/>
              </w:rPr>
              <w:t>kół.</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2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lineRule="exact" w:line="62"/>
              <w:ind w:left="0" w:right="68" w:hanging="0"/>
              <w:jc w:val="center"/>
              <w:rPr>
                <w:rFonts w:ascii="Arial" w:hAnsi="Arial"/>
                <w:b/>
                <w:b/>
                <w:sz w:val="6"/>
              </w:rPr>
            </w:pPr>
            <w:r>
              <w:rPr>
                <w:rFonts w:ascii="Arial" w:hAnsi="Arial"/>
                <w:b/>
                <w:w w:val="110"/>
                <w:sz w:val="6"/>
              </w:rPr>
              <w:t>h do</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8" w:before="3" w:after="0"/>
              <w:ind w:left="8" w:right="0" w:hanging="0"/>
              <w:rPr>
                <w:sz w:val="11"/>
              </w:rPr>
            </w:pPr>
            <w:r>
              <w:rPr>
                <w:w w:val="105"/>
                <w:sz w:val="11"/>
              </w:rPr>
              <w:t>DO</w:t>
            </w:r>
          </w:p>
          <w:p>
            <w:pPr>
              <w:pStyle w:val="TableParagraph"/>
              <w:spacing w:lineRule="exact" w:line="84"/>
              <w:ind w:left="8" w:right="-15" w:hanging="0"/>
              <w:rPr>
                <w:sz w:val="11"/>
              </w:rPr>
            </w:pPr>
            <w:r>
              <w:rPr>
                <w:w w:val="105"/>
                <w:sz w:val="11"/>
              </w:rPr>
              <w:t>pięć</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6" w:right="0" w:hanging="0"/>
              <w:rPr>
                <w:sz w:val="11"/>
              </w:rPr>
            </w:pPr>
            <w:r>
              <w:rPr>
                <w:w w:val="105"/>
                <w:sz w:val="11"/>
              </w:rPr>
              <w:t>fa</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lineRule="auto" w:line="156"/>
              <w:ind w:left="6" w:right="0" w:hanging="0"/>
              <w:rPr>
                <w:sz w:val="11"/>
              </w:rPr>
            </w:pPr>
            <w:r>
              <w:rPr>
                <w:w w:val="105"/>
                <w:sz w:val="11"/>
              </w:rPr>
              <w:t xml:space="preserve">th f </w:t>
            </w:r>
            <w:r>
              <w:rPr>
                <w:w w:val="105"/>
                <w:position w:val="-6"/>
                <w:sz w:val="11"/>
              </w:rPr>
              <w:t>-</w:t>
            </w:r>
          </w:p>
          <w:p>
            <w:pPr>
              <w:pStyle w:val="TableParagraph"/>
              <w:spacing w:lineRule="exact" w:line="74"/>
              <w:ind w:left="10" w:right="0" w:hanging="0"/>
              <w:rPr>
                <w:sz w:val="11"/>
              </w:rPr>
            </w:pPr>
            <w:r>
              <w:rPr>
                <w:w w:val="105"/>
                <w:sz w:val="11"/>
              </w:rPr>
              <w:t>"JESTEM</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62"/>
              <w:ind w:left="53" w:right="0" w:hanging="0"/>
              <w:rPr>
                <w:rFonts w:ascii="Arial" w:hAnsi="Arial"/>
                <w:b/>
                <w:b/>
                <w:sz w:val="6"/>
              </w:rPr>
            </w:pPr>
            <w:r>
              <w:rPr>
                <w:rFonts w:ascii="Arial" w:hAnsi="Arial"/>
                <w:b/>
                <w:w w:val="110"/>
                <w:sz w:val="6"/>
              </w:rPr>
              <w:t>Około 3 l "</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91" w:after="0"/>
              <w:ind w:left="191" w:right="0" w:hanging="0"/>
              <w:rPr>
                <w:sz w:val="11"/>
              </w:rPr>
            </w:pPr>
            <w:r>
              <w:rPr>
                <w:w w:val="105"/>
                <w:sz w:val="11"/>
              </w:rPr>
              <w:t>sa k</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lineRule="auto" w:line="132"/>
              <w:ind w:left="27" w:right="0" w:hanging="0"/>
              <w:rPr>
                <w:sz w:val="11"/>
              </w:rPr>
            </w:pPr>
            <w:r>
              <w:rPr>
                <w:w w:val="106"/>
                <w:sz w:val="11"/>
              </w:rPr>
              <w:t>O</w:t>
            </w:r>
            <w:r>
              <w:rPr>
                <w:spacing w:val="6"/>
                <w:sz w:val="11"/>
              </w:rPr>
              <w:t xml:space="preserve"> </w:t>
            </w:r>
            <w:r>
              <w:rPr>
                <w:spacing w:val="-65"/>
                <w:w w:val="106"/>
                <w:sz w:val="11"/>
              </w:rPr>
              <w:t>D</w:t>
            </w:r>
            <w:r>
              <w:rPr>
                <w:w w:val="106"/>
                <w:position w:val="-5"/>
                <w:sz w:val="11"/>
              </w:rPr>
              <w:t>S</w:t>
            </w:r>
            <w:r>
              <w:rPr>
                <w:spacing w:val="-31"/>
                <w:w w:val="106"/>
                <w:position w:val="-5"/>
                <w:sz w:val="11"/>
              </w:rPr>
              <w:t>C</w:t>
            </w:r>
            <w:r>
              <w:rPr>
                <w:spacing w:val="3"/>
                <w:w w:val="106"/>
                <w:sz w:val="11"/>
              </w:rPr>
              <w:t>{</w:t>
            </w:r>
            <w:r>
              <w:rPr>
                <w:spacing w:val="-65"/>
                <w:w w:val="106"/>
                <w:sz w:val="11"/>
              </w:rPr>
              <w:t>D</w:t>
            </w:r>
            <w:r>
              <w:rPr>
                <w:w w:val="106"/>
                <w:position w:val="-5"/>
                <w:sz w:val="11"/>
              </w:rPr>
              <w:t>X</w:t>
            </w:r>
            <w:r>
              <w:rPr>
                <w:spacing w:val="3"/>
                <w:position w:val="-5"/>
                <w:sz w:val="11"/>
              </w:rPr>
              <w:t xml:space="preserve"> </w:t>
            </w:r>
            <w:r>
              <w:rPr>
                <w:spacing w:val="-2"/>
                <w:w w:val="106"/>
                <w:sz w:val="11"/>
              </w:rPr>
              <w:t>O</w:t>
            </w:r>
            <w:r>
              <w:rPr>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lineRule="exact" w:line="62"/>
              <w:ind w:left="8" w:right="0" w:hanging="0"/>
              <w:rPr>
                <w:rFonts w:ascii="Arial" w:hAnsi="Arial"/>
                <w:b/>
                <w:b/>
                <w:sz w:val="6"/>
              </w:rPr>
            </w:pPr>
            <w:r>
              <w:rPr>
                <w:rFonts w:ascii="Arial" w:hAnsi="Arial"/>
                <w:b/>
                <w:w w:val="110"/>
                <w:sz w:val="6"/>
              </w:rPr>
              <w:t>1 s 03 b</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387" w:hRule="atLeast"/>
        </w:trPr>
        <w:tc>
          <w:tcPr>
            <w:tcW w:w="813"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77" w:after="0"/>
              <w:ind w:left="8" w:right="0" w:hanging="0"/>
              <w:rPr>
                <w:sz w:val="11"/>
              </w:rPr>
            </w:pPr>
            <w:r>
              <w:rPr>
                <w:w w:val="105"/>
                <w:sz w:val="11"/>
              </w:rPr>
              <w:t>MISTRZOWIE.</w:t>
            </w:r>
          </w:p>
        </w:tc>
        <w:tc>
          <w:tcPr>
            <w:tcW w:w="235"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144"/>
              <w:ind w:left="8" w:right="0" w:hanging="0"/>
              <w:rPr>
                <w:sz w:val="11"/>
              </w:rPr>
            </w:pPr>
            <w:r>
              <w:rPr>
                <w:spacing w:val="-51"/>
                <w:w w:val="106"/>
                <w:sz w:val="11"/>
              </w:rPr>
              <w:t>s</w:t>
            </w:r>
            <w:r>
              <w:rPr>
                <w:spacing w:val="-17"/>
                <w:w w:val="106"/>
                <w:position w:val="-6"/>
                <w:sz w:val="11"/>
              </w:rPr>
              <w:t>d</w:t>
            </w:r>
            <w:r>
              <w:rPr>
                <w:spacing w:val="-49"/>
                <w:w w:val="106"/>
                <w:sz w:val="11"/>
              </w:rPr>
              <w:t>m</w:t>
            </w:r>
            <w:r>
              <w:rPr>
                <w:w w:val="106"/>
                <w:position w:val="-6"/>
                <w:sz w:val="11"/>
              </w:rPr>
              <w:t>5</w:t>
            </w:r>
            <w:r>
              <w:rPr>
                <w:spacing w:val="-11"/>
                <w:position w:val="-6"/>
                <w:sz w:val="11"/>
              </w:rPr>
              <w:t xml:space="preserve"> </w:t>
            </w:r>
            <w:r>
              <w:rPr>
                <w:spacing w:val="-15"/>
                <w:w w:val="106"/>
                <w:sz w:val="11"/>
              </w:rPr>
              <w:t>f</w:t>
            </w:r>
          </w:p>
          <w:p>
            <w:pPr>
              <w:pStyle w:val="TableParagraph"/>
              <w:spacing w:lineRule="exact" w:line="64" w:before="83" w:after="0"/>
              <w:ind w:left="8" w:right="0" w:hanging="0"/>
              <w:rPr>
                <w:rFonts w:ascii="Arial" w:hAnsi="Arial"/>
                <w:b/>
                <w:b/>
                <w:sz w:val="6"/>
              </w:rPr>
            </w:pPr>
            <w:r>
              <w:rPr>
                <w:rFonts w:ascii="Arial" w:hAnsi="Arial"/>
                <w:b/>
                <w:w w:val="110"/>
                <w:sz w:val="6"/>
              </w:rPr>
              <w:t>i ja</w:t>
            </w:r>
          </w:p>
          <w:p>
            <w:pPr>
              <w:pStyle w:val="TableParagraph"/>
              <w:spacing w:lineRule="exact" w:line="124"/>
              <w:ind w:left="8" w:right="0" w:hanging="0"/>
              <w:rPr>
                <w:sz w:val="11"/>
              </w:rPr>
            </w:pPr>
            <w:r>
              <w:rPr>
                <w:w w:val="105"/>
                <w:sz w:val="11"/>
              </w:rPr>
              <w:t>mi</w:t>
            </w:r>
          </w:p>
        </w:tc>
        <w:tc>
          <w:tcPr>
            <w:tcW w:w="794"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82"/>
              <w:ind w:left="8" w:right="0" w:hanging="0"/>
              <w:rPr>
                <w:rFonts w:ascii="Times New Roman" w:hAnsi="Times New Roman"/>
                <w:b/>
                <w:b/>
                <w:sz w:val="8"/>
              </w:rPr>
            </w:pPr>
            <w:r>
              <w:rPr>
                <w:rFonts w:ascii="Times New Roman" w:hAnsi="Times New Roman"/>
                <w:b/>
                <w:sz w:val="8"/>
              </w:rPr>
              <w:t>(X f s tak</w:t>
            </w:r>
          </w:p>
          <w:p>
            <w:pPr>
              <w:pStyle w:val="TableParagraph"/>
              <w:spacing w:lineRule="auto" w:line="228" w:before="38" w:after="0"/>
              <w:ind w:left="8" w:right="460" w:hanging="0"/>
              <w:rPr>
                <w:rFonts w:ascii="Times New Roman" w:hAnsi="Times New Roman"/>
                <w:b/>
                <w:b/>
                <w:sz w:val="8"/>
              </w:rPr>
            </w:pPr>
            <w:r>
              <w:rPr>
                <w:rFonts w:ascii="Times New Roman" w:hAnsi="Times New Roman"/>
                <w:b/>
                <w:sz w:val="8"/>
              </w:rPr>
              <w:t>h około oh oh</w:t>
            </w:r>
          </w:p>
          <w:p>
            <w:pPr>
              <w:pStyle w:val="TableParagraph"/>
              <w:spacing w:lineRule="exact" w:line="50"/>
              <w:ind w:left="8" w:right="0" w:hanging="0"/>
              <w:rPr>
                <w:rFonts w:ascii="Times New Roman" w:hAnsi="Times New Roman"/>
                <w:b/>
                <w:b/>
                <w:sz w:val="8"/>
              </w:rPr>
            </w:pPr>
            <w:r>
              <w:rPr>
                <w:rFonts w:ascii="Times New Roman" w:hAnsi="Times New Roman"/>
                <w:b/>
                <w:w w:val="98"/>
                <w:sz w:val="8"/>
              </w:rPr>
              <w:t>I</w:t>
            </w:r>
          </w:p>
        </w:tc>
        <w:tc>
          <w:tcPr>
            <w:tcW w:w="236"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163" w:before="3" w:after="0"/>
              <w:ind w:left="8" w:right="-15" w:hanging="0"/>
              <w:rPr>
                <w:sz w:val="11"/>
              </w:rPr>
            </w:pPr>
            <w:r>
              <w:rPr>
                <w:w w:val="105"/>
                <w:sz w:val="11"/>
              </w:rPr>
              <w:t xml:space="preserve">Smugi poprzeczne </w:t>
            </w:r>
            <w:r>
              <w:rPr>
                <w:spacing w:val="-1"/>
                <w:w w:val="105"/>
                <w:sz w:val="11"/>
              </w:rPr>
              <w:t>(kształtowanie).</w:t>
            </w:r>
          </w:p>
        </w:tc>
        <w:tc>
          <w:tcPr>
            <w:tcW w:w="675"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28"/>
              <w:ind w:left="8" w:right="0" w:hanging="0"/>
              <w:rPr>
                <w:sz w:val="11"/>
              </w:rPr>
            </w:pPr>
            <w:r>
              <w:rPr>
                <w:w w:val="105"/>
                <w:sz w:val="11"/>
              </w:rPr>
              <w:t>Dłutowanie.</w:t>
            </w:r>
          </w:p>
        </w:tc>
        <w:tc>
          <w:tcPr>
            <w:tcW w:w="549"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28"/>
              <w:ind w:left="9" w:right="-15" w:hanging="0"/>
              <w:rPr>
                <w:sz w:val="11"/>
              </w:rPr>
            </w:pPr>
            <w:r>
              <w:rPr>
                <w:w w:val="105"/>
                <w:sz w:val="11"/>
              </w:rPr>
              <w:t>Wiercenie.</w:t>
            </w:r>
          </w:p>
        </w:tc>
        <w:tc>
          <w:tcPr>
            <w:tcW w:w="226"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122"/>
              <w:ind w:left="8" w:right="0" w:hanging="0"/>
              <w:rPr>
                <w:sz w:val="11"/>
              </w:rPr>
            </w:pPr>
            <w:r>
              <w:rPr>
                <w:rFonts w:ascii="Arial" w:hAnsi="Arial"/>
                <w:b/>
                <w:spacing w:val="-31"/>
                <w:w w:val="101"/>
                <w:sz w:val="9"/>
              </w:rPr>
              <w:t>f</w:t>
            </w:r>
            <w:r>
              <w:rPr>
                <w:spacing w:val="-63"/>
                <w:w w:val="106"/>
                <w:position w:val="-5"/>
                <w:sz w:val="11"/>
              </w:rPr>
              <w:t>o</w:t>
            </w:r>
            <w:r>
              <w:rPr>
                <w:w w:val="106"/>
                <w:position w:val="-11"/>
                <w:sz w:val="11"/>
              </w:rPr>
              <w:t>6</w:t>
            </w:r>
            <w:r>
              <w:rPr>
                <w:position w:val="-11"/>
                <w:sz w:val="11"/>
              </w:rPr>
              <w:t xml:space="preserve"> </w:t>
            </w:r>
            <w:r>
              <w:rPr>
                <w:spacing w:val="-9"/>
                <w:position w:val="-11"/>
                <w:sz w:val="11"/>
              </w:rPr>
              <w:t xml:space="preserve"> </w:t>
            </w:r>
            <w:r>
              <w:rPr>
                <w:spacing w:val="-15"/>
                <w:w w:val="106"/>
                <w:sz w:val="11"/>
              </w:rPr>
              <w:t>m</w:t>
            </w:r>
          </w:p>
          <w:p>
            <w:pPr>
              <w:pStyle w:val="TableParagraph"/>
              <w:spacing w:lineRule="exact" w:line="138"/>
              <w:ind w:left="8" w:right="-15" w:hanging="0"/>
              <w:rPr>
                <w:sz w:val="11"/>
              </w:rPr>
            </w:pPr>
            <w:r>
              <w:rPr>
                <w:rFonts w:ascii="Arial" w:hAnsi="Arial"/>
                <w:i/>
                <w:spacing w:val="-61"/>
                <w:w w:val="101"/>
                <w:position w:val="6"/>
                <w:sz w:val="9"/>
              </w:rPr>
              <w:t>A</w:t>
            </w:r>
            <w:r>
              <w:rPr>
                <w:spacing w:val="2"/>
                <w:w w:val="106"/>
                <w:sz w:val="11"/>
              </w:rPr>
              <w:t>C</w:t>
            </w:r>
            <w:r>
              <w:rPr>
                <w:w w:val="106"/>
                <w:sz w:val="11"/>
              </w:rPr>
              <w:t>h</w:t>
            </w:r>
            <w:r>
              <w:rPr>
                <w:spacing w:val="-11"/>
                <w:sz w:val="11"/>
              </w:rPr>
              <w:t xml:space="preserve"> </w:t>
            </w:r>
            <w:r>
              <w:rPr>
                <w:w w:val="106"/>
                <w:position w:val="11"/>
                <w:sz w:val="11"/>
              </w:rPr>
              <w:t>L</w:t>
            </w:r>
          </w:p>
          <w:p>
            <w:pPr>
              <w:pStyle w:val="TableParagraph"/>
              <w:spacing w:lineRule="exact" w:line="168"/>
              <w:ind w:left="8" w:right="0" w:hanging="0"/>
              <w:rPr>
                <w:sz w:val="11"/>
              </w:rPr>
            </w:pPr>
            <w:r>
              <w:rPr>
                <w:spacing w:val="-59"/>
                <w:w w:val="106"/>
                <w:position w:val="14"/>
                <w:sz w:val="11"/>
              </w:rPr>
              <w:t>g</w:t>
            </w:r>
            <w:r>
              <w:rPr>
                <w:spacing w:val="-66"/>
                <w:w w:val="106"/>
                <w:position w:val="7"/>
                <w:sz w:val="11"/>
              </w:rPr>
              <w:t>n</w:t>
            </w:r>
            <w:r>
              <w:rPr>
                <w:w w:val="106"/>
                <w:sz w:val="11"/>
              </w:rPr>
              <w:t>j</w:t>
            </w:r>
            <w:r>
              <w:rPr>
                <w:spacing w:val="3"/>
                <w:sz w:val="11"/>
              </w:rPr>
              <w:t xml:space="preserve"> </w:t>
            </w:r>
            <w:r>
              <w:rPr>
                <w:spacing w:val="-4"/>
                <w:w w:val="106"/>
                <w:position w:val="14"/>
                <w:sz w:val="11"/>
              </w:rPr>
              <w:t>i</w:t>
            </w:r>
            <w:r>
              <w:rPr>
                <w:w w:val="106"/>
                <w:sz w:val="11"/>
              </w:rPr>
              <w:t>j</w:t>
            </w:r>
            <w:r>
              <w:rPr>
                <w:spacing w:val="3"/>
                <w:sz w:val="11"/>
              </w:rPr>
              <w:t xml:space="preserve"> </w:t>
            </w:r>
            <w:r>
              <w:rPr>
                <w:spacing w:val="-15"/>
                <w:w w:val="106"/>
                <w:sz w:val="11"/>
              </w:rPr>
              <w:t>x</w:t>
            </w:r>
          </w:p>
          <w:p>
            <w:pPr>
              <w:pStyle w:val="TableParagraph"/>
              <w:spacing w:lineRule="exact" w:line="64"/>
              <w:ind w:left="38" w:right="0" w:hanging="0"/>
              <w:rPr>
                <w:sz w:val="11"/>
              </w:rPr>
            </w:pPr>
            <w:r>
              <w:rPr>
                <w:w w:val="106"/>
                <w:sz w:val="11"/>
              </w:rPr>
              <w:t>e</w:t>
            </w:r>
          </w:p>
        </w:tc>
        <w:tc>
          <w:tcPr>
            <w:tcW w:w="491"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spacing w:lineRule="exact" w:line="128"/>
              <w:ind w:left="8" w:right="-15" w:hanging="0"/>
              <w:rPr>
                <w:sz w:val="11"/>
              </w:rPr>
            </w:pPr>
            <w:r>
              <w:rPr>
                <w:w w:val="105"/>
                <w:sz w:val="11"/>
              </w:rPr>
              <w:t>Przemiał.</w:t>
            </w:r>
          </w:p>
        </w:tc>
        <w:tc>
          <w:tcPr>
            <w:tcW w:w="392" w:type="dxa"/>
            <w:vMerge w:val="restart"/>
            <w:tcBorders>
              <w:top w:val="single" w:sz="4" w:space="0" w:color="000000"/>
              <w:left w:val="single" w:sz="4" w:space="0" w:color="000000"/>
              <w:bottom w:val="single" w:sz="4" w:space="0" w:color="000000"/>
              <w:right w:val="single" w:sz="4" w:space="0" w:color="000000"/>
            </w:tcBorders>
          </w:tcPr>
          <w:p>
            <w:pPr>
              <w:pStyle w:val="TableParagraph"/>
              <w:spacing w:lineRule="auto" w:line="252"/>
              <w:ind w:left="7" w:right="0" w:hanging="0"/>
              <w:rPr>
                <w:sz w:val="11"/>
              </w:rPr>
            </w:pPr>
            <w:r>
              <w:rPr>
                <w:spacing w:val="-4"/>
                <w:w w:val="105"/>
                <w:sz w:val="11"/>
              </w:rPr>
              <w:t xml:space="preserve">Nożyce </w:t>
            </w:r>
            <w:r>
              <w:rPr>
                <w:w w:val="105"/>
                <w:sz w:val="11"/>
              </w:rPr>
              <w:t xml:space="preserve">do </w:t>
            </w:r>
            <w:r>
              <w:rPr>
                <w:spacing w:val="-4"/>
                <w:w w:val="105"/>
                <w:sz w:val="11"/>
              </w:rPr>
              <w:t>prętów.</w:t>
            </w:r>
          </w:p>
        </w:tc>
        <w:tc>
          <w:tcPr>
            <w:tcW w:w="755"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lineRule="exact" w:line="41"/>
              <w:ind w:left="6" w:right="-15" w:hanging="0"/>
              <w:rPr>
                <w:rFonts w:ascii="Times New Roman" w:hAnsi="Times New Roman"/>
                <w:b/>
                <w:b/>
                <w:sz w:val="8"/>
              </w:rPr>
            </w:pPr>
            <w:r>
              <w:rPr>
                <w:rFonts w:ascii="Times New Roman" w:hAnsi="Times New Roman"/>
                <w:b/>
                <w:sz w:val="8"/>
              </w:rPr>
              <w:t xml:space="preserve">3 </w:t>
            </w:r>
            <w:r>
              <w:rPr>
                <w:rFonts w:ascii="Times New Roman" w:hAnsi="Times New Roman"/>
                <w:b/>
                <w:spacing w:val="7"/>
                <w:sz w:val="8"/>
              </w:rPr>
              <w:t xml:space="preserve"> </w:t>
            </w:r>
            <w:r>
              <w:rPr>
                <w:rFonts w:ascii="Times New Roman" w:hAnsi="Times New Roman"/>
                <w:b/>
                <w:sz w:val="8"/>
              </w:rPr>
              <w:t>d</w:t>
            </w:r>
          </w:p>
          <w:p>
            <w:pPr>
              <w:pStyle w:val="TableParagraph"/>
              <w:spacing w:lineRule="exact" w:line="49"/>
              <w:ind w:left="6" w:right="0" w:hanging="0"/>
              <w:rPr>
                <w:rFonts w:ascii="Times New Roman" w:hAnsi="Times New Roman"/>
                <w:b/>
                <w:b/>
                <w:sz w:val="8"/>
              </w:rPr>
            </w:pPr>
            <w:r>
              <w:rPr>
                <w:rFonts w:ascii="Times New Roman" w:hAnsi="Times New Roman"/>
                <w:b/>
                <w:sz w:val="8"/>
              </w:rPr>
              <w:t>d</w:t>
            </w:r>
            <w:r>
              <w:rPr>
                <w:rFonts w:ascii="Times New Roman" w:hAnsi="Times New Roman"/>
                <w:b/>
                <w:spacing w:val="18"/>
                <w:sz w:val="8"/>
              </w:rPr>
              <w:t xml:space="preserve"> </w:t>
            </w:r>
            <w:r>
              <w:rPr>
                <w:rFonts w:ascii="Times New Roman" w:hAnsi="Times New Roman"/>
                <w:b/>
                <w:spacing w:val="-16"/>
                <w:sz w:val="8"/>
              </w:rPr>
              <w:t>h</w:t>
            </w:r>
          </w:p>
          <w:p>
            <w:pPr>
              <w:pStyle w:val="TableParagraph"/>
              <w:spacing w:lineRule="exact" w:line="49"/>
              <w:ind w:left="6" w:right="0" w:hanging="0"/>
              <w:rPr>
                <w:rFonts w:ascii="Times New Roman" w:hAnsi="Times New Roman"/>
                <w:b/>
                <w:b/>
                <w:sz w:val="8"/>
              </w:rPr>
            </w:pPr>
            <w:r>
              <w:rPr>
                <w:rFonts w:ascii="Times New Roman" w:hAnsi="Times New Roman"/>
                <w:b/>
                <w:sz w:val="8"/>
              </w:rPr>
              <w:t>01</w:t>
            </w:r>
            <w:r>
              <w:rPr>
                <w:rFonts w:ascii="Times New Roman" w:hAnsi="Times New Roman"/>
                <w:b/>
                <w:spacing w:val="7"/>
                <w:sz w:val="8"/>
              </w:rPr>
              <w:t xml:space="preserve"> </w:t>
            </w:r>
            <w:r>
              <w:rPr>
                <w:rFonts w:ascii="Times New Roman" w:hAnsi="Times New Roman"/>
                <w:b/>
                <w:spacing w:val="-19"/>
                <w:sz w:val="8"/>
              </w:rPr>
              <w:t>i</w:t>
            </w:r>
          </w:p>
          <w:p>
            <w:pPr>
              <w:pStyle w:val="TableParagraph"/>
              <w:spacing w:lineRule="auto" w:line="120"/>
              <w:ind w:left="6" w:right="-15" w:hanging="0"/>
              <w:rPr>
                <w:rFonts w:ascii="Times New Roman" w:hAnsi="Times New Roman"/>
                <w:b/>
                <w:b/>
                <w:sz w:val="8"/>
              </w:rPr>
            </w:pPr>
            <w:r>
              <w:rPr>
                <w:rFonts w:ascii="Times New Roman" w:hAnsi="Times New Roman"/>
                <w:b/>
                <w:spacing w:val="-40"/>
                <w:w w:val="98"/>
                <w:position w:val="-4"/>
                <w:sz w:val="8"/>
              </w:rPr>
              <w:t>*</w:t>
            </w:r>
            <w:r>
              <w:rPr>
                <w:spacing w:val="3"/>
                <w:w w:val="106"/>
                <w:position w:val="-11"/>
                <w:sz w:val="11"/>
              </w:rPr>
              <w:t>d</w:t>
            </w:r>
            <w:r>
              <w:rPr>
                <w:rFonts w:ascii="Times New Roman" w:hAnsi="Times New Roman"/>
                <w:b/>
                <w:w w:val="98"/>
                <w:sz w:val="8"/>
              </w:rPr>
              <w:t>-ѳ</w:t>
            </w:r>
          </w:p>
          <w:p>
            <w:pPr>
              <w:pStyle w:val="TableParagraph"/>
              <w:spacing w:lineRule="auto" w:line="98"/>
              <w:ind w:left="6" w:right="-15" w:hanging="0"/>
              <w:rPr>
                <w:sz w:val="11"/>
              </w:rPr>
            </w:pPr>
            <w:r>
              <w:rPr>
                <w:w w:val="105"/>
                <w:position w:val="-6"/>
                <w:sz w:val="11"/>
              </w:rPr>
              <w:t>h</w:t>
            </w:r>
            <w:r>
              <w:rPr>
                <w:w w:val="105"/>
                <w:sz w:val="11"/>
              </w:rPr>
              <w:t>o</w:t>
            </w:r>
          </w:p>
        </w:tc>
        <w:tc>
          <w:tcPr>
            <w:tcW w:w="470" w:type="dxa"/>
            <w:tcBorders>
              <w:top w:val="single" w:sz="4" w:space="0" w:color="000000"/>
              <w:left w:val="single" w:sz="4" w:space="0" w:color="000000"/>
              <w:right w:val="single" w:sz="4" w:space="0" w:color="000000"/>
            </w:tcBorders>
          </w:tcPr>
          <w:p>
            <w:pPr>
              <w:pStyle w:val="TableParagraph"/>
              <w:spacing w:lineRule="auto" w:line="163" w:before="3" w:after="0"/>
              <w:ind w:left="6" w:right="3" w:hanging="0"/>
              <w:rPr>
                <w:sz w:val="11"/>
              </w:rPr>
            </w:pPr>
            <w:r>
              <w:rPr>
                <w:w w:val="105"/>
                <w:sz w:val="11"/>
              </w:rPr>
              <w:t>Turning- vnto i lobo- turn</w:t>
            </w:r>
          </w:p>
        </w:tc>
        <w:tc>
          <w:tcPr>
            <w:tcW w:w="391"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right w:val="single" w:sz="4" w:space="0" w:color="000000"/>
            </w:tcBorders>
          </w:tcPr>
          <w:p>
            <w:pPr>
              <w:pStyle w:val="TableParagraph"/>
              <w:spacing w:lineRule="auto" w:line="163" w:before="3" w:after="0"/>
              <w:ind w:left="7" w:right="-20" w:hanging="0"/>
              <w:rPr>
                <w:sz w:val="11"/>
              </w:rPr>
            </w:pPr>
            <w:r>
              <w:rPr>
                <w:w w:val="105"/>
                <w:sz w:val="11"/>
              </w:rPr>
              <w:t>Do toczenia pasny skato</w:t>
            </w:r>
          </w:p>
        </w:tc>
        <w:tc>
          <w:tcPr>
            <w:tcW w:w="578" w:type="dxa"/>
            <w:tcBorders>
              <w:top w:val="single" w:sz="4" w:space="0" w:color="000000"/>
              <w:left w:val="single" w:sz="4" w:space="0" w:color="000000"/>
              <w:right w:val="single" w:sz="4" w:space="0" w:color="000000"/>
            </w:tcBorders>
          </w:tcPr>
          <w:p>
            <w:pPr>
              <w:pStyle w:val="TableParagraph"/>
              <w:spacing w:lineRule="auto" w:line="163" w:before="3" w:after="0"/>
              <w:ind w:left="7" w:right="82" w:hanging="0"/>
              <w:rPr>
                <w:sz w:val="11"/>
              </w:rPr>
            </w:pPr>
            <w:r>
              <w:rPr>
                <w:w w:val="105"/>
                <w:sz w:val="11"/>
              </w:rPr>
              <w:t>Dla bbtochka gonny skato</w:t>
            </w:r>
          </w:p>
        </w:tc>
        <w:tc>
          <w:tcPr>
            <w:tcW w:w="519" w:type="dxa"/>
            <w:tcBorders>
              <w:top w:val="single" w:sz="4" w:space="0" w:color="000000"/>
              <w:left w:val="single" w:sz="4" w:space="0" w:color="000000"/>
              <w:right w:val="single" w:sz="4" w:space="0" w:color="000000"/>
            </w:tcBorders>
          </w:tcPr>
          <w:p>
            <w:pPr>
              <w:pStyle w:val="TableParagraph"/>
              <w:spacing w:lineRule="auto" w:line="163" w:before="3" w:after="0"/>
              <w:ind w:left="7" w:right="0" w:hanging="0"/>
              <w:rPr>
                <w:sz w:val="11"/>
              </w:rPr>
            </w:pPr>
            <w:r>
              <w:rPr>
                <w:w w:val="105"/>
                <w:sz w:val="11"/>
              </w:rPr>
              <w:t xml:space="preserve">Do </w:t>
            </w:r>
            <w:r>
              <w:rPr>
                <w:spacing w:val="-1"/>
                <w:w w:val="105"/>
                <w:sz w:val="11"/>
              </w:rPr>
              <w:t xml:space="preserve">obracania </w:t>
            </w:r>
            <w:r>
              <w:rPr>
                <w:spacing w:val="-3"/>
                <w:w w:val="105"/>
                <w:sz w:val="11"/>
              </w:rPr>
              <w:t>padów,</w:t>
            </w:r>
          </w:p>
          <w:p>
            <w:pPr>
              <w:pStyle w:val="TableParagraph"/>
              <w:spacing w:lineRule="exact" w:line="77"/>
              <w:ind w:left="7" w:right="0" w:hanging="0"/>
              <w:rPr>
                <w:sz w:val="11"/>
              </w:rPr>
            </w:pPr>
            <w:r>
              <w:rPr>
                <w:w w:val="105"/>
                <w:sz w:val="11"/>
              </w:rPr>
              <w:t>łódek</w:t>
            </w:r>
            <w:r>
              <w:rPr>
                <w:spacing w:val="8"/>
                <w:w w:val="105"/>
                <w:sz w:val="11"/>
              </w:rPr>
              <w:t xml:space="preserve"> </w:t>
            </w:r>
            <w:r>
              <w:rPr>
                <w:w w:val="105"/>
                <w:sz w:val="11"/>
              </w:rPr>
              <w:t>i</w:t>
            </w:r>
          </w:p>
          <w:p>
            <w:pPr>
              <w:pStyle w:val="TableParagraph"/>
              <w:spacing w:lineRule="exact" w:line="25"/>
              <w:ind w:left="7" w:right="0" w:hanging="0"/>
              <w:rPr>
                <w:sz w:val="11"/>
              </w:rPr>
            </w:pPr>
            <w:r>
              <w:rPr>
                <w:w w:val="105"/>
                <w:sz w:val="11"/>
              </w:rPr>
              <w:t>wagonów</w:t>
            </w:r>
          </w:p>
        </w:tc>
        <w:tc>
          <w:tcPr>
            <w:tcW w:w="498" w:type="dxa"/>
            <w:tcBorders>
              <w:top w:val="single" w:sz="4" w:space="0" w:color="000000"/>
              <w:left w:val="single" w:sz="4" w:space="0" w:color="000000"/>
              <w:right w:val="single" w:sz="4" w:space="0" w:color="000000"/>
            </w:tcBorders>
          </w:tcPr>
          <w:p>
            <w:pPr>
              <w:pStyle w:val="TableParagraph"/>
              <w:spacing w:lineRule="auto" w:line="163" w:before="3" w:after="0"/>
              <w:ind w:left="8" w:right="31" w:hanging="0"/>
              <w:rPr>
                <w:sz w:val="11"/>
              </w:rPr>
            </w:pPr>
            <w:r>
              <w:rPr>
                <w:w w:val="105"/>
                <w:sz w:val="11"/>
              </w:rPr>
              <w:t>Do nudnych b</w:t>
            </w:r>
          </w:p>
          <w:p>
            <w:pPr>
              <w:pStyle w:val="TableParagraph"/>
              <w:spacing w:lineRule="exact" w:line="77"/>
              <w:ind w:left="8" w:right="0" w:hanging="0"/>
              <w:rPr>
                <w:sz w:val="11"/>
              </w:rPr>
            </w:pPr>
            <w:r>
              <w:rPr>
                <w:spacing w:val="-3"/>
                <w:w w:val="105"/>
                <w:sz w:val="11"/>
              </w:rPr>
              <w:t>evensów</w:t>
            </w:r>
          </w:p>
          <w:p>
            <w:pPr>
              <w:pStyle w:val="TableParagraph"/>
              <w:spacing w:lineRule="exact" w:line="25"/>
              <w:ind w:left="8" w:right="0" w:hanging="0"/>
              <w:rPr>
                <w:sz w:val="11"/>
              </w:rPr>
            </w:pPr>
            <w:r>
              <w:rPr>
                <w:w w:val="105"/>
                <w:sz w:val="11"/>
              </w:rPr>
              <w:t xml:space="preserve">(lobo      </w:t>
            </w:r>
            <w:r>
              <w:rPr>
                <w:spacing w:val="1"/>
                <w:w w:val="105"/>
                <w:sz w:val="11"/>
              </w:rPr>
              <w:t xml:space="preserve"> </w:t>
            </w:r>
            <w:r>
              <w:rPr>
                <w:spacing w:val="-18"/>
                <w:w w:val="105"/>
                <w:sz w:val="11"/>
              </w:rPr>
              <w:t>-</w:t>
            </w:r>
          </w:p>
        </w:tc>
        <w:tc>
          <w:tcPr>
            <w:tcW w:w="637" w:type="dxa"/>
            <w:tcBorders>
              <w:top w:val="single" w:sz="4" w:space="0" w:color="000000"/>
              <w:left w:val="single" w:sz="4" w:space="0" w:color="000000"/>
              <w:right w:val="single" w:sz="4" w:space="0" w:color="000000"/>
            </w:tcBorders>
          </w:tcPr>
          <w:p>
            <w:pPr>
              <w:pStyle w:val="TableParagraph"/>
              <w:spacing w:lineRule="auto" w:line="163" w:before="3" w:after="0"/>
              <w:ind w:left="8" w:right="-15" w:hanging="0"/>
              <w:rPr>
                <w:sz w:val="11"/>
              </w:rPr>
            </w:pPr>
            <w:r>
              <w:rPr>
                <w:w w:val="105"/>
                <w:sz w:val="11"/>
              </w:rPr>
              <w:t xml:space="preserve">Do </w:t>
            </w:r>
            <w:r>
              <w:rPr>
                <w:spacing w:val="-1"/>
                <w:w w:val="105"/>
                <w:sz w:val="11"/>
              </w:rPr>
              <w:t xml:space="preserve">polerowania </w:t>
            </w:r>
            <w:r>
              <w:rPr>
                <w:spacing w:val="-3"/>
                <w:w w:val="105"/>
                <w:sz w:val="11"/>
              </w:rPr>
              <w:t xml:space="preserve">osiowych </w:t>
            </w:r>
            <w:r>
              <w:rPr>
                <w:w w:val="105"/>
                <w:sz w:val="11"/>
              </w:rPr>
              <w:t>szyjek</w:t>
            </w:r>
          </w:p>
          <w:p>
            <w:pPr>
              <w:pStyle w:val="TableParagraph"/>
              <w:spacing w:lineRule="exact" w:line="14"/>
              <w:ind w:left="8" w:right="0" w:hanging="0"/>
              <w:rPr>
                <w:sz w:val="11"/>
              </w:rPr>
            </w:pPr>
            <w:r>
              <w:rPr>
                <w:spacing w:val="-4"/>
                <w:w w:val="105"/>
                <w:sz w:val="11"/>
              </w:rPr>
              <w:t>wózka.</w:t>
            </w:r>
          </w:p>
        </w:tc>
        <w:tc>
          <w:tcPr>
            <w:tcW w:w="607" w:type="dxa"/>
            <w:tcBorders>
              <w:top w:val="single" w:sz="4" w:space="0" w:color="000000"/>
              <w:left w:val="single" w:sz="4" w:space="0" w:color="000000"/>
              <w:right w:val="single" w:sz="4" w:space="0" w:color="000000"/>
            </w:tcBorders>
          </w:tcPr>
          <w:p>
            <w:pPr>
              <w:pStyle w:val="TableParagraph"/>
              <w:tabs>
                <w:tab w:val="clear" w:pos="720"/>
                <w:tab w:val="left" w:pos="372" w:leader="none"/>
              </w:tabs>
              <w:spacing w:lineRule="auto" w:line="163" w:before="3" w:after="0"/>
              <w:ind w:left="9" w:right="-15" w:hanging="0"/>
              <w:rPr>
                <w:sz w:val="11"/>
              </w:rPr>
            </w:pPr>
            <w:r>
              <w:rPr>
                <w:w w:val="105"/>
                <w:sz w:val="11"/>
              </w:rPr>
              <w:t xml:space="preserve">Do obracania i przycinania </w:t>
            </w:r>
            <w:r>
              <w:rPr>
                <w:spacing w:val="-2"/>
                <w:w w:val="105"/>
                <w:sz w:val="11"/>
              </w:rPr>
              <w:t>osi</w:t>
              <w:tab/>
            </w:r>
            <w:r>
              <w:rPr>
                <w:w w:val="105"/>
                <w:sz w:val="11"/>
              </w:rPr>
              <w:t>pętli</w:t>
            </w:r>
          </w:p>
          <w:p>
            <w:pPr>
              <w:pStyle w:val="TableParagraph"/>
              <w:spacing w:lineRule="exact" w:line="14"/>
              <w:ind w:left="9" w:right="0" w:hanging="0"/>
              <w:rPr>
                <w:sz w:val="11"/>
              </w:rPr>
            </w:pPr>
            <w:r>
              <w:rPr>
                <w:w w:val="105"/>
                <w:sz w:val="11"/>
              </w:rPr>
              <w:t>parowych.</w:t>
            </w:r>
          </w:p>
        </w:tc>
        <w:tc>
          <w:tcPr>
            <w:tcW w:w="402" w:type="dxa"/>
            <w:tcBorders>
              <w:top w:val="single" w:sz="4" w:space="0" w:color="000000"/>
              <w:left w:val="single" w:sz="4" w:space="0" w:color="000000"/>
            </w:tcBorders>
          </w:tcPr>
          <w:p>
            <w:pPr>
              <w:pStyle w:val="TableParagraph"/>
              <w:spacing w:lineRule="auto" w:line="163" w:before="3" w:after="0"/>
              <w:ind w:left="10" w:right="-25" w:hanging="0"/>
              <w:rPr>
                <w:sz w:val="11"/>
              </w:rPr>
            </w:pPr>
            <w:r>
              <w:rPr>
                <w:w w:val="105"/>
                <w:sz w:val="11"/>
              </w:rPr>
              <w:t xml:space="preserve">Do </w:t>
            </w:r>
            <w:r>
              <w:rPr>
                <w:spacing w:val="-1"/>
                <w:w w:val="105"/>
                <w:sz w:val="11"/>
              </w:rPr>
              <w:t xml:space="preserve">wytacza </w:t>
            </w:r>
            <w:r>
              <w:rPr>
                <w:w w:val="105"/>
                <w:sz w:val="11"/>
              </w:rPr>
              <w:t xml:space="preserve">dużych </w:t>
            </w:r>
            <w:r>
              <w:rPr>
                <w:spacing w:val="-4"/>
                <w:w w:val="105"/>
                <w:sz w:val="11"/>
              </w:rPr>
              <w:t>czopów</w:t>
            </w:r>
          </w:p>
        </w:tc>
      </w:tr>
      <w:tr>
        <w:trPr>
          <w:trHeight w:val="96" w:hRule="atLeast"/>
        </w:trPr>
        <w:tc>
          <w:tcPr>
            <w:tcW w:w="813"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3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79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36"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823"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67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4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26"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91"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3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75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70"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391"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32"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78"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19" w:type="dxa"/>
            <w:tcBorders>
              <w:left w:val="single" w:sz="4" w:space="0" w:color="000000"/>
              <w:bottom w:val="single" w:sz="4" w:space="0" w:color="000000"/>
              <w:right w:val="single" w:sz="4" w:space="0" w:color="000000"/>
            </w:tcBorders>
          </w:tcPr>
          <w:p>
            <w:pPr>
              <w:pStyle w:val="TableParagraph"/>
              <w:spacing w:lineRule="exact" w:line="76"/>
              <w:ind w:left="7" w:right="0" w:hanging="0"/>
              <w:rPr>
                <w:sz w:val="11"/>
              </w:rPr>
            </w:pPr>
            <w:r>
              <w:rPr>
                <w:w w:val="105"/>
                <w:sz w:val="11"/>
              </w:rPr>
              <w:t>ekato</w:t>
            </w:r>
          </w:p>
        </w:tc>
        <w:tc>
          <w:tcPr>
            <w:tcW w:w="498" w:type="dxa"/>
            <w:tcBorders>
              <w:left w:val="single" w:sz="4" w:space="0" w:color="000000"/>
              <w:bottom w:val="single" w:sz="4" w:space="0" w:color="000000"/>
              <w:right w:val="single" w:sz="4" w:space="0" w:color="000000"/>
            </w:tcBorders>
          </w:tcPr>
          <w:p>
            <w:pPr>
              <w:pStyle w:val="TableParagraph"/>
              <w:spacing w:lineRule="exact" w:line="76"/>
              <w:ind w:left="8" w:right="-15" w:hanging="0"/>
              <w:rPr>
                <w:sz w:val="11"/>
              </w:rPr>
            </w:pPr>
            <w:r>
              <w:rPr>
                <w:w w:val="105"/>
                <w:sz w:val="11"/>
              </w:rPr>
              <w:t>karnykh).</w:t>
            </w:r>
          </w:p>
        </w:tc>
        <w:tc>
          <w:tcPr>
            <w:tcW w:w="637"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607" w:type="dxa"/>
            <w:tcBorders>
              <w:left w:val="single" w:sz="4" w:space="0" w:color="000000"/>
              <w:bottom w:val="single" w:sz="4" w:space="0" w:color="000000"/>
              <w:right w:val="single" w:sz="4" w:space="0" w:color="000000"/>
            </w:tcBorders>
          </w:tcPr>
          <w:p>
            <w:pPr>
              <w:pStyle w:val="TableParagraph"/>
              <w:spacing w:lineRule="exact" w:line="76"/>
              <w:ind w:left="9" w:right="0" w:hanging="0"/>
              <w:rPr>
                <w:sz w:val="11"/>
              </w:rPr>
            </w:pPr>
            <w:r>
              <w:rPr>
                <w:w w:val="105"/>
                <w:sz w:val="11"/>
              </w:rPr>
              <w:t>szyje</w:t>
            </w:r>
          </w:p>
        </w:tc>
        <w:tc>
          <w:tcPr>
            <w:tcW w:w="402" w:type="dxa"/>
            <w:tcBorders>
              <w:left w:val="single" w:sz="4" w:space="0" w:color="000000"/>
              <w:bottom w:val="single" w:sz="4" w:space="0" w:color="000000"/>
            </w:tcBorders>
          </w:tcPr>
          <w:p>
            <w:pPr>
              <w:pStyle w:val="TableParagraph"/>
              <w:rPr>
                <w:rFonts w:ascii="Times New Roman" w:hAnsi="Times New Roman"/>
                <w:sz w:val="4"/>
              </w:rPr>
            </w:pPr>
            <w:r>
              <w:rPr>
                <w:rFonts w:ascii="Times New Roman" w:hAnsi="Times New Roman"/>
                <w:sz w:val="4"/>
              </w:rPr>
            </w:r>
          </w:p>
        </w:tc>
      </w:tr>
      <w:tr>
        <w:trPr>
          <w:trHeight w:val="329"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8" w:right="0" w:hanging="0"/>
              <w:rPr>
                <w:sz w:val="11"/>
              </w:rPr>
            </w:pPr>
            <w:r>
              <w:rPr>
                <w:w w:val="105"/>
                <w:sz w:val="11"/>
              </w:rPr>
              <w:t>Mechaniczny.</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0" w:right="141" w:hanging="0"/>
              <w:jc w:val="center"/>
              <w:rPr>
                <w:sz w:val="11"/>
              </w:rPr>
            </w:pPr>
            <w:r>
              <w:rPr>
                <w:w w:val="106"/>
                <w:sz w:val="11"/>
              </w:rPr>
              <w:t>2</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100" w:right="0" w:hanging="0"/>
              <w:rPr>
                <w:sz w:val="11"/>
              </w:rPr>
            </w:pPr>
            <w:r>
              <w:rPr>
                <w:w w:val="106"/>
                <w:sz w:val="11"/>
              </w:rPr>
              <w:t>6</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10" w:right="0" w:hanging="0"/>
              <w:jc w:val="center"/>
              <w:rPr>
                <w:sz w:val="11"/>
              </w:rPr>
            </w:pPr>
            <w:r>
              <w:rPr>
                <w:w w:val="106"/>
                <w:sz w:val="11"/>
              </w:rPr>
              <w:t>8</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11" w:right="0" w:hanging="0"/>
              <w:jc w:val="center"/>
              <w:rPr>
                <w:sz w:val="11"/>
              </w:rPr>
            </w:pPr>
            <w:r>
              <w:rPr>
                <w:w w:val="106"/>
                <w:sz w:val="11"/>
              </w:rPr>
              <w:t>8</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9" w:right="0" w:hanging="0"/>
              <w:rPr>
                <w:sz w:val="11"/>
              </w:rPr>
            </w:pPr>
            <w:r>
              <w:rPr>
                <w:w w:val="105"/>
                <w:sz w:val="11"/>
              </w:rPr>
              <w:t>dziesięć</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8" w:right="0" w:hanging="0"/>
              <w:rPr>
                <w:sz w:val="11"/>
              </w:rPr>
            </w:pPr>
            <w:r>
              <w:rPr>
                <w:w w:val="106"/>
                <w:sz w:val="11"/>
              </w:rPr>
              <w:t>2</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99"/>
              <w:ind w:left="0" w:right="64" w:hanging="0"/>
              <w:jc w:val="center"/>
              <w:rPr>
                <w:sz w:val="11"/>
              </w:rPr>
            </w:pPr>
            <w:r>
              <w:rPr>
                <w:w w:val="106"/>
                <w:sz w:val="11"/>
              </w:rPr>
              <w:t>i</w:t>
            </w:r>
          </w:p>
          <w:p>
            <w:pPr>
              <w:pStyle w:val="TableParagraph"/>
              <w:spacing w:lineRule="exact" w:line="104" w:before="106" w:after="0"/>
              <w:ind w:left="0" w:right="67" w:hanging="0"/>
              <w:jc w:val="center"/>
              <w:rPr>
                <w:sz w:val="11"/>
              </w:rPr>
            </w:pPr>
            <w:r>
              <w:rPr>
                <w:w w:val="105"/>
                <w:sz w:val="11"/>
              </w:rPr>
              <w:t>dziesięć</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7" w:right="0" w:hanging="0"/>
              <w:rPr>
                <w:sz w:val="11"/>
              </w:rPr>
            </w:pPr>
            <w:r>
              <w:rPr>
                <w:w w:val="106"/>
                <w:sz w:val="11"/>
              </w:rPr>
              <w:t>3</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6" w:right="0" w:hanging="0"/>
              <w:rPr>
                <w:sz w:val="11"/>
              </w:rPr>
            </w:pPr>
            <w:r>
              <w:rPr>
                <w:color w:val="161616"/>
                <w:w w:val="106"/>
                <w:sz w:val="11"/>
              </w:rPr>
              <w:t>2</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6" w:right="0" w:hanging="0"/>
              <w:rPr>
                <w:sz w:val="11"/>
              </w:rPr>
            </w:pPr>
            <w:r>
              <w:rPr>
                <w:w w:val="105"/>
                <w:sz w:val="11"/>
              </w:rPr>
              <w:t>31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7"/>
              </w:rPr>
            </w:pPr>
            <w:r>
              <w:rPr>
                <w:rFonts w:ascii="Arial" w:hAnsi="Arial"/>
                <w:b/>
                <w:sz w:val="17"/>
              </w:rPr>
            </w:r>
          </w:p>
          <w:p>
            <w:pPr>
              <w:pStyle w:val="TableParagraph"/>
              <w:spacing w:lineRule="exact" w:line="114"/>
              <w:ind w:left="15" w:right="0" w:hanging="0"/>
              <w:jc w:val="center"/>
              <w:rPr>
                <w:sz w:val="11"/>
              </w:rPr>
            </w:pPr>
            <w:r>
              <w:rPr>
                <w:color w:val="161616"/>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642" w:leader="dot"/>
              </w:tabs>
              <w:spacing w:before="32" w:after="0"/>
              <w:ind w:left="8" w:right="0" w:hanging="0"/>
              <w:rPr>
                <w:sz w:val="11"/>
              </w:rPr>
            </w:pPr>
            <w:r>
              <w:rPr>
                <w:w w:val="105"/>
                <w:sz w:val="11"/>
              </w:rPr>
              <w:t>Na</w:t>
            </w:r>
            <w:r>
              <w:rPr>
                <w:spacing w:val="4"/>
                <w:w w:val="105"/>
                <w:sz w:val="11"/>
              </w:rPr>
              <w:t xml:space="preserve"> </w:t>
            </w:r>
            <w:r>
              <w:rPr>
                <w:w w:val="105"/>
                <w:sz w:val="11"/>
              </w:rPr>
              <w:t>kołach</w:t>
              <w:tab/>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color w:val="161616"/>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color w:val="161616"/>
                <w:w w:val="106"/>
                <w:sz w:val="11"/>
              </w:rPr>
              <w:t>-</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color w:val="161616"/>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161616"/>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jc w:val="center"/>
              <w:rPr>
                <w:sz w:val="11"/>
              </w:rPr>
            </w:pPr>
            <w:r>
              <w:rPr>
                <w:w w:val="106"/>
                <w:sz w:val="11"/>
              </w:rPr>
              <w:t>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03" w:right="195" w:hanging="0"/>
              <w:jc w:val="center"/>
              <w:rPr>
                <w:sz w:val="11"/>
              </w:rPr>
            </w:pPr>
            <w:r>
              <w:rPr>
                <w:w w:val="105"/>
                <w:sz w:val="11"/>
              </w:rPr>
              <w:t>13</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jc w:val="center"/>
              <w:rPr>
                <w:sz w:val="11"/>
              </w:rPr>
            </w:pPr>
            <w:r>
              <w:rPr>
                <w:color w:val="161616"/>
                <w:w w:val="106"/>
                <w:sz w:val="11"/>
              </w:rPr>
              <w:t>3</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161616"/>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161616"/>
                <w:w w:val="106"/>
                <w:sz w:val="11"/>
              </w:rPr>
              <w:t>2</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 w:right="0" w:hanging="0"/>
              <w:jc w:val="center"/>
              <w:rPr>
                <w:sz w:val="11"/>
              </w:rPr>
            </w:pPr>
            <w:r>
              <w:rPr>
                <w:w w:val="106"/>
                <w:sz w:val="11"/>
              </w:rPr>
              <w:t>2</w:t>
            </w:r>
          </w:p>
        </w:tc>
        <w:tc>
          <w:tcPr>
            <w:tcW w:w="402" w:type="dxa"/>
            <w:tcBorders>
              <w:top w:val="single" w:sz="4" w:space="0" w:color="000000"/>
              <w:left w:val="single" w:sz="4" w:space="0" w:color="000000"/>
              <w:bottom w:val="single" w:sz="4" w:space="0" w:color="000000"/>
            </w:tcBorders>
          </w:tcPr>
          <w:p>
            <w:pPr>
              <w:pStyle w:val="TableParagraph"/>
              <w:spacing w:before="32" w:after="0"/>
              <w:ind w:left="0" w:right="75" w:hanging="0"/>
              <w:jc w:val="right"/>
              <w:rPr>
                <w:sz w:val="11"/>
              </w:rPr>
            </w:pPr>
            <w:r>
              <w:rPr>
                <w:color w:val="161616"/>
                <w:w w:val="106"/>
                <w:sz w:val="11"/>
              </w:rPr>
              <w:t>1</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Bandaż.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 w:right="0"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color w:val="574E40"/>
                <w:w w:val="106"/>
                <w:sz w:val="11"/>
              </w:rPr>
              <w:t>-</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20202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color w:val="574E40"/>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4" w:right="0" w:hanging="0"/>
              <w:rPr>
                <w:sz w:val="11"/>
              </w:rPr>
            </w:pPr>
            <w:r>
              <w:rPr>
                <w:w w:val="106"/>
                <w:sz w:val="11"/>
              </w:rPr>
              <w:t>1</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color w:val="574E40"/>
                <w:w w:val="105"/>
                <w:sz w:val="11"/>
              </w:rPr>
              <w:t>- -</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jc w:val="center"/>
              <w:rPr>
                <w:sz w:val="11"/>
              </w:rPr>
            </w:pPr>
            <w:r>
              <w:rPr>
                <w:color w:val="161616"/>
                <w:w w:val="106"/>
                <w:sz w:val="11"/>
              </w:rPr>
              <w:t>1</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08" w:right="0" w:hanging="0"/>
              <w:rPr>
                <w:sz w:val="11"/>
              </w:rPr>
            </w:pPr>
            <w:r>
              <w:rPr>
                <w:w w:val="106"/>
                <w:sz w:val="11"/>
              </w:rPr>
              <w:t>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6" w:right="0" w:hanging="0"/>
              <w:rPr>
                <w:sz w:val="11"/>
              </w:rPr>
            </w:pPr>
            <w:r>
              <w:rPr>
                <w:color w:val="574E40"/>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7" w:right="0" w:hanging="0"/>
              <w:rPr>
                <w:sz w:val="11"/>
              </w:rPr>
            </w:pPr>
            <w:r>
              <w:rPr>
                <w:color w:val="161616"/>
                <w:w w:val="106"/>
                <w:sz w:val="11"/>
              </w:rPr>
              <w:t>-</w:t>
            </w:r>
          </w:p>
        </w:tc>
        <w:tc>
          <w:tcPr>
            <w:tcW w:w="402" w:type="dxa"/>
            <w:tcBorders>
              <w:top w:val="single" w:sz="4" w:space="0" w:color="000000"/>
              <w:left w:val="single" w:sz="4" w:space="0" w:color="000000"/>
              <w:bottom w:val="single" w:sz="4" w:space="0" w:color="000000"/>
            </w:tcBorders>
          </w:tcPr>
          <w:p>
            <w:pPr>
              <w:pStyle w:val="TableParagraph"/>
              <w:spacing w:before="34" w:after="0"/>
              <w:ind w:left="10" w:right="0" w:hanging="0"/>
              <w:rPr>
                <w:rFonts w:ascii="Times New Roman" w:hAnsi="Times New Roman"/>
                <w:sz w:val="10"/>
              </w:rPr>
            </w:pPr>
            <w:r>
              <w:rPr>
                <w:rFonts w:ascii="Times New Roman" w:hAnsi="Times New Roman"/>
                <w:color w:val="574E40"/>
                <w:w w:val="104"/>
                <w:sz w:val="10"/>
              </w:rPr>
              <w:t>-</w:t>
            </w:r>
          </w:p>
        </w:tc>
      </w:tr>
      <w:tr>
        <w:trPr>
          <w:trHeight w:val="548"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Delikatny. ... ...</w:t>
            </w:r>
          </w:p>
          <w:p>
            <w:pPr>
              <w:pStyle w:val="TableParagraph"/>
              <w:spacing w:lineRule="atLeast" w:line="130" w:before="7" w:after="0"/>
              <w:ind w:left="8" w:right="0" w:hanging="0"/>
              <w:rPr>
                <w:sz w:val="11"/>
              </w:rPr>
            </w:pPr>
            <w:r>
              <w:rPr>
                <w:w w:val="105"/>
                <w:sz w:val="11"/>
              </w:rPr>
              <w:t>Lokomotywa parowa - kolekcja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82" w:after="0"/>
              <w:ind w:left="8" w:right="0" w:hanging="0"/>
              <w:rPr>
                <w:rFonts w:ascii="Arial" w:hAnsi="Arial"/>
                <w:i/>
                <w:i/>
                <w:sz w:val="10"/>
              </w:rPr>
            </w:pPr>
            <w:r>
              <w:rPr>
                <w:rFonts w:ascii="Arial" w:hAnsi="Arial"/>
                <w:i/>
                <w:color w:val="161616"/>
                <w:w w:val="104"/>
                <w:sz w:val="10"/>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color w:val="161616"/>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 w:right="0" w:hanging="0"/>
              <w:rPr>
                <w:sz w:val="11"/>
              </w:rPr>
            </w:pPr>
            <w:r>
              <w:rPr>
                <w:w w:val="106"/>
                <w:sz w:val="11"/>
              </w:rPr>
              <w:t>1</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color w:val="161616"/>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7" w:right="0" w:hanging="0"/>
              <w:rPr>
                <w:sz w:val="11"/>
              </w:rPr>
            </w:pPr>
            <w:r>
              <w:rPr>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6" w:right="0" w:hanging="0"/>
              <w:rPr>
                <w:sz w:val="11"/>
              </w:rPr>
            </w:pPr>
            <w:r>
              <w:rPr>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6" w:right="0" w:hanging="0"/>
              <w:rPr>
                <w:sz w:val="11"/>
              </w:rPr>
            </w:pPr>
            <w:r>
              <w:rPr>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7"/>
              </w:rPr>
            </w:pPr>
            <w:r>
              <w:rPr>
                <w:rFonts w:ascii="Arial" w:hAnsi="Arial"/>
                <w:b/>
                <w:sz w:val="7"/>
              </w:rPr>
            </w:r>
          </w:p>
          <w:p>
            <w:pPr>
              <w:pStyle w:val="TableParagraph"/>
              <w:ind w:left="11" w:right="0" w:hanging="0"/>
              <w:jc w:val="center"/>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 w:right="0" w:hanging="0"/>
              <w:jc w:val="center"/>
              <w:rPr>
                <w:sz w:val="11"/>
              </w:rPr>
            </w:pPr>
            <w:r>
              <w:rPr>
                <w:color w:val="161616"/>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101" w:after="0"/>
              <w:ind w:left="138" w:right="0" w:hanging="0"/>
              <w:rPr>
                <w:sz w:val="11"/>
              </w:rPr>
            </w:pPr>
            <w:r>
              <w:rPr>
                <w:color w:val="574E40"/>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101" w:after="0"/>
              <w:ind w:left="125" w:right="0" w:hanging="0"/>
              <w:rPr>
                <w:sz w:val="11"/>
              </w:rPr>
            </w:pPr>
            <w:r>
              <w:rPr>
                <w:color w:val="161616"/>
                <w:w w:val="106"/>
                <w:sz w:val="11"/>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8"/>
              </w:rPr>
            </w:pPr>
            <w:r>
              <w:rPr>
                <w:rFonts w:ascii="Arial" w:hAnsi="Arial"/>
                <w:b/>
                <w:sz w:val="18"/>
              </w:rPr>
            </w:r>
          </w:p>
          <w:p>
            <w:pPr>
              <w:pStyle w:val="TableParagraph"/>
              <w:ind w:left="127" w:right="0" w:hanging="0"/>
              <w:rPr>
                <w:sz w:val="11"/>
              </w:rPr>
            </w:pPr>
            <w:r>
              <w:rPr>
                <w:color w:val="574E40"/>
                <w:w w:val="106"/>
                <w:sz w:val="11"/>
              </w:rPr>
              <w:t>-</w:t>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3" w:right="0" w:hanging="0"/>
              <w:rPr>
                <w:sz w:val="11"/>
              </w:rPr>
            </w:pPr>
            <w:r>
              <w:rPr>
                <w:w w:val="105"/>
                <w:sz w:val="11"/>
              </w:rPr>
              <w:t>Naya ...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color w:val="161616"/>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00" w:right="0" w:hanging="0"/>
              <w:rPr>
                <w:sz w:val="11"/>
              </w:rPr>
            </w:pPr>
            <w:r>
              <w:rPr>
                <w:color w:val="161616"/>
                <w:w w:val="106"/>
                <w:sz w:val="11"/>
              </w:rPr>
              <w:t>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0" w:right="0" w:hanging="0"/>
              <w:jc w:val="center"/>
              <w:rPr>
                <w:sz w:val="11"/>
              </w:rPr>
            </w:pPr>
            <w:r>
              <w:rPr>
                <w:w w:val="106"/>
                <w:sz w:val="11"/>
              </w:rPr>
              <w:t>2</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1" w:right="0" w:hanging="0"/>
              <w:jc w:val="center"/>
              <w:rPr>
                <w:sz w:val="11"/>
              </w:rPr>
            </w:pPr>
            <w:r>
              <w:rPr>
                <w:color w:val="161616"/>
                <w:w w:val="106"/>
                <w:sz w:val="11"/>
              </w:rPr>
              <w:t>1</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 w:right="0" w:hanging="0"/>
              <w:rPr>
                <w:sz w:val="11"/>
              </w:rPr>
            </w:pPr>
            <w:r>
              <w:rPr>
                <w:w w:val="106"/>
                <w:sz w:val="11"/>
              </w:rPr>
              <w:t>6</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5"/>
                <w:sz w:val="11"/>
              </w:rPr>
              <w:t>- -</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6" w:right="0" w:hanging="0"/>
              <w:rPr>
                <w:rFonts w:ascii="Arial" w:hAnsi="Arial"/>
                <w:b/>
                <w:b/>
                <w:sz w:val="6"/>
              </w:rPr>
            </w:pPr>
            <w:r>
              <w:rPr>
                <w:rFonts w:ascii="Arial" w:hAnsi="Arial"/>
                <w:b/>
                <w:color w:val="161616"/>
                <w:w w:val="108"/>
                <w:sz w:val="6"/>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0" w:right="157" w:hanging="0"/>
              <w:jc w:val="right"/>
              <w:rPr>
                <w:sz w:val="11"/>
              </w:rPr>
            </w:pPr>
            <w:r>
              <w:rPr>
                <w:w w:val="105"/>
                <w:sz w:val="11"/>
              </w:rPr>
              <w:t>13</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7" w:right="0" w:hanging="0"/>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20202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51" w:right="0" w:hanging="0"/>
              <w:rPr>
                <w:sz w:val="11"/>
              </w:rPr>
            </w:pPr>
            <w:r>
              <w:rPr>
                <w:color w:val="161616"/>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574E40"/>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6" w:right="0" w:hanging="0"/>
              <w:rPr>
                <w:sz w:val="11"/>
              </w:rPr>
            </w:pPr>
            <w:r>
              <w:rPr>
                <w:color w:val="161616"/>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7" w:right="0" w:hanging="0"/>
              <w:rPr>
                <w:sz w:val="11"/>
              </w:rPr>
            </w:pPr>
            <w:r>
              <w:rPr>
                <w:color w:val="574E40"/>
                <w:w w:val="106"/>
                <w:sz w:val="11"/>
              </w:rPr>
              <w:t>-</w:t>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8" w:right="0" w:hanging="0"/>
              <w:rPr>
                <w:sz w:val="11"/>
              </w:rPr>
            </w:pPr>
            <w:r>
              <w:rPr>
                <w:w w:val="105"/>
                <w:sz w:val="11"/>
              </w:rPr>
              <w:t>i Mednitskaya.</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Kotłownia. ...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jc w:val="center"/>
              <w:rPr>
                <w:sz w:val="11"/>
              </w:rPr>
            </w:pPr>
            <w:r>
              <w:rPr>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w w:val="106"/>
                <w:sz w:val="11"/>
              </w:rPr>
              <w:t>1</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100" w:right="0" w:hanging="0"/>
              <w:rPr>
                <w:sz w:val="11"/>
              </w:rPr>
            </w:pPr>
            <w:r>
              <w:rPr>
                <w:w w:val="106"/>
                <w:sz w:val="11"/>
              </w:rPr>
              <w:t>1</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6" w:right="0" w:hanging="0"/>
              <w:rPr>
                <w:rFonts w:ascii="Arial" w:hAnsi="Arial"/>
                <w:b/>
                <w:b/>
                <w:sz w:val="6"/>
              </w:rPr>
            </w:pPr>
            <w:r>
              <w:rPr>
                <w:rFonts w:ascii="Arial" w:hAnsi="Arial"/>
                <w:b/>
                <w:color w:val="574E40"/>
                <w:w w:val="108"/>
                <w:sz w:val="6"/>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1" w:right="0" w:hanging="0"/>
              <w:jc w:val="center"/>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574E4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 w:right="0" w:hanging="0"/>
              <w:jc w:val="center"/>
              <w:rPr>
                <w:sz w:val="11"/>
              </w:rPr>
            </w:pPr>
            <w:r>
              <w:rPr>
                <w:color w:val="161616"/>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161616"/>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7" w:right="0" w:hanging="0"/>
              <w:rPr>
                <w:sz w:val="11"/>
              </w:rPr>
            </w:pPr>
            <w:r>
              <w:rPr>
                <w:color w:val="574E40"/>
                <w:w w:val="106"/>
                <w:sz w:val="11"/>
              </w:rPr>
              <w:t>-</w:t>
            </w:r>
          </w:p>
        </w:tc>
        <w:tc>
          <w:tcPr>
            <w:tcW w:w="402" w:type="dxa"/>
            <w:tcBorders>
              <w:top w:val="single" w:sz="4" w:space="0" w:color="000000"/>
              <w:left w:val="single" w:sz="4" w:space="0" w:color="000000"/>
              <w:bottom w:val="single" w:sz="4" w:space="0" w:color="000000"/>
            </w:tcBorders>
          </w:tcPr>
          <w:p>
            <w:pPr>
              <w:pStyle w:val="TableParagraph"/>
              <w:spacing w:lineRule="exact" w:line="114" w:before="62" w:after="0"/>
              <w:ind w:left="10" w:right="0" w:hanging="0"/>
              <w:rPr>
                <w:sz w:val="11"/>
              </w:rPr>
            </w:pPr>
            <w:r>
              <w:rPr>
                <w:color w:val="161616"/>
                <w:w w:val="106"/>
                <w:sz w:val="11"/>
              </w:rPr>
              <w:t>-</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Lampa. ...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 w:right="0"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w w:val="106"/>
                <w:sz w:val="11"/>
              </w:rPr>
              <w:t>2</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color w:val="161616"/>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161616"/>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24" w:hanging="0"/>
              <w:jc w:val="right"/>
              <w:rPr>
                <w:sz w:val="11"/>
              </w:rPr>
            </w:pPr>
            <w:r>
              <w:rPr>
                <w:w w:val="105"/>
                <w:sz w:val="11"/>
              </w:rPr>
              <w:t>pięć</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1" w:right="0" w:hanging="0"/>
              <w:jc w:val="center"/>
              <w:rPr>
                <w:rFonts w:ascii="Arial" w:hAnsi="Arial"/>
                <w:b/>
                <w:b/>
                <w:sz w:val="6"/>
              </w:rPr>
            </w:pPr>
            <w:r>
              <w:rPr>
                <w:rFonts w:ascii="Arial" w:hAnsi="Arial"/>
                <w:b/>
                <w:color w:val="161616"/>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38" w:right="0" w:hanging="0"/>
              <w:rPr>
                <w:sz w:val="11"/>
              </w:rPr>
            </w:pPr>
            <w:r>
              <w:rPr>
                <w:color w:val="161616"/>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spacing w:lineRule="exact" w:line="46"/>
              <w:ind w:left="125" w:right="0" w:hanging="0"/>
              <w:rPr>
                <w:rFonts w:ascii="Arial" w:hAnsi="Arial"/>
                <w:b/>
                <w:b/>
                <w:sz w:val="6"/>
              </w:rPr>
            </w:pPr>
            <w:r>
              <w:rPr>
                <w:rFonts w:ascii="Arial" w:hAnsi="Arial"/>
                <w:b/>
                <w:color w:val="161616"/>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6" w:right="0" w:hanging="0"/>
              <w:rPr>
                <w:sz w:val="11"/>
              </w:rPr>
            </w:pPr>
            <w:r>
              <w:rPr>
                <w:color w:val="161616"/>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7" w:right="0" w:hanging="0"/>
              <w:rPr>
                <w:sz w:val="11"/>
              </w:rPr>
            </w:pPr>
            <w:r>
              <w:rPr>
                <w:color w:val="161616"/>
                <w:w w:val="106"/>
                <w:sz w:val="11"/>
              </w:rPr>
              <w:t>-</w:t>
            </w:r>
          </w:p>
        </w:tc>
        <w:tc>
          <w:tcPr>
            <w:tcW w:w="402" w:type="dxa"/>
            <w:tcBorders>
              <w:top w:val="single" w:sz="4" w:space="0" w:color="000000"/>
              <w:left w:val="single" w:sz="4" w:space="0" w:color="000000"/>
              <w:bottom w:val="single" w:sz="4" w:space="0" w:color="000000"/>
            </w:tcBorders>
          </w:tcPr>
          <w:p>
            <w:pPr>
              <w:pStyle w:val="TableParagraph"/>
              <w:spacing w:lineRule="exact" w:line="114" w:before="62" w:after="0"/>
              <w:ind w:left="10" w:right="0" w:hanging="0"/>
              <w:rPr>
                <w:sz w:val="11"/>
              </w:rPr>
            </w:pPr>
            <w:r>
              <w:rPr>
                <w:color w:val="161616"/>
                <w:w w:val="106"/>
                <w:sz w:val="11"/>
              </w:rPr>
              <w:t>-</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Fałszować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jc w:val="center"/>
              <w:rPr>
                <w:sz w:val="11"/>
              </w:rPr>
            </w:pPr>
            <w:r>
              <w:rPr>
                <w:color w:val="161616"/>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color w:val="574E40"/>
                <w:w w:val="106"/>
                <w:sz w:val="11"/>
              </w:rPr>
              <w:t>-</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161616"/>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1" w:right="0" w:hanging="0"/>
              <w:jc w:val="center"/>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574E4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8" w:right="0" w:hanging="0"/>
              <w:rPr>
                <w:sz w:val="11"/>
              </w:rPr>
            </w:pPr>
            <w:r>
              <w:rPr>
                <w:color w:val="161616"/>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6" w:right="0" w:hanging="0"/>
              <w:rPr>
                <w:sz w:val="11"/>
              </w:rPr>
            </w:pPr>
            <w:r>
              <w:rPr>
                <w:color w:val="161616"/>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43" w:after="0"/>
              <w:ind w:left="127" w:right="0" w:hanging="0"/>
              <w:rPr>
                <w:rFonts w:ascii="Arial" w:hAnsi="Arial"/>
                <w:i/>
                <w:i/>
                <w:sz w:val="10"/>
              </w:rPr>
            </w:pPr>
            <w:r>
              <w:rPr>
                <w:rFonts w:ascii="Arial" w:hAnsi="Arial"/>
                <w:i/>
                <w:color w:val="161616"/>
                <w:w w:val="104"/>
                <w:sz w:val="10"/>
              </w:rPr>
              <w:t>-</w:t>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Podnoszenie.</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jc w:val="center"/>
              <w:rPr>
                <w:sz w:val="11"/>
              </w:rPr>
            </w:pPr>
            <w:r>
              <w:rPr>
                <w:color w:val="161616"/>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w w:val="106"/>
                <w:sz w:val="11"/>
              </w:rPr>
              <w:t>3</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w w:val="106"/>
                <w:sz w:val="11"/>
              </w:rPr>
              <w:t>1</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161616"/>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64" w:right="153" w:hanging="0"/>
              <w:jc w:val="center"/>
              <w:rPr>
                <w:rFonts w:ascii="Arial" w:hAnsi="Arial"/>
                <w:b/>
                <w:b/>
                <w:sz w:val="6"/>
              </w:rPr>
            </w:pPr>
            <w:r>
              <w:rPr>
                <w:rFonts w:ascii="Arial" w:hAnsi="Arial"/>
                <w:b/>
                <w:color w:val="161616"/>
                <w:w w:val="110"/>
                <w:sz w:val="6"/>
              </w:rPr>
              <w:t>- •</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jc w:val="center"/>
              <w:rPr>
                <w:sz w:val="11"/>
              </w:rPr>
            </w:pPr>
            <w:r>
              <w:rPr>
                <w:w w:val="106"/>
                <w:sz w:val="11"/>
              </w:rPr>
              <w:t>1</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Piła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 w:right="0"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jc w:val="center"/>
              <w:rPr>
                <w:sz w:val="11"/>
              </w:rPr>
            </w:pPr>
            <w:r>
              <w:rPr>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20202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color w:val="161616"/>
                <w:w w:val="105"/>
                <w:sz w:val="11"/>
              </w:rPr>
              <w:t>- -</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6" w:right="0" w:hanging="0"/>
              <w:rPr>
                <w:rFonts w:ascii="Arial" w:hAnsi="Arial"/>
                <w:b/>
                <w:b/>
                <w:sz w:val="6"/>
              </w:rPr>
            </w:pPr>
            <w:r>
              <w:rPr>
                <w:rFonts w:ascii="Arial" w:hAnsi="Arial"/>
                <w:b/>
                <w:color w:val="161616"/>
                <w:w w:val="108"/>
                <w:sz w:val="6"/>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7" w:right="0" w:hanging="0"/>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574E4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 w:right="0" w:hanging="0"/>
              <w:jc w:val="center"/>
              <w:rPr>
                <w:sz w:val="11"/>
              </w:rPr>
            </w:pPr>
            <w:r>
              <w:rPr>
                <w:color w:val="574E40"/>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574E40"/>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62" w:after="0"/>
              <w:ind w:left="126" w:right="0" w:hanging="0"/>
              <w:rPr>
                <w:sz w:val="11"/>
              </w:rPr>
            </w:pPr>
            <w:r>
              <w:rPr>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lineRule="exact" w:line="93" w:before="82" w:after="0"/>
              <w:ind w:left="127" w:right="0" w:hanging="0"/>
              <w:rPr>
                <w:rFonts w:ascii="Arial" w:hAnsi="Arial"/>
                <w:i/>
                <w:i/>
                <w:sz w:val="10"/>
              </w:rPr>
            </w:pPr>
            <w:r>
              <w:rPr>
                <w:rFonts w:ascii="Arial" w:hAnsi="Arial"/>
                <w:i/>
                <w:color w:val="161616"/>
                <w:w w:val="104"/>
                <w:sz w:val="10"/>
              </w:rPr>
              <w:t>-</w:t>
            </w:r>
          </w:p>
        </w:tc>
        <w:tc>
          <w:tcPr>
            <w:tcW w:w="402" w:type="dxa"/>
            <w:tcBorders>
              <w:top w:val="single" w:sz="4" w:space="0" w:color="000000"/>
              <w:left w:val="single" w:sz="4" w:space="0" w:color="000000"/>
              <w:bottom w:val="single" w:sz="4" w:space="0" w:color="000000"/>
            </w:tcBorders>
          </w:tcPr>
          <w:p>
            <w:pPr>
              <w:pStyle w:val="TableParagraph"/>
              <w:spacing w:lineRule="exact" w:line="114" w:before="62" w:after="0"/>
              <w:ind w:left="0" w:right="86" w:hanging="0"/>
              <w:jc w:val="right"/>
              <w:rPr>
                <w:sz w:val="11"/>
              </w:rPr>
            </w:pPr>
            <w:r>
              <w:rPr>
                <w:color w:val="161616"/>
                <w:w w:val="106"/>
                <w:sz w:val="11"/>
              </w:rPr>
              <w:t>-</w:t>
            </w:r>
          </w:p>
        </w:tc>
      </w:tr>
      <w:tr>
        <w:trPr>
          <w:trHeight w:val="274"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S' lusarz.</w:t>
            </w:r>
          </w:p>
          <w:p>
            <w:pPr>
              <w:pStyle w:val="TableParagraph"/>
              <w:spacing w:lineRule="exact" w:line="114" w:before="8" w:after="0"/>
              <w:ind w:left="8" w:right="0" w:hanging="0"/>
              <w:rPr>
                <w:sz w:val="11"/>
              </w:rPr>
            </w:pPr>
            <w:r>
              <w:rPr>
                <w:w w:val="105"/>
                <w:sz w:val="11"/>
              </w:rPr>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67"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00" w:right="0" w:hanging="0"/>
              <w:rPr>
                <w:sz w:val="11"/>
              </w:rPr>
            </w:pPr>
            <w:r>
              <w:rPr>
                <w:w w:val="106"/>
                <w:sz w:val="11"/>
              </w:rPr>
              <w:t>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4" w:right="0" w:hanging="0"/>
              <w:jc w:val="center"/>
              <w:rPr>
                <w:sz w:val="11"/>
              </w:rPr>
            </w:pPr>
            <w:r>
              <w:rPr>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9" w:right="0" w:hanging="0"/>
              <w:rPr>
                <w:sz w:val="11"/>
              </w:rPr>
            </w:pPr>
            <w:r>
              <w:rPr>
                <w:w w:val="106"/>
                <w:sz w:val="11"/>
              </w:rPr>
              <w:t>2</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161616"/>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7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 w:right="0" w:hanging="0"/>
              <w:rPr>
                <w:sz w:val="11"/>
              </w:rPr>
            </w:pPr>
            <w:r>
              <w:rPr>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124" w:hanging="0"/>
              <w:jc w:val="right"/>
              <w:rPr>
                <w:sz w:val="11"/>
              </w:rPr>
            </w:pPr>
            <w:r>
              <w:rPr>
                <w:w w:val="105"/>
                <w:sz w:val="11"/>
              </w:rPr>
              <w:t>pięć</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8"/>
              </w:rPr>
            </w:pPr>
            <w:r>
              <w:rPr>
                <w:rFonts w:ascii="Arial" w:hAnsi="Arial"/>
                <w:b/>
                <w:sz w:val="8"/>
              </w:rPr>
            </w:r>
          </w:p>
          <w:p>
            <w:pPr>
              <w:pStyle w:val="TableParagraph"/>
              <w:ind w:left="7" w:right="0" w:hanging="0"/>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1" w:right="0" w:hanging="0"/>
              <w:jc w:val="center"/>
              <w:rPr>
                <w:sz w:val="11"/>
              </w:rPr>
            </w:pPr>
            <w:r>
              <w:rPr>
                <w:color w:val="574E4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38" w:right="0" w:hanging="0"/>
              <w:rPr>
                <w:sz w:val="11"/>
              </w:rPr>
            </w:pPr>
            <w:r>
              <w:rPr>
                <w:color w:val="574E40"/>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25" w:right="0" w:hanging="0"/>
              <w:rPr>
                <w:sz w:val="11"/>
              </w:rPr>
            </w:pPr>
            <w:r>
              <w:rPr>
                <w:color w:val="574E40"/>
                <w:w w:val="106"/>
                <w:sz w:val="11"/>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11" w:after="0"/>
              <w:rPr>
                <w:rFonts w:ascii="Arial" w:hAnsi="Arial"/>
                <w:b/>
                <w:b/>
                <w:sz w:val="13"/>
              </w:rPr>
            </w:pPr>
            <w:r>
              <w:rPr>
                <w:rFonts w:ascii="Arial" w:hAnsi="Arial"/>
                <w:b/>
                <w:sz w:val="13"/>
              </w:rPr>
            </w:r>
          </w:p>
          <w:p>
            <w:pPr>
              <w:pStyle w:val="TableParagraph"/>
              <w:spacing w:lineRule="exact" w:line="93"/>
              <w:ind w:left="127" w:right="0" w:hanging="0"/>
              <w:rPr>
                <w:rFonts w:ascii="Arial" w:hAnsi="Arial"/>
                <w:i/>
                <w:i/>
                <w:sz w:val="10"/>
              </w:rPr>
            </w:pPr>
            <w:r>
              <w:rPr>
                <w:rFonts w:ascii="Arial" w:hAnsi="Arial"/>
                <w:i/>
                <w:color w:val="574E40"/>
                <w:w w:val="104"/>
                <w:sz w:val="10"/>
              </w:rPr>
              <w:t>-</w:t>
            </w:r>
          </w:p>
        </w:tc>
        <w:tc>
          <w:tcPr>
            <w:tcW w:w="402" w:type="dxa"/>
            <w:tcBorders>
              <w:top w:val="single" w:sz="4" w:space="0" w:color="000000"/>
              <w:left w:val="single" w:sz="4" w:space="0" w:color="000000"/>
              <w:bottom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10" w:right="0" w:hanging="0"/>
              <w:rPr>
                <w:sz w:val="11"/>
              </w:rPr>
            </w:pPr>
            <w:r>
              <w:rPr>
                <w:color w:val="161616"/>
                <w:w w:val="106"/>
                <w:sz w:val="11"/>
              </w:rPr>
              <w:t>-</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Stolarz. ...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167" w:hanging="0"/>
              <w:jc w:val="center"/>
              <w:rPr>
                <w:sz w:val="11"/>
              </w:rPr>
            </w:pPr>
            <w:r>
              <w:rPr>
                <w:color w:val="161616"/>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w w:val="106"/>
                <w:sz w:val="11"/>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w w:val="106"/>
                <w:sz w:val="11"/>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color w:val="574E40"/>
                <w:w w:val="106"/>
                <w:sz w:val="11"/>
              </w:rPr>
              <w:t>-</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7" w:right="0" w:hanging="0"/>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1" w:right="0" w:hanging="0"/>
              <w:jc w:val="center"/>
              <w:rPr>
                <w:sz w:val="11"/>
              </w:rPr>
            </w:pPr>
            <w:r>
              <w:rPr>
                <w:color w:val="574E40"/>
                <w:w w:val="106"/>
                <w:sz w:val="11"/>
              </w:rPr>
              <w:t>-</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8" w:right="0" w:hanging="0"/>
              <w:rPr>
                <w:sz w:val="11"/>
              </w:rPr>
            </w:pPr>
            <w:r>
              <w:rPr>
                <w:color w:val="574E40"/>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161616"/>
                <w:w w:val="108"/>
                <w:sz w:val="6"/>
              </w:rPr>
              <w:t>-</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6" w:right="0" w:hanging="0"/>
              <w:rPr>
                <w:sz w:val="11"/>
              </w:rPr>
            </w:pPr>
            <w:r>
              <w:rPr>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43" w:after="0"/>
              <w:ind w:left="127" w:right="0" w:hanging="0"/>
              <w:rPr>
                <w:rFonts w:ascii="Arial" w:hAnsi="Arial"/>
                <w:i/>
                <w:i/>
                <w:sz w:val="10"/>
              </w:rPr>
            </w:pPr>
            <w:r>
              <w:rPr>
                <w:rFonts w:ascii="Arial" w:hAnsi="Arial"/>
                <w:i/>
                <w:color w:val="574E40"/>
                <w:w w:val="104"/>
                <w:sz w:val="10"/>
              </w:rPr>
              <w:t>-</w:t>
            </w:r>
          </w:p>
        </w:tc>
        <w:tc>
          <w:tcPr>
            <w:tcW w:w="402" w:type="dxa"/>
            <w:tcBorders>
              <w:top w:val="single" w:sz="4" w:space="0" w:color="000000"/>
              <w:left w:val="single" w:sz="4" w:space="0" w:color="000000"/>
              <w:bottom w:val="single" w:sz="4" w:space="0" w:color="000000"/>
            </w:tcBorders>
          </w:tcPr>
          <w:p>
            <w:pPr>
              <w:pStyle w:val="TableParagraph"/>
              <w:spacing w:before="32" w:after="0"/>
              <w:ind w:left="10" w:right="0" w:hanging="0"/>
              <w:rPr>
                <w:sz w:val="11"/>
              </w:rPr>
            </w:pPr>
            <w:r>
              <w:rPr>
                <w:color w:val="161616"/>
                <w:w w:val="106"/>
                <w:sz w:val="11"/>
              </w:rPr>
              <w:t>-</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5"/>
                <w:sz w:val="11"/>
              </w:rPr>
              <w:t>Wagon. ...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 w:right="0" w:hanging="0"/>
              <w:jc w:val="center"/>
              <w:rPr>
                <w:sz w:val="11"/>
              </w:rPr>
            </w:pPr>
            <w:r>
              <w:rPr>
                <w:w w:val="106"/>
                <w:sz w:val="11"/>
              </w:rPr>
              <w:t>-</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161616"/>
                <w:w w:val="106"/>
                <w:sz w:val="11"/>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jc w:val="center"/>
              <w:rPr>
                <w:sz w:val="11"/>
              </w:rPr>
            </w:pPr>
            <w:r>
              <w:rPr>
                <w:w w:val="106"/>
                <w:sz w:val="11"/>
              </w:rPr>
              <w:t>-</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9" w:right="0" w:hanging="0"/>
              <w:rPr>
                <w:sz w:val="11"/>
              </w:rPr>
            </w:pPr>
            <w:r>
              <w:rPr>
                <w:w w:val="106"/>
                <w:sz w:val="11"/>
              </w:rPr>
              <w:t>1</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w w:val="106"/>
                <w:sz w:val="11"/>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2" w:after="0"/>
              <w:ind w:left="8" w:right="0" w:hanging="0"/>
              <w:rPr>
                <w:sz w:val="11"/>
              </w:rPr>
            </w:pPr>
            <w:r>
              <w:rPr>
                <w:color w:val="574E40"/>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w w:val="106"/>
                <w:sz w:val="11"/>
              </w:rPr>
              <w:t>2</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6" w:right="0" w:hanging="0"/>
              <w:rPr>
                <w:rFonts w:ascii="Arial" w:hAnsi="Arial"/>
                <w:b/>
                <w:b/>
                <w:sz w:val="6"/>
              </w:rPr>
            </w:pPr>
            <w:r>
              <w:rPr>
                <w:rFonts w:ascii="Arial" w:hAnsi="Arial"/>
                <w:b/>
                <w:color w:val="161616"/>
                <w:w w:val="108"/>
                <w:sz w:val="6"/>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7" w:right="0" w:hanging="0"/>
              <w:rPr>
                <w:rFonts w:ascii="Arial" w:hAnsi="Arial"/>
                <w:b/>
                <w:b/>
                <w:sz w:val="6"/>
              </w:rPr>
            </w:pPr>
            <w:r>
              <w:rPr>
                <w:rFonts w:ascii="Arial" w:hAnsi="Arial"/>
                <w:b/>
                <w:w w:val="108"/>
                <w:sz w:val="6"/>
              </w:rPr>
              <w:t>-</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204" w:right="189" w:hanging="0"/>
              <w:jc w:val="center"/>
              <w:rPr>
                <w:sz w:val="11"/>
              </w:rPr>
            </w:pPr>
            <w:r>
              <w:rPr>
                <w:color w:val="202020"/>
                <w:w w:val="105"/>
                <w:sz w:val="11"/>
              </w:rPr>
              <w:t>- •</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38" w:right="0" w:hanging="0"/>
              <w:rPr>
                <w:sz w:val="11"/>
              </w:rPr>
            </w:pPr>
            <w:r>
              <w:rPr>
                <w:color w:val="161616"/>
                <w:w w:val="106"/>
                <w:sz w:val="11"/>
              </w:rPr>
              <w:t>-</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26" w:right="0" w:hanging="0"/>
              <w:rPr>
                <w:sz w:val="11"/>
              </w:rPr>
            </w:pPr>
            <w:r>
              <w:rPr>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43" w:after="0"/>
              <w:ind w:left="127" w:right="0" w:hanging="0"/>
              <w:rPr>
                <w:rFonts w:ascii="Arial" w:hAnsi="Arial"/>
                <w:i/>
                <w:i/>
                <w:sz w:val="10"/>
              </w:rPr>
            </w:pPr>
            <w:r>
              <w:rPr>
                <w:rFonts w:ascii="Arial" w:hAnsi="Arial"/>
                <w:i/>
                <w:color w:val="574E40"/>
                <w:w w:val="104"/>
                <w:sz w:val="10"/>
              </w:rPr>
              <w:t>-</w:t>
            </w:r>
          </w:p>
        </w:tc>
        <w:tc>
          <w:tcPr>
            <w:tcW w:w="402" w:type="dxa"/>
            <w:tcBorders>
              <w:top w:val="single" w:sz="4" w:space="0" w:color="000000"/>
              <w:left w:val="single" w:sz="4" w:space="0" w:color="000000"/>
              <w:bottom w:val="single" w:sz="4" w:space="0" w:color="000000"/>
            </w:tcBorders>
          </w:tcPr>
          <w:p>
            <w:pPr>
              <w:pStyle w:val="TableParagraph"/>
              <w:spacing w:before="34" w:after="0"/>
              <w:ind w:left="10" w:right="0" w:hanging="0"/>
              <w:rPr>
                <w:rFonts w:ascii="Times New Roman" w:hAnsi="Times New Roman"/>
                <w:sz w:val="10"/>
              </w:rPr>
            </w:pPr>
            <w:r>
              <w:rPr>
                <w:rFonts w:ascii="Times New Roman" w:hAnsi="Times New Roman"/>
                <w:color w:val="161616"/>
                <w:w w:val="104"/>
                <w:sz w:val="10"/>
              </w:rPr>
              <w:t>-</w:t>
            </w:r>
          </w:p>
        </w:tc>
      </w:tr>
      <w:tr>
        <w:trPr>
          <w:trHeight w:val="21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Model █</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9" w:right="0" w:hanging="0"/>
              <w:rPr>
                <w:sz w:val="11"/>
              </w:rPr>
            </w:pPr>
            <w:r>
              <w:rPr>
                <w:w w:val="106"/>
                <w:sz w:val="11"/>
              </w:rPr>
              <w:t>1</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14" w:before="81" w:after="0"/>
              <w:ind w:left="8" w:right="0" w:hanging="0"/>
              <w:rPr>
                <w:sz w:val="11"/>
              </w:rPr>
            </w:pPr>
            <w:r>
              <w:rPr>
                <w:w w:val="106"/>
                <w:sz w:val="11"/>
              </w:rPr>
              <w:t>-</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7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1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26" w:right="0" w:hanging="0"/>
              <w:rPr>
                <w:sz w:val="11"/>
              </w:rPr>
            </w:pPr>
            <w:r>
              <w:rPr>
                <w:w w:val="106"/>
                <w:sz w:val="11"/>
              </w:rPr>
              <w:t>-</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27" w:right="0" w:hanging="0"/>
              <w:rPr>
                <w:sz w:val="11"/>
              </w:rPr>
            </w:pPr>
            <w:r>
              <w:rPr>
                <w:color w:val="161616"/>
                <w:w w:val="106"/>
                <w:sz w:val="11"/>
              </w:rPr>
              <w:t>-</w:t>
            </w:r>
          </w:p>
        </w:tc>
        <w:tc>
          <w:tcPr>
            <w:tcW w:w="40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2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0" w:right="-15" w:hanging="0"/>
              <w:jc w:val="right"/>
              <w:rPr>
                <w:sz w:val="11"/>
              </w:rPr>
            </w:pPr>
            <w:r>
              <w:rPr>
                <w:w w:val="105"/>
                <w:sz w:val="11"/>
              </w:rPr>
              <w:t>th.</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0" w:right="0" w:hanging="0"/>
              <w:jc w:val="center"/>
              <w:rPr>
                <w:sz w:val="11"/>
              </w:rPr>
            </w:pPr>
            <w:r>
              <w:rPr>
                <w:w w:val="106"/>
                <w:sz w:val="11"/>
              </w:rPr>
              <w:t>2</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12" w:after="0"/>
              <w:ind w:left="0" w:right="361" w:hanging="0"/>
              <w:jc w:val="right"/>
              <w:rPr>
                <w:sz w:val="8"/>
              </w:rPr>
            </w:pPr>
            <w:r>
              <w:rPr>
                <w:w w:val="98"/>
                <w:sz w:val="8"/>
              </w:rPr>
              <w:t>8</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8" w:right="0" w:hanging="0"/>
              <w:rPr>
                <w:sz w:val="11"/>
              </w:rPr>
            </w:pPr>
            <w:r>
              <w:rPr>
                <w:w w:val="105"/>
                <w:sz w:val="11"/>
              </w:rPr>
              <w:t>dziesięć</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24" w:right="0" w:hanging="0"/>
              <w:rPr>
                <w:sz w:val="11"/>
              </w:rPr>
            </w:pPr>
            <w:r>
              <w:rPr>
                <w:w w:val="105"/>
                <w:sz w:val="11"/>
              </w:rPr>
              <w:t>dziewięć</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9" w:right="0" w:hanging="0"/>
              <w:rPr>
                <w:sz w:val="11"/>
              </w:rPr>
            </w:pPr>
            <w:r>
              <w:rPr>
                <w:w w:val="105"/>
                <w:sz w:val="11"/>
              </w:rPr>
              <w:t>26</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42" w:after="0"/>
              <w:ind w:left="100" w:right="0" w:hanging="0"/>
              <w:rPr>
                <w:sz w:val="11"/>
              </w:rPr>
            </w:pPr>
            <w:r>
              <w:rPr>
                <w:w w:val="106"/>
                <w:sz w:val="11"/>
              </w:rPr>
              <w:t>3</w:t>
            </w:r>
          </w:p>
        </w:tc>
        <w:tc>
          <w:tcPr>
            <w:tcW w:w="223" w:type="dxa"/>
            <w:tcBorders>
              <w:top w:val="single" w:sz="4" w:space="0" w:color="000000"/>
              <w:left w:val="single" w:sz="4" w:space="0" w:color="000000"/>
              <w:bottom w:val="single" w:sz="4" w:space="0" w:color="000000"/>
            </w:tcBorders>
          </w:tcPr>
          <w:p>
            <w:pPr>
              <w:pStyle w:val="TableParagraph"/>
              <w:spacing w:lineRule="exact" w:line="114" w:before="91" w:after="0"/>
              <w:ind w:left="0" w:right="8" w:hanging="0"/>
              <w:jc w:val="right"/>
              <w:rPr>
                <w:sz w:val="11"/>
              </w:rPr>
            </w:pPr>
            <w:r>
              <w:rPr>
                <w:w w:val="106"/>
                <w:sz w:val="11"/>
              </w:rPr>
              <w:t>I</w:t>
            </w:r>
          </w:p>
        </w:tc>
        <w:tc>
          <w:tcPr>
            <w:tcW w:w="268" w:type="dxa"/>
            <w:tcBorders>
              <w:top w:val="single" w:sz="4" w:space="0" w:color="000000"/>
              <w:bottom w:val="single" w:sz="4" w:space="0" w:color="000000"/>
              <w:right w:val="single" w:sz="4" w:space="0" w:color="000000"/>
            </w:tcBorders>
          </w:tcPr>
          <w:p>
            <w:pPr>
              <w:pStyle w:val="TableParagraph"/>
              <w:spacing w:before="2" w:after="0"/>
              <w:ind w:left="19" w:right="0" w:hanging="0"/>
              <w:rPr>
                <w:sz w:val="8"/>
              </w:rPr>
            </w:pPr>
            <w:r>
              <w:rPr>
                <w:sz w:val="8"/>
              </w:rPr>
              <w:t>10</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rPr>
                <w:sz w:val="11"/>
              </w:rPr>
            </w:pPr>
            <w:r>
              <w:rPr>
                <w:w w:val="106"/>
                <w:sz w:val="11"/>
              </w:rPr>
              <w:t>6</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6" w:right="0" w:hanging="0"/>
              <w:rPr>
                <w:sz w:val="11"/>
              </w:rPr>
            </w:pPr>
            <w:r>
              <w:rPr>
                <w:w w:val="106"/>
                <w:sz w:val="11"/>
              </w:rPr>
              <w:t>2</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6" w:right="0" w:hanging="0"/>
              <w:rPr>
                <w:sz w:val="11"/>
              </w:rPr>
            </w:pPr>
            <w:r>
              <w:rPr>
                <w:w w:val="105"/>
                <w:sz w:val="11"/>
              </w:rPr>
              <w:t>55</w:t>
            </w:r>
          </w:p>
        </w:tc>
        <w:tc>
          <w:tcPr>
            <w:tcW w:w="3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7" w:right="0" w:hanging="0"/>
              <w:jc w:val="center"/>
              <w:rPr>
                <w:sz w:val="11"/>
              </w:rPr>
            </w:pPr>
            <w:r>
              <w:rPr>
                <w:w w:val="106"/>
                <w:sz w:val="11"/>
              </w:rPr>
              <w:t>4</w:t>
            </w:r>
          </w:p>
        </w:tc>
        <w:tc>
          <w:tcPr>
            <w:tcW w:w="57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1" w:right="0" w:hanging="0"/>
              <w:rPr>
                <w:sz w:val="11"/>
              </w:rPr>
            </w:pPr>
            <w:r>
              <w:rPr>
                <w:spacing w:val="-1"/>
                <w:w w:val="105"/>
                <w:sz w:val="11"/>
              </w:rPr>
              <w:t>czternaście</w:t>
            </w:r>
          </w:p>
        </w:tc>
        <w:tc>
          <w:tcPr>
            <w:tcW w:w="519"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15" w:right="0" w:hanging="0"/>
              <w:jc w:val="center"/>
              <w:rPr>
                <w:sz w:val="11"/>
              </w:rPr>
            </w:pPr>
            <w:r>
              <w:rPr>
                <w:w w:val="106"/>
                <w:sz w:val="11"/>
              </w:rPr>
              <w:t>4</w:t>
            </w:r>
          </w:p>
        </w:tc>
        <w:tc>
          <w:tcPr>
            <w:tcW w:w="498"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0" w:right="-15" w:hanging="0"/>
              <w:jc w:val="right"/>
              <w:rPr>
                <w:sz w:val="11"/>
              </w:rPr>
            </w:pPr>
            <w:r>
              <w:rPr>
                <w:w w:val="106"/>
                <w:sz w:val="11"/>
              </w:rPr>
              <w:t>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0" w:right="-15" w:hanging="0"/>
              <w:jc w:val="right"/>
              <w:rPr>
                <w:sz w:val="11"/>
              </w:rPr>
            </w:pPr>
            <w:r>
              <w:rPr>
                <w:w w:val="106"/>
                <w:sz w:val="11"/>
              </w:rPr>
              <w:t>2</w:t>
            </w:r>
          </w:p>
        </w:tc>
        <w:tc>
          <w:tcPr>
            <w:tcW w:w="607" w:type="dxa"/>
            <w:tcBorders>
              <w:top w:val="single" w:sz="4" w:space="0" w:color="000000"/>
              <w:left w:val="single" w:sz="4" w:space="0" w:color="000000"/>
              <w:bottom w:val="single" w:sz="4" w:space="0" w:color="000000"/>
              <w:right w:val="single" w:sz="4" w:space="0" w:color="000000"/>
            </w:tcBorders>
          </w:tcPr>
          <w:p>
            <w:pPr>
              <w:pStyle w:val="TableParagraph"/>
              <w:spacing w:before="42" w:after="0"/>
              <w:ind w:left="0" w:right="-15" w:hanging="0"/>
              <w:jc w:val="right"/>
              <w:rPr>
                <w:sz w:val="11"/>
              </w:rPr>
            </w:pPr>
            <w:r>
              <w:rPr>
                <w:w w:val="106"/>
                <w:sz w:val="11"/>
              </w:rPr>
              <w:t>2</w:t>
            </w:r>
          </w:p>
        </w:tc>
        <w:tc>
          <w:tcPr>
            <w:tcW w:w="402" w:type="dxa"/>
            <w:tcBorders>
              <w:top w:val="single" w:sz="4" w:space="0" w:color="000000"/>
              <w:left w:val="single" w:sz="4" w:space="0" w:color="000000"/>
              <w:bottom w:val="single" w:sz="4" w:space="0" w:color="000000"/>
            </w:tcBorders>
          </w:tcPr>
          <w:p>
            <w:pPr>
              <w:pStyle w:val="TableParagraph"/>
              <w:spacing w:before="42" w:after="0"/>
              <w:ind w:left="0" w:right="75" w:hanging="0"/>
              <w:jc w:val="right"/>
              <w:rPr>
                <w:sz w:val="11"/>
              </w:rPr>
            </w:pPr>
            <w:r>
              <w:rPr>
                <w:w w:val="106"/>
                <w:sz w:val="11"/>
              </w:rPr>
              <w:t>1</w:t>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41" w:before="35" w:after="0"/>
              <w:ind w:left="8" w:right="0" w:hanging="0"/>
              <w:rPr>
                <w:rFonts w:ascii="Arial" w:hAnsi="Arial"/>
                <w:sz w:val="14"/>
              </w:rPr>
            </w:pPr>
            <w:r>
              <w:rPr>
                <w:rFonts w:ascii="Arial" w:hAnsi="Arial"/>
                <w:sz w:val="14"/>
              </w:rPr>
              <w:t>DO</w:t>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lineRule="exact" w:line="141" w:before="35" w:after="0"/>
              <w:ind w:left="9" w:right="0" w:hanging="0"/>
              <w:rPr>
                <w:rFonts w:ascii="Arial" w:hAnsi="Arial"/>
                <w:sz w:val="14"/>
              </w:rPr>
            </w:pPr>
            <w:r>
              <w:rPr>
                <w:rFonts w:ascii="Arial" w:hAnsi="Arial"/>
                <w:w w:val="105"/>
                <w:sz w:val="14"/>
              </w:rPr>
              <w:t>P.</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41" w:before="35" w:after="0"/>
              <w:ind w:left="12" w:right="0" w:hanging="0"/>
              <w:jc w:val="center"/>
              <w:rPr>
                <w:rFonts w:ascii="Arial" w:hAnsi="Arial"/>
                <w:sz w:val="14"/>
              </w:rPr>
            </w:pPr>
            <w:r>
              <w:rPr>
                <w:rFonts w:ascii="Arial" w:hAnsi="Arial"/>
                <w:w w:val="102"/>
                <w:sz w:val="14"/>
              </w:rPr>
              <w:t>i</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6" w:right="0" w:hanging="0"/>
              <w:rPr>
                <w:rFonts w:ascii="Times New Roman" w:hAnsi="Times New Roman"/>
                <w:sz w:val="17"/>
              </w:rPr>
            </w:pPr>
            <w:r>
              <w:rPr>
                <w:rFonts w:ascii="Times New Roman" w:hAnsi="Times New Roman"/>
                <w:sz w:val="17"/>
              </w:rPr>
              <w:t>i</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8" w:right="0" w:hanging="0"/>
              <w:rPr>
                <w:rFonts w:ascii="Arial" w:hAnsi="Arial"/>
                <w:b/>
                <w:b/>
                <w:sz w:val="6"/>
              </w:rPr>
            </w:pPr>
            <w:r>
              <w:rPr>
                <w:rFonts w:ascii="Arial" w:hAnsi="Arial"/>
                <w:b/>
                <w:w w:val="108"/>
                <w:sz w:val="6"/>
              </w:rPr>
              <w:t>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8" w:right="0" w:hanging="0"/>
              <w:rPr>
                <w:rFonts w:ascii="Arial" w:hAnsi="Arial"/>
                <w:b/>
                <w:b/>
                <w:sz w:val="6"/>
              </w:rPr>
            </w:pPr>
            <w:r>
              <w:rPr>
                <w:rFonts w:ascii="Arial" w:hAnsi="Arial"/>
                <w:b/>
                <w:w w:val="110"/>
                <w:sz w:val="6"/>
              </w:rPr>
              <w:t>jestem</w:t>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numPr>
                <w:ilvl w:val="0"/>
                <w:numId w:val="19"/>
              </w:numPr>
              <w:tabs>
                <w:tab w:val="clear" w:pos="720"/>
                <w:tab w:val="left" w:pos="265" w:leader="none"/>
              </w:tabs>
              <w:spacing w:lineRule="exact" w:line="46" w:before="51" w:after="0"/>
              <w:ind w:left="264" w:right="0" w:hanging="41"/>
              <w:jc w:val="left"/>
              <w:rPr>
                <w:rFonts w:ascii="Arial" w:hAnsi="Arial"/>
                <w:b/>
                <w:b/>
                <w:sz w:val="6"/>
              </w:rPr>
            </w:pPr>
            <w:r>
              <w:rPr>
                <w:rFonts w:ascii="Arial" w:hAnsi="Arial"/>
                <w:b/>
                <w:w w:val="110"/>
                <w:sz w:val="6"/>
              </w:rPr>
              <w:t>-E</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8" w:right="0" w:hanging="0"/>
              <w:rPr>
                <w:rFonts w:ascii="Arial" w:hAnsi="Arial"/>
                <w:b/>
                <w:b/>
                <w:sz w:val="6"/>
              </w:rPr>
            </w:pPr>
            <w:r>
              <w:rPr>
                <w:rFonts w:ascii="Arial" w:hAnsi="Arial"/>
                <w:b/>
                <w:w w:val="110"/>
                <w:sz w:val="6"/>
              </w:rPr>
              <w:t>th</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6" w:right="0" w:hanging="0"/>
              <w:rPr>
                <w:rFonts w:ascii="Arial" w:hAnsi="Arial"/>
                <w:b/>
                <w:b/>
                <w:sz w:val="6"/>
              </w:rPr>
            </w:pPr>
            <w:r>
              <w:rPr>
                <w:rFonts w:ascii="Arial" w:hAnsi="Arial"/>
                <w:b/>
                <w:w w:val="110"/>
                <w:sz w:val="6"/>
              </w:rPr>
              <w:t>do</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4"/>
              </w:rPr>
            </w:pPr>
            <w:r>
              <w:rPr>
                <w:rFonts w:ascii="Arial" w:hAnsi="Arial"/>
                <w:b/>
                <w:sz w:val="4"/>
              </w:rPr>
            </w:r>
          </w:p>
          <w:p>
            <w:pPr>
              <w:pStyle w:val="TableParagraph"/>
              <w:spacing w:before="34" w:after="0"/>
              <w:ind w:left="171" w:right="0" w:hanging="0"/>
              <w:rPr>
                <w:rFonts w:ascii="Arial" w:hAnsi="Arial"/>
                <w:b/>
                <w:b/>
                <w:sz w:val="4"/>
              </w:rPr>
            </w:pPr>
            <w:r>
              <w:rPr>
                <w:rFonts w:ascii="Arial" w:hAnsi="Arial"/>
                <w:b/>
                <w:w w:val="108"/>
                <w:sz w:val="4"/>
              </w:rPr>
              <w:t>4</w:t>
            </w:r>
          </w:p>
          <w:p>
            <w:pPr>
              <w:pStyle w:val="TableParagraph"/>
              <w:spacing w:lineRule="exact" w:line="36" w:before="4" w:after="0"/>
              <w:ind w:left="8" w:right="0" w:hanging="0"/>
              <w:rPr>
                <w:rFonts w:ascii="Arial" w:hAnsi="Arial"/>
                <w:b/>
                <w:b/>
                <w:sz w:val="6"/>
              </w:rPr>
            </w:pPr>
            <w:r>
              <w:rPr>
                <w:rFonts w:ascii="Arial" w:hAnsi="Arial"/>
                <w:b/>
                <w:w w:val="110"/>
                <w:sz w:val="6"/>
              </w:rPr>
              <w:t>f s 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5"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c>
          <w:tcPr>
            <w:tcW w:w="181" w:type="dxa"/>
            <w:tcBorders>
              <w:top w:val="single" w:sz="4" w:space="0" w:color="000000"/>
              <w:bottom w:val="single" w:sz="4" w:space="0" w:color="000000"/>
              <w:right w:val="single" w:sz="4" w:space="0" w:color="000000"/>
            </w:tcBorders>
          </w:tcPr>
          <w:p>
            <w:pPr>
              <w:pStyle w:val="TableParagraph"/>
              <w:spacing w:lineRule="exact" w:line="62"/>
              <w:ind w:left="34" w:right="0" w:hanging="0"/>
              <w:rPr>
                <w:rFonts w:ascii="Arial" w:hAnsi="Arial"/>
                <w:b/>
                <w:b/>
                <w:sz w:val="6"/>
              </w:rPr>
            </w:pPr>
            <w:r>
              <w:rPr>
                <w:rFonts w:ascii="Arial" w:hAnsi="Arial"/>
                <w:b/>
                <w:i/>
                <w:w w:val="105"/>
                <w:sz w:val="5"/>
              </w:rPr>
              <w:t xml:space="preserve">V </w:t>
            </w:r>
            <w:r>
              <w:rPr>
                <w:rFonts w:ascii="Arial" w:hAnsi="Arial"/>
                <w:b/>
                <w:w w:val="105"/>
                <w:sz w:val="6"/>
              </w:rPr>
              <w:t>f</w:t>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lineRule="exact" w:line="93"/>
              <w:ind w:left="9" w:right="0" w:hanging="0"/>
              <w:rPr>
                <w:i/>
                <w:i/>
                <w:sz w:val="11"/>
              </w:rPr>
            </w:pPr>
            <w:r>
              <w:rPr>
                <w:rFonts w:ascii="Arial" w:hAnsi="Arial"/>
                <w:b/>
                <w:w w:val="110"/>
                <w:sz w:val="6"/>
              </w:rPr>
              <w:t xml:space="preserve">oh y y </w:t>
            </w:r>
            <w:r>
              <w:rPr>
                <w:i/>
                <w:w w:val="110"/>
                <w:sz w:val="11"/>
              </w:rPr>
              <w:t>tz</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78"/>
              <w:ind w:left="8" w:right="0" w:hanging="0"/>
              <w:rPr>
                <w:rFonts w:ascii="Arial" w:hAnsi="Arial"/>
                <w:b/>
                <w:b/>
                <w:sz w:val="6"/>
              </w:rPr>
            </w:pPr>
            <w:r>
              <w:rPr>
                <w:rFonts w:ascii="Arial" w:hAnsi="Arial"/>
                <w:b/>
                <w:w w:val="110"/>
                <w:sz w:val="9"/>
              </w:rPr>
              <w:t xml:space="preserve">f </w:t>
            </w:r>
            <w:r>
              <w:rPr>
                <w:rFonts w:ascii="Arial" w:hAnsi="Arial"/>
                <w:b/>
                <w:w w:val="110"/>
                <w:sz w:val="6"/>
              </w:rPr>
              <w:t>o ,? r tz</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6" w:right="0" w:hanging="0"/>
              <w:rPr>
                <w:rFonts w:ascii="Arial" w:hAnsi="Arial"/>
                <w:b/>
                <w:b/>
                <w:sz w:val="6"/>
              </w:rPr>
            </w:pPr>
            <w:r>
              <w:rPr>
                <w:rFonts w:ascii="Arial" w:hAnsi="Arial"/>
                <w:b/>
                <w:w w:val="110"/>
                <w:sz w:val="6"/>
              </w:rPr>
              <w:t>c i</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lineRule="exact" w:line="62"/>
              <w:ind w:left="8" w:right="0" w:hanging="0"/>
              <w:rPr>
                <w:rFonts w:ascii="Arial" w:hAnsi="Arial"/>
                <w:b/>
                <w:b/>
                <w:sz w:val="6"/>
              </w:rPr>
            </w:pPr>
            <w:r>
              <w:rPr>
                <w:rFonts w:ascii="Arial" w:hAnsi="Arial"/>
                <w:b/>
                <w:w w:val="105"/>
                <w:sz w:val="6"/>
              </w:rPr>
              <w:t xml:space="preserve">A </w:t>
            </w:r>
            <w:r>
              <w:rPr>
                <w:rFonts w:ascii="Arial" w:hAnsi="Arial"/>
                <w:b/>
                <w:i/>
                <w:w w:val="105"/>
                <w:sz w:val="5"/>
              </w:rPr>
              <w:t xml:space="preserve">ja </w:t>
            </w:r>
            <w:r>
              <w:rPr>
                <w:rFonts w:ascii="Arial" w:hAnsi="Arial"/>
                <w:b/>
                <w:w w:val="105"/>
                <w:sz w:val="6"/>
              </w:rPr>
              <w:t>th</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ind w:left="8" w:right="0" w:hanging="0"/>
              <w:rPr>
                <w:rFonts w:ascii="Arial" w:hAnsi="Arial"/>
                <w:b/>
                <w:b/>
                <w:sz w:val="6"/>
              </w:rPr>
            </w:pPr>
            <w:r>
              <w:rPr>
                <w:rFonts w:ascii="Arial" w:hAnsi="Arial"/>
                <w:b/>
                <w:w w:val="108"/>
                <w:sz w:val="6"/>
              </w:rPr>
              <w:t>§</w:t>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spacing w:lineRule="exact" w:line="69" w:before="2" w:after="0"/>
              <w:ind w:left="9" w:right="0" w:hanging="0"/>
              <w:rPr>
                <w:rFonts w:ascii="Arial" w:hAnsi="Arial"/>
                <w:b/>
                <w:b/>
                <w:sz w:val="6"/>
              </w:rPr>
            </w:pPr>
            <w:r>
              <w:rPr>
                <w:rFonts w:ascii="Arial" w:hAnsi="Arial"/>
                <w:b/>
                <w:w w:val="108"/>
                <w:sz w:val="6"/>
              </w:rPr>
              <w:t>i</w:t>
            </w:r>
          </w:p>
          <w:p>
            <w:pPr>
              <w:pStyle w:val="TableParagraph"/>
              <w:ind w:left="9" w:right="0" w:hanging="0"/>
              <w:rPr>
                <w:rFonts w:ascii="Arial" w:hAnsi="Arial"/>
                <w:b/>
                <w:b/>
                <w:sz w:val="6"/>
              </w:rPr>
            </w:pPr>
            <w:r>
              <w:rPr>
                <w:rFonts w:ascii="Arial" w:hAnsi="Arial"/>
                <w:b/>
                <w:w w:val="108"/>
                <w:sz w:val="6"/>
              </w:rPr>
              <w:t>§</w:t>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62"/>
              <w:ind w:left="8" w:right="0" w:hanging="0"/>
              <w:rPr>
                <w:rFonts w:ascii="Arial" w:hAnsi="Arial"/>
                <w:b/>
                <w:b/>
                <w:sz w:val="6"/>
              </w:rPr>
            </w:pPr>
            <w:r>
              <w:rPr>
                <w:rFonts w:ascii="Arial" w:hAnsi="Arial"/>
                <w:b/>
                <w:w w:val="110"/>
                <w:sz w:val="6"/>
              </w:rPr>
              <w:t>K »th</w:t>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6" w:right="0" w:hanging="0"/>
              <w:rPr>
                <w:rFonts w:ascii="Arial" w:hAnsi="Arial"/>
                <w:b/>
                <w:b/>
                <w:sz w:val="6"/>
              </w:rPr>
            </w:pPr>
            <w:r>
              <w:rPr>
                <w:rFonts w:ascii="Arial" w:hAnsi="Arial"/>
                <w:b/>
                <w:w w:val="108"/>
                <w:sz w:val="6"/>
              </w:rPr>
              <w:t>§</w:t>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40"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9"/>
              </w:rPr>
            </w:pPr>
            <w:r>
              <w:rPr>
                <w:rFonts w:ascii="Arial" w:hAnsi="Arial"/>
                <w:b/>
                <w:sz w:val="9"/>
              </w:rPr>
            </w:r>
          </w:p>
          <w:p>
            <w:pPr>
              <w:pStyle w:val="TableParagraph"/>
              <w:spacing w:before="1" w:after="0"/>
              <w:ind w:left="8" w:right="0" w:hanging="0"/>
              <w:rPr>
                <w:rFonts w:ascii="Times New Roman" w:hAnsi="Times New Roman"/>
                <w:sz w:val="10"/>
              </w:rPr>
            </w:pPr>
            <w:r>
              <w:rPr>
                <w:rFonts w:ascii="Times New Roman" w:hAnsi="Times New Roman"/>
                <w:w w:val="104"/>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spacing w:lineRule="exact" w:line="37"/>
              <w:ind w:left="8" w:right="0" w:hanging="0"/>
              <w:rPr>
                <w:rFonts w:ascii="Arial" w:hAnsi="Arial"/>
                <w:b/>
                <w:b/>
                <w:sz w:val="6"/>
              </w:rPr>
            </w:pPr>
            <w:r>
              <w:rPr>
                <w:rFonts w:ascii="Arial" w:hAnsi="Arial"/>
                <w:b/>
                <w:w w:val="110"/>
                <w:sz w:val="6"/>
              </w:rPr>
              <w:t>E R o *</w:t>
            </w:r>
          </w:p>
          <w:p>
            <w:pPr>
              <w:pStyle w:val="TableParagraph"/>
              <w:spacing w:lineRule="exact" w:line="49"/>
              <w:ind w:left="8" w:right="0" w:hanging="0"/>
              <w:rPr>
                <w:rFonts w:ascii="Arial" w:hAnsi="Arial"/>
                <w:b/>
                <w:b/>
                <w:sz w:val="6"/>
              </w:rPr>
            </w:pPr>
            <w:r>
              <w:rPr>
                <w:rFonts w:ascii="Arial" w:hAnsi="Arial"/>
                <w:b/>
                <w:w w:val="110"/>
                <w:sz w:val="6"/>
              </w:rPr>
              <w:t>&lt;a</w:t>
            </w:r>
            <w:r>
              <w:rPr>
                <w:rFonts w:ascii="Arial" w:hAnsi="Arial"/>
                <w:b/>
                <w:spacing w:val="-3"/>
                <w:w w:val="110"/>
                <w:sz w:val="6"/>
              </w:rPr>
              <w:t xml:space="preserve"> </w:t>
            </w:r>
            <w:r>
              <w:rPr>
                <w:rFonts w:ascii="Arial" w:hAnsi="Arial"/>
                <w:b/>
                <w:w w:val="110"/>
                <w:sz w:val="6"/>
              </w:rPr>
              <w:t>63</w:t>
            </w:r>
          </w:p>
          <w:p>
            <w:pPr>
              <w:pStyle w:val="TableParagraph"/>
              <w:spacing w:lineRule="auto" w:line="199" w:before="4" w:after="0"/>
              <w:ind w:left="8" w:right="-24" w:firstLine="143"/>
              <w:rPr>
                <w:i/>
                <w:i/>
                <w:sz w:val="11"/>
              </w:rPr>
            </w:pPr>
            <w:r>
              <w:rPr>
                <w:rFonts w:ascii="Arial" w:hAnsi="Arial"/>
                <w:b/>
                <w:w w:val="110"/>
                <w:sz w:val="6"/>
              </w:rPr>
              <w:t>mi F i 5</w:t>
            </w:r>
            <w:r>
              <w:rPr>
                <w:rFonts w:ascii="Arial" w:hAnsi="Arial"/>
                <w:b/>
                <w:spacing w:val="-5"/>
                <w:w w:val="110"/>
                <w:sz w:val="6"/>
              </w:rPr>
              <w:t xml:space="preserve"> </w:t>
            </w:r>
            <w:r>
              <w:rPr>
                <w:i/>
                <w:w w:val="110"/>
                <w:sz w:val="11"/>
              </w:rPr>
              <w:t>I</w:t>
            </w:r>
          </w:p>
          <w:p>
            <w:pPr>
              <w:pStyle w:val="TableParagraph"/>
              <w:spacing w:lineRule="atLeast" w:line="80" w:before="9" w:after="0"/>
              <w:ind w:left="8" w:right="34" w:hanging="0"/>
              <w:rPr>
                <w:rFonts w:ascii="Arial" w:hAnsi="Arial"/>
                <w:b/>
                <w:b/>
                <w:sz w:val="6"/>
              </w:rPr>
            </w:pPr>
            <w:r>
              <w:rPr>
                <w:rFonts w:ascii="Arial" w:hAnsi="Arial"/>
                <w:b/>
                <w:w w:val="110"/>
                <w:sz w:val="6"/>
              </w:rPr>
              <w:t>a? ° re.</w:t>
            </w:r>
            <w:r>
              <w:rPr>
                <w:rFonts w:ascii="Arial" w:hAnsi="Arial"/>
                <w:b/>
                <w:spacing w:val="-1"/>
                <w:w w:val="110"/>
                <w:sz w:val="6"/>
              </w:rPr>
              <w:t xml:space="preserve"> </w:t>
            </w:r>
            <w:r>
              <w:rPr>
                <w:rFonts w:ascii="Arial" w:hAnsi="Arial"/>
                <w:b/>
                <w:spacing w:val="-9"/>
                <w:w w:val="110"/>
                <w:sz w:val="6"/>
              </w:rPr>
              <w:t>za</w:t>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spacing w:lineRule="auto" w:line="271" w:before="3" w:after="0"/>
              <w:ind w:left="8" w:right="-18" w:hanging="0"/>
              <w:rPr>
                <w:sz w:val="11"/>
              </w:rPr>
            </w:pPr>
            <w:r>
              <w:rPr>
                <w:w w:val="105"/>
                <w:sz w:val="11"/>
              </w:rPr>
              <w:t>Kotłownia Mednitskaya.</w:t>
            </w:r>
          </w:p>
          <w:p>
            <w:pPr>
              <w:pStyle w:val="TableParagraph"/>
              <w:spacing w:lineRule="exact" w:line="124"/>
              <w:ind w:left="8" w:right="0" w:hanging="0"/>
              <w:rPr>
                <w:sz w:val="11"/>
              </w:rPr>
            </w:pPr>
            <w:r>
              <w:rPr>
                <w:w w:val="105"/>
                <w:sz w:val="11"/>
              </w:rPr>
              <w:t>Lampa.</w:t>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12" w:right="0" w:hanging="0"/>
              <w:rPr>
                <w:rFonts w:ascii="Times New Roman" w:hAnsi="Times New Roman"/>
                <w:sz w:val="17"/>
              </w:rPr>
            </w:pPr>
            <w:r>
              <w:rPr>
                <w:rFonts w:ascii="Times New Roman" w:hAnsi="Times New Roman"/>
                <w:sz w:val="17"/>
              </w:rPr>
              <w:t>i</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11" w:after="0"/>
              <w:rPr>
                <w:rFonts w:ascii="Arial" w:hAnsi="Arial"/>
                <w:b/>
                <w:b/>
                <w:sz w:val="7"/>
              </w:rPr>
            </w:pPr>
            <w:r>
              <w:rPr>
                <w:rFonts w:ascii="Arial" w:hAnsi="Arial"/>
                <w:b/>
                <w:sz w:val="7"/>
              </w:rPr>
            </w:r>
          </w:p>
          <w:p>
            <w:pPr>
              <w:pStyle w:val="TableParagraph"/>
              <w:spacing w:lineRule="exact" w:line="84"/>
              <w:ind w:left="14" w:right="0" w:hanging="0"/>
              <w:jc w:val="center"/>
              <w:rPr>
                <w:rFonts w:ascii="Arial" w:hAnsi="Arial"/>
                <w:sz w:val="9"/>
              </w:rPr>
            </w:pPr>
            <w:r>
              <w:rPr>
                <w:rFonts w:ascii="Arial" w:hAnsi="Arial"/>
                <w:w w:val="101"/>
                <w:sz w:val="9"/>
              </w:rPr>
              <w:t>n</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176"/>
              <w:ind w:left="13" w:right="0" w:hanging="0"/>
              <w:jc w:val="center"/>
              <w:rPr>
                <w:rFonts w:ascii="Times New Roman" w:hAnsi="Times New Roman"/>
                <w:sz w:val="17"/>
              </w:rPr>
            </w:pPr>
            <w:r>
              <w:rPr>
                <w:rFonts w:ascii="Times New Roman" w:hAnsi="Times New Roman"/>
                <w:sz w:val="17"/>
              </w:rPr>
              <w:t>i</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11" w:after="0"/>
              <w:rPr>
                <w:rFonts w:ascii="Arial" w:hAnsi="Arial"/>
                <w:b/>
                <w:b/>
                <w:sz w:val="7"/>
              </w:rPr>
            </w:pPr>
            <w:r>
              <w:rPr>
                <w:rFonts w:ascii="Arial" w:hAnsi="Arial"/>
                <w:b/>
                <w:sz w:val="7"/>
              </w:rPr>
            </w:r>
          </w:p>
          <w:p>
            <w:pPr>
              <w:pStyle w:val="TableParagraph"/>
              <w:spacing w:lineRule="exact" w:line="84"/>
              <w:ind w:left="6" w:right="0" w:hanging="0"/>
              <w:rPr>
                <w:rFonts w:ascii="Arial" w:hAnsi="Arial"/>
                <w:sz w:val="9"/>
              </w:rPr>
            </w:pPr>
            <w:r>
              <w:rPr>
                <w:rFonts w:ascii="Arial" w:hAnsi="Arial"/>
                <w:w w:val="101"/>
                <w:sz w:val="9"/>
              </w:rPr>
              <w:t>2</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4" w:after="0"/>
              <w:rPr>
                <w:rFonts w:ascii="Arial" w:hAnsi="Arial"/>
                <w:b/>
                <w:b/>
                <w:sz w:val="4"/>
              </w:rPr>
            </w:pPr>
            <w:r>
              <w:rPr>
                <w:rFonts w:ascii="Arial" w:hAnsi="Arial"/>
                <w:b/>
                <w:sz w:val="4"/>
              </w:rPr>
            </w:r>
          </w:p>
          <w:p>
            <w:pPr>
              <w:pStyle w:val="TableParagraph"/>
              <w:ind w:left="47" w:right="0" w:hanging="0"/>
              <w:rPr>
                <w:rFonts w:ascii="Arial" w:hAnsi="Arial"/>
                <w:b/>
                <w:b/>
                <w:sz w:val="4"/>
              </w:rPr>
            </w:pPr>
            <w:r>
              <w:rPr>
                <w:rFonts w:ascii="Arial" w:hAnsi="Arial"/>
                <w:b/>
                <w:w w:val="110"/>
                <w:sz w:val="4"/>
              </w:rPr>
              <w:t>50</w:t>
            </w:r>
          </w:p>
          <w:p>
            <w:pPr>
              <w:pStyle w:val="TableParagraph"/>
              <w:spacing w:lineRule="exact" w:line="46" w:before="34" w:after="0"/>
              <w:ind w:left="8" w:right="0" w:hanging="0"/>
              <w:rPr>
                <w:rFonts w:ascii="Arial" w:hAnsi="Arial"/>
                <w:b/>
                <w:b/>
                <w:sz w:val="6"/>
              </w:rPr>
            </w:pPr>
            <w:r>
              <w:rPr>
                <w:rFonts w:ascii="Arial" w:hAnsi="Arial"/>
                <w:b/>
                <w:w w:val="108"/>
                <w:sz w:val="6"/>
              </w:rPr>
              <w:t>f</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spacing w:lineRule="exact" w:line="46"/>
              <w:ind w:left="339" w:right="325" w:hanging="0"/>
              <w:jc w:val="center"/>
              <w:rPr>
                <w:rFonts w:ascii="Arial" w:hAnsi="Arial"/>
                <w:b/>
                <w:b/>
                <w:sz w:val="6"/>
              </w:rPr>
            </w:pPr>
            <w:r>
              <w:rPr>
                <w:rFonts w:ascii="Arial" w:hAnsi="Arial"/>
                <w:b/>
                <w:w w:val="110"/>
                <w:sz w:val="6"/>
              </w:rPr>
              <w:t>fa</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spacing w:lineRule="exact" w:line="46"/>
              <w:ind w:left="7" w:right="0" w:hanging="0"/>
              <w:rPr>
                <w:rFonts w:ascii="Arial" w:hAnsi="Arial"/>
                <w:b/>
                <w:b/>
                <w:sz w:val="6"/>
              </w:rPr>
            </w:pPr>
            <w:r>
              <w:rPr>
                <w:rFonts w:ascii="Arial" w:hAnsi="Arial"/>
                <w:b/>
                <w:w w:val="108"/>
                <w:sz w:val="6"/>
              </w:rPr>
              <w:t>o</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spacing w:lineRule="exact" w:line="46"/>
              <w:ind w:left="6" w:right="0" w:hanging="0"/>
              <w:rPr>
                <w:rFonts w:ascii="Arial" w:hAnsi="Arial"/>
                <w:b/>
                <w:b/>
                <w:sz w:val="6"/>
              </w:rPr>
            </w:pPr>
            <w:r>
              <w:rPr>
                <w:rFonts w:ascii="Arial" w:hAnsi="Arial"/>
                <w:b/>
                <w:w w:val="110"/>
                <w:sz w:val="6"/>
              </w:rPr>
              <w:t>fa</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8" w:right="0" w:hanging="0"/>
              <w:rPr>
                <w:rFonts w:ascii="Arial" w:hAnsi="Arial"/>
                <w:b/>
                <w:b/>
                <w:sz w:val="6"/>
              </w:rPr>
            </w:pPr>
            <w:r>
              <w:rPr>
                <w:rFonts w:ascii="Arial" w:hAnsi="Arial"/>
                <w:b/>
                <w:w w:val="110"/>
                <w:sz w:val="6"/>
              </w:rPr>
              <w:t>05 „Och</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14" w:right="0" w:hanging="0"/>
              <w:jc w:val="center"/>
              <w:rPr>
                <w:rFonts w:ascii="Arial" w:hAnsi="Arial"/>
                <w:b/>
                <w:b/>
                <w:sz w:val="6"/>
              </w:rPr>
            </w:pPr>
            <w:r>
              <w:rPr>
                <w:rFonts w:ascii="Arial" w:hAnsi="Arial"/>
                <w:b/>
                <w:w w:val="108"/>
                <w:sz w:val="6"/>
              </w:rPr>
              <w:t>i</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ind w:left="13" w:right="0" w:hanging="0"/>
              <w:jc w:val="center"/>
              <w:rPr>
                <w:rFonts w:ascii="Arial" w:hAnsi="Arial"/>
                <w:b/>
                <w:b/>
                <w:sz w:val="6"/>
              </w:rPr>
            </w:pPr>
            <w:r>
              <w:rPr>
                <w:rFonts w:ascii="Arial" w:hAnsi="Arial"/>
                <w:b/>
                <w:w w:val="108"/>
                <w:sz w:val="6"/>
              </w:rPr>
              <w:t>i</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7" w:right="0" w:hanging="0"/>
              <w:rPr>
                <w:rFonts w:ascii="Arial" w:hAnsi="Arial"/>
                <w:b/>
                <w:b/>
                <w:sz w:val="6"/>
              </w:rPr>
            </w:pPr>
            <w:r>
              <w:rPr>
                <w:rFonts w:ascii="Arial" w:hAnsi="Arial"/>
                <w:b/>
                <w:w w:val="110"/>
                <w:sz w:val="6"/>
              </w:rPr>
              <w:t>th</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6" w:right="0" w:hanging="0"/>
              <w:rPr>
                <w:rFonts w:ascii="Arial" w:hAnsi="Arial"/>
                <w:b/>
                <w:b/>
                <w:sz w:val="6"/>
              </w:rPr>
            </w:pPr>
            <w:r>
              <w:rPr>
                <w:rFonts w:ascii="Arial" w:hAnsi="Arial"/>
                <w:b/>
                <w:w w:val="108"/>
                <w:sz w:val="6"/>
              </w:rPr>
              <w:t>i</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8" w:right="0" w:hanging="0"/>
              <w:rPr>
                <w:rFonts w:ascii="Arial" w:hAnsi="Arial"/>
                <w:b/>
                <w:b/>
                <w:sz w:val="6"/>
              </w:rPr>
            </w:pPr>
            <w:r>
              <w:rPr>
                <w:rFonts w:ascii="Arial" w:hAnsi="Arial"/>
                <w:b/>
                <w:w w:val="110"/>
                <w:sz w:val="6"/>
              </w:rPr>
              <w:t>* 8</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lineRule="exact" w:line="68"/>
              <w:ind w:left="339" w:right="325" w:hanging="0"/>
              <w:jc w:val="center"/>
              <w:rPr>
                <w:rFonts w:ascii="Arial" w:hAnsi="Arial"/>
                <w:b/>
                <w:b/>
                <w:sz w:val="9"/>
              </w:rPr>
            </w:pPr>
            <w:r>
              <w:rPr>
                <w:rFonts w:ascii="Arial" w:hAnsi="Arial"/>
                <w:b/>
                <w:w w:val="105"/>
                <w:sz w:val="6"/>
              </w:rPr>
              <w:t xml:space="preserve">th </w:t>
            </w:r>
            <w:r>
              <w:rPr>
                <w:rFonts w:ascii="Arial" w:hAnsi="Arial"/>
                <w:b/>
                <w:w w:val="105"/>
                <w:sz w:val="9"/>
              </w:rPr>
              <w:t>f</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lineRule="exact" w:line="46" w:before="51" w:after="0"/>
              <w:ind w:left="66" w:right="52" w:hanging="0"/>
              <w:jc w:val="center"/>
              <w:rPr>
                <w:rFonts w:ascii="Arial" w:hAnsi="Arial"/>
                <w:b/>
                <w:b/>
                <w:sz w:val="6"/>
              </w:rPr>
            </w:pPr>
            <w:r>
              <w:rPr>
                <w:rFonts w:ascii="Arial" w:hAnsi="Arial"/>
                <w:b/>
                <w:w w:val="110"/>
                <w:sz w:val="6"/>
              </w:rPr>
              <w:t>i&gt;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lineRule="exact" w:line="68"/>
              <w:ind w:left="7" w:right="0" w:hanging="0"/>
              <w:rPr>
                <w:rFonts w:ascii="Arial" w:hAnsi="Arial"/>
                <w:b/>
                <w:b/>
                <w:sz w:val="9"/>
              </w:rPr>
            </w:pPr>
            <w:r>
              <w:rPr>
                <w:rFonts w:ascii="Arial" w:hAnsi="Arial"/>
                <w:b/>
                <w:sz w:val="9"/>
              </w:rPr>
              <w:t>f f</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lineRule="exact" w:line="52"/>
              <w:ind w:left="6" w:right="0" w:hanging="0"/>
              <w:rPr>
                <w:rFonts w:ascii="Arial" w:hAnsi="Arial"/>
                <w:b/>
                <w:b/>
                <w:sz w:val="6"/>
              </w:rPr>
            </w:pPr>
            <w:r>
              <w:rPr>
                <w:rFonts w:ascii="Arial" w:hAnsi="Arial"/>
                <w:b/>
                <w:w w:val="110"/>
                <w:sz w:val="6"/>
              </w:rPr>
              <w:t>5 "W</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112" w:right="0" w:hanging="0"/>
              <w:rPr>
                <w:rFonts w:ascii="Arial" w:hAnsi="Arial"/>
                <w:b/>
                <w:b/>
                <w:sz w:val="6"/>
              </w:rPr>
            </w:pPr>
            <w:r>
              <w:rPr>
                <w:rFonts w:ascii="Arial" w:hAnsi="Arial"/>
                <w:b/>
                <w:w w:val="108"/>
                <w:sz w:val="6"/>
              </w:rPr>
              <w:t>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285" w:right="0" w:hanging="0"/>
              <w:rPr>
                <w:rFonts w:ascii="Arial" w:hAnsi="Arial"/>
                <w:b/>
                <w:b/>
                <w:sz w:val="6"/>
              </w:rPr>
            </w:pPr>
            <w:r>
              <w:rPr>
                <w:rFonts w:ascii="Arial" w:hAnsi="Arial"/>
                <w:b/>
                <w:w w:val="110"/>
                <w:sz w:val="6"/>
              </w:rPr>
              <w:t xml:space="preserve">► </w:t>
            </w:r>
            <w:r>
              <w:rPr>
                <w:rFonts w:ascii="Arial" w:hAnsi="Arial"/>
                <w:b/>
                <w:w w:val="110"/>
                <w:sz w:val="6"/>
              </w:rPr>
              <w:t>około</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spacing w:before="2" w:after="0"/>
              <w:ind w:left="8" w:right="0" w:hanging="0"/>
              <w:rPr>
                <w:rFonts w:ascii="Arial" w:hAnsi="Arial"/>
                <w:b/>
                <w:b/>
                <w:sz w:val="6"/>
              </w:rPr>
            </w:pPr>
            <w:r>
              <w:rPr>
                <w:rFonts w:ascii="Arial" w:hAnsi="Arial"/>
                <w:b/>
                <w:w w:val="108"/>
                <w:sz w:val="6"/>
              </w:rPr>
              <w:t>i</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7" w:right="0" w:hanging="0"/>
              <w:rPr>
                <w:rFonts w:ascii="Arial" w:hAnsi="Arial"/>
                <w:b/>
                <w:b/>
                <w:sz w:val="6"/>
              </w:rPr>
            </w:pPr>
            <w:r>
              <w:rPr>
                <w:rFonts w:ascii="Arial" w:hAnsi="Arial"/>
                <w:b/>
                <w:w w:val="108"/>
                <w:sz w:val="6"/>
              </w:rPr>
              <w:t>i</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6" w:right="0" w:hanging="0"/>
              <w:rPr>
                <w:rFonts w:ascii="Arial" w:hAnsi="Arial"/>
                <w:b/>
                <w:b/>
                <w:sz w:val="6"/>
              </w:rPr>
            </w:pPr>
            <w:r>
              <w:rPr>
                <w:rFonts w:ascii="Arial" w:hAnsi="Arial"/>
                <w:b/>
                <w:w w:val="110"/>
                <w:sz w:val="6"/>
              </w:rPr>
              <w:t>DO</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8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8" w:right="0" w:hanging="0"/>
              <w:rPr>
                <w:rFonts w:ascii="Arial" w:hAnsi="Arial"/>
                <w:b/>
                <w:b/>
                <w:sz w:val="6"/>
              </w:rPr>
            </w:pPr>
            <w:r>
              <w:rPr>
                <w:rFonts w:ascii="Arial" w:hAnsi="Arial"/>
                <w:b/>
                <w:w w:val="110"/>
                <w:sz w:val="6"/>
              </w:rPr>
              <w:t>... CO około</w:t>
            </w:r>
          </w:p>
          <w:p>
            <w:pPr>
              <w:pStyle w:val="TableParagraph"/>
              <w:spacing w:before="1" w:after="0"/>
              <w:rPr>
                <w:rFonts w:ascii="Arial" w:hAnsi="Arial"/>
                <w:b/>
                <w:b/>
                <w:sz w:val="5"/>
              </w:rPr>
            </w:pPr>
            <w:r>
              <w:rPr>
                <w:rFonts w:ascii="Arial" w:hAnsi="Arial"/>
                <w:b/>
                <w:sz w:val="5"/>
              </w:rPr>
            </w:r>
          </w:p>
          <w:p>
            <w:pPr>
              <w:pStyle w:val="TableParagraph"/>
              <w:spacing w:lineRule="exact" w:line="36"/>
              <w:ind w:left="8" w:right="0" w:hanging="0"/>
              <w:rPr>
                <w:rFonts w:ascii="Arial" w:hAnsi="Arial"/>
                <w:b/>
                <w:b/>
                <w:sz w:val="6"/>
              </w:rPr>
            </w:pPr>
            <w:r>
              <w:rPr>
                <w:rFonts w:ascii="Arial" w:hAnsi="Arial"/>
                <w:b/>
                <w:w w:val="110"/>
                <w:sz w:val="6"/>
              </w:rPr>
              <w:t>, 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spacing w:lineRule="exact" w:line="69" w:before="2" w:after="0"/>
              <w:ind w:left="8" w:right="0" w:hanging="0"/>
              <w:rPr>
                <w:rFonts w:ascii="Arial" w:hAnsi="Arial"/>
                <w:b/>
                <w:b/>
                <w:sz w:val="6"/>
              </w:rPr>
            </w:pPr>
            <w:r>
              <w:rPr>
                <w:rFonts w:ascii="Arial" w:hAnsi="Arial"/>
                <w:b/>
                <w:w w:val="108"/>
                <w:sz w:val="6"/>
              </w:rPr>
              <w:t>i</w:t>
            </w:r>
          </w:p>
          <w:p>
            <w:pPr>
              <w:pStyle w:val="TableParagraph"/>
              <w:ind w:left="8" w:right="0" w:hanging="0"/>
              <w:rPr>
                <w:rFonts w:ascii="Arial" w:hAnsi="Arial"/>
                <w:b/>
                <w:b/>
                <w:sz w:val="6"/>
              </w:rPr>
            </w:pPr>
            <w:r>
              <w:rPr>
                <w:rFonts w:ascii="Arial" w:hAnsi="Arial"/>
                <w:b/>
                <w:w w:val="108"/>
                <w:sz w:val="6"/>
              </w:rPr>
              <w:t>§</w:t>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20" w:type="dxa"/>
            <w:tcBorders>
              <w:top w:val="single" w:sz="4" w:space="0" w:color="000000"/>
              <w:left w:val="single" w:sz="4" w:space="0" w:color="000000"/>
              <w:bottom w:val="single" w:sz="4" w:space="0" w:color="000000"/>
            </w:tcBorders>
          </w:tcPr>
          <w:p>
            <w:pPr>
              <w:pStyle w:val="TableParagraph"/>
              <w:spacing w:lineRule="exact" w:line="52"/>
              <w:ind w:left="8" w:right="0" w:hanging="0"/>
              <w:rPr>
                <w:rFonts w:ascii="Arial" w:hAnsi="Arial"/>
                <w:b/>
                <w:b/>
                <w:sz w:val="6"/>
              </w:rPr>
            </w:pPr>
            <w:r>
              <w:rPr>
                <w:rFonts w:ascii="Arial" w:hAnsi="Arial"/>
                <w:b/>
                <w:w w:val="110"/>
                <w:sz w:val="6"/>
              </w:rPr>
              <w:t>"•</w:t>
            </w:r>
          </w:p>
          <w:p>
            <w:pPr>
              <w:pStyle w:val="TableParagraph"/>
              <w:spacing w:lineRule="exact" w:line="59"/>
              <w:ind w:left="8" w:right="0" w:hanging="0"/>
              <w:rPr>
                <w:rFonts w:ascii="Arial" w:hAnsi="Arial"/>
                <w:b/>
                <w:b/>
                <w:sz w:val="6"/>
              </w:rPr>
            </w:pPr>
            <w:r>
              <w:rPr>
                <w:rFonts w:ascii="Arial" w:hAnsi="Arial"/>
                <w:b/>
                <w:w w:val="110"/>
                <w:sz w:val="6"/>
              </w:rPr>
              <w:t>"p</w:t>
            </w:r>
          </w:p>
        </w:tc>
        <w:tc>
          <w:tcPr>
            <w:tcW w:w="106" w:type="dxa"/>
            <w:tcBorders>
              <w:top w:val="single" w:sz="4" w:space="0" w:color="000000"/>
              <w:bottom w:val="single" w:sz="4" w:space="0" w:color="000000"/>
              <w:right w:val="single" w:sz="4" w:space="0" w:color="000000"/>
            </w:tcBorders>
          </w:tcPr>
          <w:p>
            <w:pPr>
              <w:pStyle w:val="TableParagraph"/>
              <w:spacing w:lineRule="exact" w:line="62"/>
              <w:ind w:left="45" w:right="0" w:hanging="0"/>
              <w:rPr>
                <w:rFonts w:ascii="Arial" w:hAnsi="Arial"/>
                <w:b/>
                <w:b/>
                <w:sz w:val="6"/>
              </w:rPr>
            </w:pPr>
            <w:r>
              <w:rPr>
                <w:rFonts w:ascii="Arial" w:hAnsi="Arial"/>
                <w:b/>
                <w:w w:val="105"/>
                <w:sz w:val="6"/>
              </w:rPr>
              <w:t>*"</w:t>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7" w:right="0" w:hanging="0"/>
              <w:rPr>
                <w:rFonts w:ascii="Arial" w:hAnsi="Arial"/>
                <w:b/>
                <w:b/>
                <w:sz w:val="6"/>
              </w:rPr>
            </w:pPr>
            <w:r>
              <w:rPr>
                <w:rFonts w:ascii="Arial" w:hAnsi="Arial"/>
                <w:b/>
                <w:w w:val="108"/>
                <w:sz w:val="6"/>
              </w:rPr>
              <w:t>§</w:t>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spacing w:lineRule="exact" w:line="36"/>
              <w:ind w:left="6" w:right="0" w:hanging="0"/>
              <w:rPr>
                <w:rFonts w:ascii="Arial" w:hAnsi="Arial"/>
                <w:b/>
                <w:b/>
                <w:sz w:val="6"/>
              </w:rPr>
            </w:pPr>
            <w:r>
              <w:rPr>
                <w:rFonts w:ascii="Arial" w:hAnsi="Arial"/>
                <w:b/>
                <w:w w:val="110"/>
                <w:sz w:val="6"/>
              </w:rPr>
              <w:t>a f o i</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112" w:right="0" w:hanging="0"/>
              <w:rPr>
                <w:rFonts w:ascii="Arial" w:hAnsi="Arial"/>
                <w:b/>
                <w:b/>
                <w:sz w:val="6"/>
              </w:rPr>
            </w:pPr>
            <w:r>
              <w:rPr>
                <w:rFonts w:ascii="Arial" w:hAnsi="Arial"/>
                <w:b/>
                <w:w w:val="108"/>
                <w:sz w:val="6"/>
              </w:rPr>
              <w:t>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6" w:right="0" w:hanging="0"/>
              <w:rPr>
                <w:rFonts w:ascii="Arial" w:hAnsi="Arial"/>
                <w:b/>
                <w:b/>
                <w:sz w:val="6"/>
              </w:rPr>
            </w:pPr>
            <w:r>
              <w:rPr>
                <w:rFonts w:ascii="Arial" w:hAnsi="Arial"/>
                <w:b/>
                <w:w w:val="108"/>
                <w:sz w:val="6"/>
              </w:rPr>
              <w:t>m</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112" w:right="0" w:hanging="0"/>
              <w:rPr>
                <w:rFonts w:ascii="Arial" w:hAnsi="Arial"/>
                <w:b/>
                <w:b/>
                <w:sz w:val="6"/>
              </w:rPr>
            </w:pPr>
            <w:r>
              <w:rPr>
                <w:rFonts w:ascii="Arial" w:hAnsi="Arial"/>
                <w:b/>
                <w:w w:val="108"/>
                <w:sz w:val="6"/>
              </w:rPr>
              <w:t>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6" w:right="0" w:hanging="0"/>
              <w:rPr>
                <w:rFonts w:ascii="Arial" w:hAnsi="Arial"/>
                <w:b/>
                <w:b/>
                <w:sz w:val="6"/>
              </w:rPr>
            </w:pPr>
            <w:r>
              <w:rPr>
                <w:rFonts w:ascii="Arial" w:hAnsi="Arial"/>
                <w:b/>
                <w:w w:val="108"/>
                <w:sz w:val="6"/>
              </w:rPr>
              <w:t>2</w:t>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195"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2" w:after="0"/>
              <w:ind w:left="0" w:right="-15" w:hanging="0"/>
              <w:jc w:val="right"/>
              <w:rPr>
                <w:rFonts w:ascii="Arial" w:hAnsi="Arial"/>
                <w:b/>
                <w:b/>
                <w:sz w:val="6"/>
              </w:rPr>
            </w:pPr>
            <w:r>
              <w:rPr>
                <w:rFonts w:ascii="Arial" w:hAnsi="Arial"/>
                <w:b/>
                <w:w w:val="105"/>
                <w:sz w:val="6"/>
              </w:rPr>
              <w:t>"O</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70"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46"/>
              <w:ind w:left="126" w:right="-15" w:hanging="0"/>
              <w:rPr>
                <w:rFonts w:ascii="Times New Roman" w:hAnsi="Times New Roman"/>
                <w:sz w:val="13"/>
              </w:rPr>
            </w:pPr>
            <w:r>
              <w:rPr>
                <w:rFonts w:ascii="Times New Roman" w:hAnsi="Times New Roman"/>
                <w:color w:val="161616"/>
                <w:sz w:val="13"/>
              </w:rPr>
              <w:t>and_and</w:t>
            </w:r>
            <w:r>
              <w:rPr>
                <w:rFonts w:ascii="Times New Roman" w:hAnsi="Times New Roman"/>
                <w:color w:val="161616"/>
                <w:spacing w:val="21"/>
                <w:sz w:val="13"/>
              </w:rPr>
              <w:t xml:space="preserve"> </w:t>
            </w:r>
            <w:r>
              <w:rPr>
                <w:rFonts w:ascii="Times New Roman" w:hAnsi="Times New Roman"/>
                <w:color w:val="161616"/>
                <w:sz w:val="13"/>
              </w:rPr>
              <w:t>1</w:t>
            </w:r>
          </w:p>
          <w:p>
            <w:pPr>
              <w:pStyle w:val="TableParagraph"/>
              <w:spacing w:lineRule="atLeast" w:line="150" w:before="7" w:after="0"/>
              <w:ind w:left="8" w:right="0" w:hanging="0"/>
              <w:rPr>
                <w:rFonts w:ascii="Times New Roman" w:hAnsi="Times New Roman"/>
                <w:sz w:val="13"/>
              </w:rPr>
            </w:pPr>
            <w:r>
              <w:rPr>
                <w:rFonts w:ascii="Times New Roman" w:hAnsi="Times New Roman"/>
                <w:color w:val="161616"/>
                <w:sz w:val="13"/>
              </w:rPr>
              <w:t>1! 1 1 do 1 '1' II!</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2"/>
              </w:rPr>
            </w:pPr>
            <w:r>
              <w:rPr>
                <w:rFonts w:ascii="Arial" w:hAnsi="Arial"/>
                <w:b/>
                <w:sz w:val="12"/>
              </w:rPr>
            </w:r>
          </w:p>
          <w:p>
            <w:pPr>
              <w:pStyle w:val="TableParagraph"/>
              <w:spacing w:before="6" w:after="0"/>
              <w:rPr>
                <w:rFonts w:ascii="Arial" w:hAnsi="Arial"/>
                <w:b/>
                <w:b/>
                <w:sz w:val="16"/>
              </w:rPr>
            </w:pPr>
            <w:r>
              <w:rPr>
                <w:rFonts w:ascii="Arial" w:hAnsi="Arial"/>
                <w:b/>
                <w:sz w:val="16"/>
              </w:rPr>
            </w:r>
          </w:p>
          <w:p>
            <w:pPr>
              <w:pStyle w:val="TableParagraph"/>
              <w:spacing w:lineRule="exact" w:line="122"/>
              <w:ind w:left="7" w:right="0" w:hanging="0"/>
              <w:rPr>
                <w:rFonts w:ascii="Times New Roman" w:hAnsi="Times New Roman"/>
                <w:sz w:val="11"/>
              </w:rPr>
            </w:pPr>
            <w:r>
              <w:rPr>
                <w:rFonts w:ascii="Times New Roman" w:hAnsi="Times New Roman"/>
                <w:w w:val="105"/>
                <w:sz w:val="11"/>
              </w:rPr>
              <w:t>Walcowanie.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Arial" w:hAnsi="Arial"/>
                <w:b/>
                <w:b/>
                <w:sz w:val="8"/>
              </w:rPr>
            </w:pPr>
            <w:r>
              <w:rPr>
                <w:rFonts w:ascii="Arial" w:hAnsi="Arial"/>
                <w:b/>
                <w:sz w:val="8"/>
              </w:rPr>
            </w:r>
          </w:p>
          <w:p>
            <w:pPr>
              <w:pStyle w:val="TableParagraph"/>
              <w:rPr>
                <w:rFonts w:ascii="Arial" w:hAnsi="Arial"/>
                <w:b/>
                <w:b/>
                <w:sz w:val="8"/>
              </w:rPr>
            </w:pPr>
            <w:r>
              <w:rPr>
                <w:rFonts w:ascii="Arial" w:hAnsi="Arial"/>
                <w:b/>
                <w:sz w:val="8"/>
              </w:rPr>
            </w:r>
          </w:p>
          <w:p>
            <w:pPr>
              <w:pStyle w:val="TableParagraph"/>
              <w:spacing w:lineRule="exact" w:line="91" w:before="63" w:after="0"/>
              <w:ind w:left="291" w:right="0" w:hanging="0"/>
              <w:rPr>
                <w:sz w:val="8"/>
              </w:rPr>
            </w:pPr>
            <w:r>
              <w:rPr>
                <w:w w:val="98"/>
                <w:sz w:val="8"/>
              </w:rPr>
              <w:t>5</w:t>
            </w:r>
          </w:p>
          <w:p>
            <w:pPr>
              <w:pStyle w:val="TableParagraph"/>
              <w:spacing w:lineRule="exact" w:line="111"/>
              <w:ind w:left="7" w:right="0" w:hanging="0"/>
              <w:rPr>
                <w:sz w:val="11"/>
              </w:rPr>
            </w:pPr>
            <w:r>
              <w:rPr>
                <w:w w:val="105"/>
                <w:sz w:val="11"/>
              </w:rPr>
              <w:t>godz.</w:t>
            </w:r>
          </w:p>
        </w:tc>
      </w:tr>
      <w:tr>
        <w:trPr>
          <w:trHeight w:val="293"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5"/>
              </w:rPr>
            </w:pPr>
            <w:r>
              <w:rPr>
                <w:rFonts w:ascii="Arial" w:hAnsi="Arial"/>
                <w:b/>
                <w:sz w:val="15"/>
              </w:rPr>
            </w:r>
          </w:p>
          <w:p>
            <w:pPr>
              <w:pStyle w:val="TableParagraph"/>
              <w:spacing w:lineRule="exact" w:line="93"/>
              <w:ind w:left="99" w:right="0" w:hanging="0"/>
              <w:rPr>
                <w:rFonts w:ascii="Arial" w:hAnsi="Arial"/>
                <w:i/>
                <w:i/>
                <w:sz w:val="10"/>
              </w:rPr>
            </w:pPr>
            <w:r>
              <w:rPr>
                <w:rFonts w:ascii="Arial" w:hAnsi="Arial"/>
                <w:i/>
                <w:color w:val="161616"/>
                <w:w w:val="105"/>
                <w:sz w:val="10"/>
              </w:rPr>
              <w:t>rs</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26" w:right="-15" w:hanging="0"/>
              <w:rPr>
                <w:rFonts w:ascii="Times New Roman" w:hAnsi="Times New Roman"/>
                <w:sz w:val="10"/>
              </w:rPr>
            </w:pPr>
            <w:r>
              <w:rPr>
                <w:rFonts w:ascii="Times New Roman" w:hAnsi="Times New Roman"/>
                <w:color w:val="161616"/>
                <w:w w:val="105"/>
                <w:sz w:val="10"/>
              </w:rPr>
              <w:t>„</w:t>
            </w:r>
            <w:r>
              <w:rPr>
                <w:rFonts w:ascii="Times New Roman" w:hAnsi="Times New Roman"/>
                <w:color w:val="161616"/>
                <w:w w:val="105"/>
                <w:sz w:val="10"/>
              </w:rPr>
              <w:t>1” 1 1 1 | |</w:t>
            </w:r>
            <w:r>
              <w:rPr>
                <w:rFonts w:ascii="Times New Roman" w:hAnsi="Times New Roman"/>
                <w:color w:val="161616"/>
                <w:spacing w:val="1"/>
                <w:w w:val="105"/>
                <w:sz w:val="10"/>
              </w:rPr>
              <w:t xml:space="preserve"> </w:t>
            </w:r>
            <w:r>
              <w:rPr>
                <w:rFonts w:ascii="Times New Roman" w:hAnsi="Times New Roman"/>
                <w:color w:val="161616"/>
                <w:w w:val="105"/>
                <w:sz w:val="10"/>
              </w:rPr>
              <w:t>1</w:t>
            </w:r>
          </w:p>
          <w:p>
            <w:pPr>
              <w:pStyle w:val="TableParagraph"/>
              <w:spacing w:lineRule="exact" w:line="76"/>
              <w:ind w:left="0" w:right="128" w:hanging="0"/>
              <w:jc w:val="right"/>
              <w:rPr>
                <w:rFonts w:ascii="Times New Roman" w:hAnsi="Times New Roman"/>
                <w:sz w:val="7"/>
              </w:rPr>
            </w:pPr>
            <w:r>
              <w:rPr>
                <w:rFonts w:ascii="Times New Roman" w:hAnsi="Times New Roman"/>
                <w:w w:val="99"/>
                <w:sz w:val="7"/>
              </w:rPr>
              <w:t>m</w:t>
            </w:r>
          </w:p>
          <w:p>
            <w:pPr>
              <w:pStyle w:val="TableParagraph"/>
              <w:spacing w:lineRule="exact" w:line="92"/>
              <w:ind w:left="8" w:right="0" w:hanging="0"/>
              <w:rPr>
                <w:rFonts w:ascii="Times New Roman" w:hAnsi="Times New Roman"/>
                <w:sz w:val="10"/>
              </w:rPr>
            </w:pPr>
            <w:r>
              <w:rPr>
                <w:rFonts w:ascii="Times New Roman" w:hAnsi="Times New Roman"/>
                <w:color w:val="161616"/>
                <w:w w:val="105"/>
                <w:sz w:val="10"/>
              </w:rPr>
              <w:t>i 1 1 1 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3"/>
              </w:rPr>
            </w:pPr>
            <w:r>
              <w:rPr>
                <w:rFonts w:ascii="Arial" w:hAnsi="Arial"/>
                <w:b/>
                <w:sz w:val="13"/>
              </w:rPr>
            </w:r>
          </w:p>
          <w:p>
            <w:pPr>
              <w:pStyle w:val="TableParagraph"/>
              <w:spacing w:lineRule="exact" w:line="114"/>
              <w:ind w:left="7" w:right="0" w:hanging="0"/>
              <w:rPr>
                <w:sz w:val="11"/>
              </w:rPr>
            </w:pPr>
            <w:r>
              <w:rPr>
                <w:w w:val="105"/>
                <w:sz w:val="11"/>
              </w:rPr>
              <w:t>Przechylanie.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spacing w:before="3" w:after="0"/>
              <w:ind w:left="7" w:right="0" w:hanging="0"/>
              <w:rPr>
                <w:sz w:val="11"/>
              </w:rPr>
            </w:pPr>
            <w:r>
              <w:rPr>
                <w:rFonts w:ascii="Arial" w:hAnsi="Arial"/>
                <w:b/>
                <w:w w:val="110"/>
                <w:sz w:val="6"/>
              </w:rPr>
              <w:t xml:space="preserve">INKI </w:t>
            </w:r>
            <w:r>
              <w:rPr>
                <w:w w:val="110"/>
                <w:sz w:val="11"/>
              </w:rPr>
              <w:t>d</w:t>
            </w:r>
          </w:p>
        </w:tc>
      </w:tr>
      <w:tr>
        <w:trPr>
          <w:trHeight w:val="362"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6" w:after="0"/>
              <w:rPr>
                <w:rFonts w:ascii="Arial" w:hAnsi="Arial"/>
                <w:b/>
                <w:b/>
                <w:sz w:val="8"/>
              </w:rPr>
            </w:pPr>
            <w:r>
              <w:rPr>
                <w:rFonts w:ascii="Arial" w:hAnsi="Arial"/>
                <w:b/>
                <w:sz w:val="8"/>
              </w:rPr>
            </w:r>
          </w:p>
          <w:p>
            <w:pPr>
              <w:pStyle w:val="TableParagraph"/>
              <w:spacing w:lineRule="exact" w:line="37" w:before="1" w:after="0"/>
              <w:ind w:left="99" w:right="0" w:hanging="0"/>
              <w:rPr>
                <w:rFonts w:ascii="Arial" w:hAnsi="Arial"/>
                <w:b/>
                <w:b/>
                <w:sz w:val="5"/>
              </w:rPr>
            </w:pPr>
            <w:r>
              <w:rPr>
                <w:rFonts w:ascii="Times New Roman" w:hAnsi="Times New Roman"/>
                <w:color w:val="161616"/>
                <w:w w:val="104"/>
                <w:sz w:val="5"/>
                <w:u w:val="single" w:color="161616"/>
              </w:rPr>
              <w:t xml:space="preserve"> </w:t>
            </w:r>
            <w:r>
              <w:rPr>
                <w:rFonts w:ascii="Arial" w:hAnsi="Arial"/>
                <w:b/>
                <w:color w:val="161616"/>
                <w:w w:val="105"/>
                <w:sz w:val="5"/>
                <w:u w:val="single" w:color="161616"/>
              </w:rPr>
              <w:t xml:space="preserve">n </w:t>
            </w:r>
            <w:r>
              <w:rPr>
                <w:rFonts w:ascii="Arial" w:hAnsi="Arial"/>
                <w:b/>
                <w:color w:val="161616"/>
                <w:w w:val="105"/>
                <w:sz w:val="5"/>
              </w:rPr>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33" w:before="9" w:after="0"/>
              <w:ind w:left="126" w:right="0" w:hanging="0"/>
              <w:rPr>
                <w:rFonts w:ascii="Times New Roman" w:hAnsi="Times New Roman" w:eastAsia="Times New Roman" w:cs="Times New Roman"/>
                <w:sz w:val="10"/>
                <w:szCs w:val="10"/>
              </w:rPr>
            </w:pPr>
            <w:r>
              <w:rPr>
                <w:rFonts w:eastAsia="Times New Roman" w:cs="Times New Roman" w:ascii="Times New Roman" w:hAnsi="Times New Roman"/>
                <w:color w:val="161616"/>
                <w:w w:val="105"/>
                <w:sz w:val="10"/>
                <w:szCs w:val="10"/>
              </w:rPr>
              <w:t xml:space="preserve">1 </w:t>
            </w:r>
            <w:r>
              <w:rPr>
                <w:rFonts w:ascii="Nirmala UI" w:hAnsi="Nirmala UI" w:eastAsia="Nirmala UI" w:cs="Nirmala UI"/>
                <w:color w:val="161616"/>
                <w:w w:val="105"/>
                <w:sz w:val="10"/>
                <w:sz w:val="10"/>
                <w:szCs w:val="10"/>
              </w:rPr>
              <w:t xml:space="preserve">। </w:t>
            </w:r>
            <w:r>
              <w:rPr>
                <w:rFonts w:eastAsia="Times New Roman" w:cs="Times New Roman" w:ascii="Times New Roman" w:hAnsi="Times New Roman"/>
                <w:color w:val="161616"/>
                <w:w w:val="105"/>
                <w:sz w:val="10"/>
                <w:szCs w:val="10"/>
              </w:rPr>
              <w:t xml:space="preserve">1 1 ■ 1 </w:t>
            </w:r>
            <w:r>
              <w:rPr>
                <w:rFonts w:ascii="Nirmala UI" w:hAnsi="Nirmala UI" w:eastAsia="Nirmala UI" w:cs="Nirmala UI"/>
                <w:color w:val="161616"/>
                <w:w w:val="105"/>
                <w:sz w:val="10"/>
                <w:sz w:val="10"/>
                <w:szCs w:val="10"/>
              </w:rPr>
              <w:t xml:space="preserve">। </w:t>
            </w:r>
            <w:r>
              <w:rPr>
                <w:rFonts w:eastAsia="Times New Roman" w:cs="Times New Roman" w:ascii="Times New Roman" w:hAnsi="Times New Roman"/>
                <w:color w:val="161616"/>
                <w:w w:val="105"/>
                <w:sz w:val="10"/>
                <w:szCs w:val="10"/>
              </w:rPr>
              <w:t>1</w:t>
            </w:r>
          </w:p>
          <w:p>
            <w:pPr>
              <w:pStyle w:val="TableParagraph"/>
              <w:spacing w:lineRule="exact" w:line="115"/>
              <w:ind w:left="8" w:right="0" w:hanging="0"/>
              <w:rPr>
                <w:rFonts w:ascii="Times New Roman" w:hAnsi="Times New Roman"/>
                <w:sz w:val="10"/>
              </w:rPr>
            </w:pPr>
            <w:r>
              <w:rPr>
                <w:rFonts w:ascii="Times New Roman" w:hAnsi="Times New Roman"/>
                <w:color w:val="161616"/>
                <w:w w:val="105"/>
                <w:sz w:val="10"/>
              </w:rPr>
              <w:t>1 1 | 1 i |</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Cięcie o cięciu.</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54"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lineRule="exact" w:line="46" w:before="50" w:after="0"/>
              <w:ind w:left="99" w:right="0" w:hanging="0"/>
              <w:rPr>
                <w:rFonts w:ascii="Arial" w:hAnsi="Arial"/>
                <w:b/>
                <w:b/>
                <w:sz w:val="6"/>
              </w:rPr>
            </w:pPr>
            <w:r>
              <w:rPr>
                <w:rFonts w:ascii="Arial" w:hAnsi="Arial"/>
                <w:b/>
                <w:color w:val="161616"/>
                <w:w w:val="108"/>
                <w:sz w:val="6"/>
              </w:rPr>
              <w:t>m</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33" w:before="9" w:after="0"/>
              <w:ind w:left="126" w:right="-15" w:hanging="0"/>
              <w:rPr>
                <w:rFonts w:ascii="Times New Roman" w:hAnsi="Times New Roman" w:eastAsia="Times New Roman" w:cs="Times New Roman"/>
                <w:sz w:val="10"/>
                <w:szCs w:val="10"/>
              </w:rPr>
            </w:pPr>
            <w:r>
              <w:rPr>
                <w:rFonts w:eastAsia="Times New Roman" w:cs="Times New Roman" w:ascii="Times New Roman" w:hAnsi="Times New Roman"/>
                <w:color w:val="161616"/>
                <w:w w:val="105"/>
                <w:sz w:val="10"/>
                <w:szCs w:val="10"/>
              </w:rPr>
              <w:t xml:space="preserve">1 1 1 1 1 </w:t>
            </w:r>
            <w:r>
              <w:rPr>
                <w:rFonts w:ascii="Nirmala UI" w:hAnsi="Nirmala UI" w:eastAsia="Nirmala UI" w:cs="Nirmala UI"/>
                <w:color w:val="161616"/>
                <w:w w:val="105"/>
                <w:sz w:val="10"/>
                <w:sz w:val="10"/>
                <w:szCs w:val="10"/>
              </w:rPr>
              <w:t>।</w:t>
            </w:r>
            <w:r>
              <w:rPr>
                <w:rFonts w:ascii="Nirmala UI" w:hAnsi="Nirmala UI" w:eastAsia="Nirmala UI" w:cs="Nirmala UI"/>
                <w:color w:val="161616"/>
                <w:spacing w:val="20"/>
                <w:w w:val="105"/>
                <w:sz w:val="10"/>
                <w:sz w:val="10"/>
                <w:szCs w:val="10"/>
              </w:rPr>
              <w:t xml:space="preserve"> </w:t>
            </w:r>
            <w:r>
              <w:rPr>
                <w:rFonts w:eastAsia="Times New Roman" w:cs="Times New Roman" w:ascii="Times New Roman" w:hAnsi="Times New Roman"/>
                <w:color w:val="161616"/>
                <w:w w:val="105"/>
                <w:sz w:val="10"/>
                <w:szCs w:val="10"/>
              </w:rPr>
              <w:t xml:space="preserve">! </w:t>
            </w:r>
            <w:r>
              <w:rPr>
                <w:rFonts w:eastAsia="Times New Roman" w:cs="Times New Roman" w:ascii="Times New Roman" w:hAnsi="Times New Roman"/>
                <w:w w:val="105"/>
                <w:sz w:val="10"/>
                <w:szCs w:val="10"/>
              </w:rPr>
              <w:t>A</w:t>
            </w:r>
          </w:p>
          <w:p>
            <w:pPr>
              <w:pStyle w:val="TableParagraph"/>
              <w:spacing w:lineRule="exact" w:line="92"/>
              <w:ind w:left="8" w:right="0" w:hanging="0"/>
              <w:rPr>
                <w:rFonts w:ascii="Times New Roman" w:hAnsi="Times New Roman"/>
                <w:sz w:val="10"/>
              </w:rPr>
            </w:pPr>
            <w:r>
              <w:rPr>
                <w:rFonts w:ascii="Times New Roman" w:hAnsi="Times New Roman"/>
                <w:color w:val="161616"/>
                <w:w w:val="105"/>
                <w:sz w:val="10"/>
              </w:rPr>
              <w:t>ja 1 1 1. 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Polerowanie.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spacing w:lineRule="exact" w:line="83"/>
              <w:ind w:left="7" w:right="0" w:hanging="0"/>
              <w:rPr>
                <w:sz w:val="11"/>
              </w:rPr>
            </w:pPr>
            <w:r>
              <w:rPr>
                <w:w w:val="105"/>
                <w:sz w:val="11"/>
              </w:rPr>
              <w:t>Th y</w:t>
            </w:r>
          </w:p>
        </w:tc>
      </w:tr>
      <w:tr>
        <w:trPr>
          <w:trHeight w:val="362"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numPr>
                <w:ilvl w:val="0"/>
                <w:numId w:val="18"/>
              </w:numPr>
              <w:tabs>
                <w:tab w:val="clear" w:pos="720"/>
                <w:tab w:val="left" w:pos="217" w:leader="none"/>
              </w:tabs>
              <w:spacing w:lineRule="exact" w:line="133" w:before="9" w:after="0"/>
              <w:ind w:left="216" w:right="-15" w:hanging="90"/>
              <w:jc w:val="left"/>
              <w:rPr>
                <w:rFonts w:ascii="Times New Roman" w:hAnsi="Times New Roman" w:eastAsia="Times New Roman" w:cs="Times New Roman"/>
                <w:sz w:val="10"/>
                <w:szCs w:val="10"/>
              </w:rPr>
            </w:pPr>
            <w:r>
              <w:rPr>
                <w:rFonts w:eastAsia="Times New Roman" w:cs="Times New Roman" w:ascii="Times New Roman" w:hAnsi="Times New Roman"/>
                <w:color w:val="161616"/>
                <w:w w:val="105"/>
                <w:sz w:val="10"/>
                <w:szCs w:val="10"/>
              </w:rPr>
              <w:t xml:space="preserve">i 1: | </w:t>
            </w:r>
            <w:r>
              <w:rPr>
                <w:rFonts w:ascii="Nirmala UI" w:hAnsi="Nirmala UI" w:eastAsia="Nirmala UI" w:cs="Nirmala UI"/>
                <w:color w:val="574E40"/>
                <w:w w:val="105"/>
                <w:sz w:val="10"/>
                <w:sz w:val="10"/>
                <w:szCs w:val="10"/>
              </w:rPr>
              <w:t xml:space="preserve">। </w:t>
            </w:r>
            <w:r>
              <w:rPr>
                <w:rFonts w:ascii="Times New Roman" w:hAnsi="Times New Roman" w:eastAsia="Times New Roman" w:cs="Times New Roman"/>
                <w:w w:val="105"/>
                <w:sz w:val="10"/>
                <w:sz w:val="10"/>
                <w:szCs w:val="10"/>
              </w:rPr>
              <w:t xml:space="preserve">„ </w:t>
            </w:r>
            <w:r>
              <w:rPr>
                <w:rFonts w:eastAsia="Times New Roman" w:cs="Times New Roman" w:ascii="Times New Roman" w:hAnsi="Times New Roman"/>
                <w:color w:val="161616"/>
                <w:w w:val="105"/>
                <w:sz w:val="10"/>
                <w:szCs w:val="10"/>
              </w:rPr>
              <w:t>| Ja</w:t>
            </w:r>
            <w:r>
              <w:rPr>
                <w:rFonts w:eastAsia="Times New Roman" w:cs="Times New Roman" w:ascii="Times New Roman" w:hAnsi="Times New Roman"/>
                <w:color w:val="161616"/>
                <w:spacing w:val="-2"/>
                <w:w w:val="105"/>
                <w:sz w:val="10"/>
                <w:szCs w:val="10"/>
              </w:rPr>
              <w:t xml:space="preserve"> </w:t>
            </w:r>
            <w:r>
              <w:rPr>
                <w:rFonts w:eastAsia="Times New Roman" w:cs="Times New Roman" w:ascii="Times New Roman" w:hAnsi="Times New Roman"/>
                <w:color w:val="161616"/>
                <w:w w:val="105"/>
                <w:sz w:val="10"/>
                <w:szCs w:val="10"/>
              </w:rPr>
              <w:t>|</w:t>
            </w:r>
          </w:p>
          <w:p>
            <w:pPr>
              <w:pStyle w:val="TableParagraph"/>
              <w:spacing w:lineRule="exact" w:line="115"/>
              <w:ind w:left="8" w:right="0" w:hanging="0"/>
              <w:rPr>
                <w:rFonts w:ascii="Times New Roman" w:hAnsi="Times New Roman"/>
                <w:sz w:val="10"/>
              </w:rPr>
            </w:pPr>
            <w:r>
              <w:rPr>
                <w:rFonts w:ascii="Times New Roman" w:hAnsi="Times New Roman"/>
                <w:color w:val="161616"/>
                <w:w w:val="105"/>
                <w:sz w:val="10"/>
              </w:rPr>
              <w:t xml:space="preserve">! </w:t>
            </w:r>
            <w:r>
              <w:rPr>
                <w:rFonts w:ascii="Times New Roman" w:hAnsi="Times New Roman"/>
                <w:color w:val="574E40"/>
                <w:w w:val="105"/>
                <w:sz w:val="10"/>
              </w:rPr>
              <w:t>;</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105" w:after="0"/>
              <w:ind w:left="7" w:right="33" w:hanging="0"/>
              <w:rPr>
                <w:sz w:val="11"/>
              </w:rPr>
            </w:pPr>
            <w:r>
              <w:rPr>
                <w:w w:val="105"/>
                <w:sz w:val="11"/>
              </w:rPr>
              <w:t>Do prac formowanych</w:t>
            </w:r>
          </w:p>
          <w:p>
            <w:pPr>
              <w:pStyle w:val="TableParagraph"/>
              <w:spacing w:lineRule="exact" w:line="62"/>
              <w:ind w:left="7" w:right="0" w:hanging="0"/>
              <w:rPr>
                <w:sz w:val="11"/>
              </w:rPr>
            </w:pPr>
            <w:r>
              <w:rPr>
                <w:w w:val="105"/>
                <w:sz w:val="11"/>
              </w:rPr>
              <w:t>z cyny.</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2" w:after="0"/>
              <w:rPr>
                <w:rFonts w:ascii="Arial" w:hAnsi="Arial"/>
                <w:b/>
                <w:b/>
                <w:sz w:val="5"/>
              </w:rPr>
            </w:pPr>
            <w:r>
              <w:rPr>
                <w:rFonts w:ascii="Arial" w:hAnsi="Arial"/>
                <w:b/>
                <w:sz w:val="5"/>
              </w:rPr>
            </w:r>
          </w:p>
          <w:p>
            <w:pPr>
              <w:pStyle w:val="TableParagraph"/>
              <w:ind w:left="7" w:right="0" w:hanging="0"/>
              <w:rPr>
                <w:rFonts w:ascii="Arial" w:hAnsi="Arial"/>
                <w:b/>
                <w:b/>
                <w:sz w:val="6"/>
              </w:rPr>
            </w:pPr>
            <w:r>
              <w:rPr>
                <w:rFonts w:ascii="Arial" w:hAnsi="Arial"/>
                <w:b/>
                <w:w w:val="110"/>
                <w:sz w:val="6"/>
              </w:rPr>
              <w:t>oh sc</w:t>
            </w:r>
          </w:p>
        </w:tc>
      </w:tr>
      <w:tr>
        <w:trPr>
          <w:trHeight w:val="323"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ind w:left="99" w:right="0" w:hanging="0"/>
              <w:rPr>
                <w:rFonts w:ascii="Arial" w:hAnsi="Arial"/>
                <w:b/>
                <w:b/>
                <w:sz w:val="6"/>
              </w:rPr>
            </w:pPr>
            <w:r>
              <w:rPr>
                <w:rFonts w:ascii="Arial" w:hAnsi="Arial"/>
                <w:b/>
                <w:color w:val="574E40"/>
                <w:w w:val="110"/>
                <w:sz w:val="6"/>
              </w:rPr>
              <w:t>HS</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15" w:hanging="0"/>
              <w:rPr>
                <w:rFonts w:ascii="Times New Roman" w:hAnsi="Times New Roman"/>
                <w:sz w:val="10"/>
              </w:rPr>
            </w:pPr>
            <w:r>
              <w:rPr>
                <w:rFonts w:ascii="Times New Roman" w:hAnsi="Times New Roman"/>
                <w:w w:val="105"/>
                <w:sz w:val="10"/>
              </w:rPr>
              <w:t xml:space="preserve">1 </w:t>
            </w:r>
            <w:r>
              <w:rPr>
                <w:rFonts w:ascii="Times New Roman" w:hAnsi="Times New Roman"/>
                <w:color w:val="574E40"/>
                <w:w w:val="105"/>
                <w:sz w:val="10"/>
              </w:rPr>
              <w:t xml:space="preserve">1 </w:t>
            </w:r>
            <w:r>
              <w:rPr>
                <w:rFonts w:ascii="Times New Roman" w:hAnsi="Times New Roman"/>
                <w:color w:val="202020"/>
                <w:w w:val="105"/>
                <w:sz w:val="10"/>
              </w:rPr>
              <w:t xml:space="preserve">1 1 </w:t>
            </w:r>
            <w:r>
              <w:rPr>
                <w:rFonts w:ascii="Times New Roman" w:hAnsi="Times New Roman"/>
                <w:color w:val="574E40"/>
                <w:w w:val="105"/>
                <w:sz w:val="10"/>
              </w:rPr>
              <w:t xml:space="preserve">1 </w:t>
            </w:r>
            <w:r>
              <w:rPr>
                <w:rFonts w:ascii="Times New Roman" w:hAnsi="Times New Roman"/>
                <w:color w:val="202020"/>
                <w:w w:val="105"/>
                <w:sz w:val="10"/>
              </w:rPr>
              <w:t xml:space="preserve">1 </w:t>
            </w:r>
            <w:r>
              <w:rPr>
                <w:rFonts w:ascii="Times New Roman" w:hAnsi="Times New Roman"/>
                <w:color w:val="574E40"/>
                <w:w w:val="105"/>
                <w:sz w:val="10"/>
              </w:rPr>
              <w:t xml:space="preserve">1 </w:t>
            </w:r>
            <w:r>
              <w:rPr>
                <w:rFonts w:ascii="Times New Roman" w:hAnsi="Times New Roman"/>
                <w:color w:val="202020"/>
                <w:w w:val="105"/>
                <w:sz w:val="10"/>
              </w:rPr>
              <w:t>1</w:t>
            </w:r>
            <w:r>
              <w:rPr>
                <w:rFonts w:ascii="Times New Roman" w:hAnsi="Times New Roman"/>
                <w:color w:val="202020"/>
                <w:spacing w:val="-5"/>
                <w:w w:val="105"/>
                <w:sz w:val="10"/>
              </w:rPr>
              <w:t xml:space="preserve"> </w:t>
            </w:r>
            <w:r>
              <w:rPr>
                <w:rFonts w:ascii="Times New Roman" w:hAnsi="Times New Roman"/>
                <w:color w:val="161616"/>
                <w:w w:val="105"/>
                <w:sz w:val="10"/>
              </w:rPr>
              <w:t>-</w:t>
            </w:r>
          </w:p>
          <w:p>
            <w:pPr>
              <w:pStyle w:val="TableParagraph"/>
              <w:spacing w:lineRule="exact" w:line="111"/>
              <w:ind w:left="8" w:right="0" w:hanging="0"/>
              <w:rPr>
                <w:rFonts w:ascii="Times New Roman" w:hAnsi="Times New Roman"/>
                <w:sz w:val="10"/>
              </w:rPr>
            </w:pPr>
            <w:r>
              <w:rPr>
                <w:rFonts w:ascii="Times New Roman" w:hAnsi="Times New Roman"/>
                <w:color w:val="161616"/>
                <w:w w:val="105"/>
                <w:sz w:val="10"/>
              </w:rPr>
              <w:t xml:space="preserve">- </w:t>
            </w:r>
            <w:r>
              <w:rPr>
                <w:rFonts w:ascii="Times New Roman" w:hAnsi="Times New Roman"/>
                <w:color w:val="574E40"/>
                <w:w w:val="105"/>
                <w:sz w:val="10"/>
              </w:rPr>
              <w:t>1 1 i 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7" w:right="0" w:hanging="0"/>
              <w:rPr>
                <w:sz w:val="11"/>
              </w:rPr>
            </w:pPr>
            <w:r>
              <w:rPr>
                <w:w w:val="105"/>
                <w:sz w:val="11"/>
              </w:rPr>
              <w:t xml:space="preserve">Obcinak do </w:t>
            </w:r>
            <w:r>
              <w:rPr>
                <w:spacing w:val="-3"/>
                <w:w w:val="105"/>
                <w:sz w:val="11"/>
              </w:rPr>
              <w:t xml:space="preserve">rur, </w:t>
            </w:r>
            <w:r>
              <w:rPr>
                <w:w w:val="105"/>
                <w:sz w:val="11"/>
              </w:rPr>
              <w:t xml:space="preserve">do </w:t>
            </w:r>
            <w:r>
              <w:rPr>
                <w:spacing w:val="-3"/>
                <w:w w:val="105"/>
                <w:sz w:val="11"/>
              </w:rPr>
              <w:t xml:space="preserve">cięcia </w:t>
            </w:r>
            <w:r>
              <w:rPr>
                <w:spacing w:val="-1"/>
                <w:w w:val="105"/>
                <w:sz w:val="11"/>
              </w:rPr>
              <w:t>płomieniówek.</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spacing w:before="3" w:after="0"/>
              <w:ind w:left="7" w:right="0" w:hanging="0"/>
              <w:rPr>
                <w:sz w:val="11"/>
              </w:rPr>
            </w:pPr>
            <w:r>
              <w:rPr>
                <w:w w:val="105"/>
                <w:sz w:val="11"/>
              </w:rPr>
              <w:t>ro</w:t>
            </w:r>
          </w:p>
        </w:tc>
      </w:tr>
      <w:tr>
        <w:trPr>
          <w:trHeight w:val="274"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8"/>
              </w:rPr>
            </w:pPr>
            <w:r>
              <w:rPr>
                <w:rFonts w:ascii="Arial" w:hAnsi="Arial"/>
                <w:b/>
                <w:sz w:val="8"/>
              </w:rPr>
            </w:r>
          </w:p>
          <w:p>
            <w:pPr>
              <w:pStyle w:val="TableParagraph"/>
              <w:ind w:left="335" w:right="322" w:hanging="0"/>
              <w:jc w:val="center"/>
              <w:rPr>
                <w:rFonts w:ascii="Arial" w:hAnsi="Arial"/>
                <w:b/>
                <w:b/>
                <w:sz w:val="6"/>
              </w:rPr>
            </w:pPr>
            <w:r>
              <w:rPr>
                <w:rFonts w:ascii="Arial" w:hAnsi="Arial"/>
                <w:b/>
                <w:color w:val="161616"/>
                <w:w w:val="110"/>
                <w:sz w:val="6"/>
              </w:rPr>
              <w:t>rs</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96"/>
              <w:ind w:left="124" w:right="0" w:hanging="0"/>
              <w:jc w:val="center"/>
              <w:rPr>
                <w:rFonts w:ascii="Times New Roman" w:hAnsi="Times New Roman"/>
                <w:sz w:val="10"/>
              </w:rPr>
            </w:pPr>
            <w:r>
              <w:rPr>
                <w:rFonts w:ascii="Times New Roman" w:hAnsi="Times New Roman"/>
                <w:w w:val="105"/>
                <w:sz w:val="10"/>
              </w:rPr>
              <w:t xml:space="preserve">1 </w:t>
            </w:r>
            <w:r>
              <w:rPr>
                <w:rFonts w:ascii="Times New Roman" w:hAnsi="Times New Roman"/>
                <w:color w:val="574E40"/>
                <w:w w:val="105"/>
                <w:sz w:val="10"/>
              </w:rPr>
              <w:t xml:space="preserve">1 | 1 </w:t>
            </w:r>
            <w:r>
              <w:rPr>
                <w:rFonts w:ascii="Times New Roman" w:hAnsi="Times New Roman"/>
                <w:color w:val="202020"/>
                <w:w w:val="105"/>
                <w:sz w:val="10"/>
              </w:rPr>
              <w:t xml:space="preserve">i </w:t>
            </w:r>
            <w:r>
              <w:rPr>
                <w:rFonts w:ascii="Times New Roman" w:hAnsi="Times New Roman"/>
                <w:color w:val="574E40"/>
                <w:w w:val="105"/>
                <w:sz w:val="10"/>
              </w:rPr>
              <w:t>1 1 1</w:t>
            </w:r>
          </w:p>
          <w:p>
            <w:pPr>
              <w:pStyle w:val="TableParagraph"/>
              <w:spacing w:lineRule="exact" w:line="66"/>
              <w:ind w:left="105" w:right="0" w:hanging="0"/>
              <w:jc w:val="center"/>
              <w:rPr>
                <w:rFonts w:ascii="Times New Roman" w:hAnsi="Times New Roman"/>
                <w:sz w:val="7"/>
              </w:rPr>
            </w:pPr>
            <w:r>
              <w:rPr>
                <w:rFonts w:ascii="Times New Roman" w:hAnsi="Times New Roman"/>
                <w:w w:val="99"/>
                <w:sz w:val="7"/>
              </w:rPr>
              <w:t>m</w:t>
            </w:r>
          </w:p>
          <w:p>
            <w:pPr>
              <w:pStyle w:val="TableParagraph"/>
              <w:spacing w:lineRule="exact" w:line="92"/>
              <w:ind w:left="8" w:right="0" w:hanging="0"/>
              <w:rPr>
                <w:rFonts w:ascii="Times New Roman" w:hAnsi="Times New Roman"/>
                <w:sz w:val="10"/>
              </w:rPr>
            </w:pPr>
            <w:r>
              <w:rPr>
                <w:rFonts w:ascii="Times New Roman" w:hAnsi="Times New Roman"/>
                <w:w w:val="105"/>
                <w:sz w:val="10"/>
              </w:rPr>
              <w:t xml:space="preserve">. </w:t>
            </w:r>
            <w:r>
              <w:rPr>
                <w:rFonts w:ascii="Times New Roman" w:hAnsi="Times New Roman"/>
                <w:color w:val="574E40"/>
                <w:w w:val="105"/>
                <w:sz w:val="10"/>
              </w:rPr>
              <w:t>III</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7" w:right="300" w:hanging="0"/>
              <w:rPr>
                <w:sz w:val="11"/>
              </w:rPr>
            </w:pPr>
            <w:r>
              <w:rPr>
                <w:color w:val="161616"/>
                <w:w w:val="105"/>
                <w:sz w:val="11"/>
              </w:rPr>
              <w:t>S' ruby i nakrętki</w:t>
            </w:r>
          </w:p>
          <w:p>
            <w:pPr>
              <w:pStyle w:val="TableParagraph"/>
              <w:spacing w:lineRule="exact" w:line="72"/>
              <w:ind w:left="7" w:right="0" w:hanging="0"/>
              <w:rPr>
                <w:sz w:val="11"/>
              </w:rPr>
            </w:pPr>
            <w:r>
              <w:rPr>
                <w:color w:val="161616"/>
                <w:w w:val="105"/>
                <w:sz w:val="11"/>
              </w:rPr>
              <w:t xml:space="preserve">przecinają </w:t>
            </w:r>
            <w:r>
              <w:rPr>
                <w:w w:val="105"/>
                <w:sz w:val="11"/>
              </w:rPr>
              <w:t>nye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spacing w:lineRule="exact" w:line="91" w:before="2" w:after="0"/>
              <w:ind w:left="409" w:right="0" w:hanging="0"/>
              <w:rPr>
                <w:sz w:val="8"/>
              </w:rPr>
            </w:pPr>
            <w:r>
              <w:rPr>
                <w:w w:val="98"/>
                <w:sz w:val="8"/>
              </w:rPr>
              <w:t>g</w:t>
            </w:r>
          </w:p>
          <w:p>
            <w:pPr>
              <w:pStyle w:val="TableParagraph"/>
              <w:spacing w:lineRule="exact" w:line="127"/>
              <w:ind w:left="7" w:right="0" w:hanging="0"/>
              <w:rPr>
                <w:sz w:val="11"/>
              </w:rPr>
            </w:pPr>
            <w:r>
              <w:rPr>
                <w:w w:val="105"/>
                <w:sz w:val="11"/>
              </w:rPr>
              <w:t>setal. w</w:t>
            </w:r>
          </w:p>
        </w:tc>
      </w:tr>
      <w:tr>
        <w:trPr>
          <w:trHeight w:val="274" w:hRule="atLeast"/>
        </w:trPr>
        <w:tc>
          <w:tcPr>
            <w:tcW w:w="81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8"/>
              </w:rPr>
            </w:pPr>
            <w:r>
              <w:rPr>
                <w:rFonts w:ascii="Arial" w:hAnsi="Arial"/>
                <w:b/>
                <w:sz w:val="8"/>
              </w:rPr>
            </w:r>
          </w:p>
          <w:p>
            <w:pPr>
              <w:pStyle w:val="TableParagraph"/>
              <w:ind w:left="99" w:right="0" w:hanging="0"/>
              <w:rPr>
                <w:rFonts w:ascii="Arial" w:hAnsi="Arial"/>
                <w:b/>
                <w:b/>
                <w:sz w:val="6"/>
              </w:rPr>
            </w:pPr>
            <w:r>
              <w:rPr>
                <w:rFonts w:ascii="Arial" w:hAnsi="Arial"/>
                <w:b/>
                <w:color w:val="161616"/>
                <w:w w:val="110"/>
                <w:sz w:val="6"/>
              </w:rPr>
              <w:t xml:space="preserve">► </w:t>
            </w:r>
            <w:r>
              <w:rPr>
                <w:rFonts w:ascii="Arial" w:hAnsi="Arial"/>
                <w:b/>
                <w:color w:val="161616"/>
                <w:w w:val="110"/>
                <w:sz w:val="6"/>
              </w:rPr>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33" w:before="19" w:after="0"/>
              <w:ind w:left="126" w:right="0" w:hanging="0"/>
              <w:rPr>
                <w:rFonts w:ascii="Nirmala UI" w:hAnsi="Nirmala UI" w:eastAsia="Nirmala UI" w:cs="Nirmala UI"/>
                <w:sz w:val="10"/>
                <w:szCs w:val="10"/>
              </w:rPr>
            </w:pPr>
            <w:r>
              <w:rPr>
                <w:rFonts w:eastAsia="Times New Roman" w:cs="Times New Roman" w:ascii="Times New Roman" w:hAnsi="Times New Roman"/>
                <w:color w:val="161616"/>
                <w:w w:val="105"/>
                <w:sz w:val="10"/>
                <w:szCs w:val="10"/>
              </w:rPr>
              <w:t xml:space="preserve">1 1 '1 1 i „' .II </w:t>
            </w:r>
            <w:r>
              <w:rPr>
                <w:rFonts w:ascii="Nirmala UI" w:hAnsi="Nirmala UI" w:eastAsia="Nirmala UI" w:cs="Nirmala UI"/>
                <w:color w:val="161616"/>
                <w:w w:val="105"/>
                <w:sz w:val="10"/>
                <w:sz w:val="10"/>
                <w:szCs w:val="10"/>
              </w:rPr>
              <w:t>।</w:t>
            </w:r>
          </w:p>
          <w:p>
            <w:pPr>
              <w:pStyle w:val="TableParagraph"/>
              <w:spacing w:lineRule="exact" w:line="102"/>
              <w:ind w:left="8" w:right="0" w:hanging="0"/>
              <w:rPr>
                <w:rFonts w:ascii="Times New Roman" w:hAnsi="Times New Roman"/>
                <w:sz w:val="10"/>
              </w:rPr>
            </w:pPr>
            <w:r>
              <w:rPr>
                <w:rFonts w:ascii="Times New Roman" w:hAnsi="Times New Roman"/>
                <w:color w:val="161616"/>
                <w:w w:val="105"/>
                <w:sz w:val="10"/>
              </w:rPr>
              <w:t>1 i 1</w:t>
            </w:r>
          </w:p>
        </w:tc>
        <w:tc>
          <w:tcPr>
            <w:tcW w:w="23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7" w:right="0" w:hanging="0"/>
              <w:rPr>
                <w:sz w:val="11"/>
              </w:rPr>
            </w:pPr>
            <w:r>
              <w:rPr>
                <w:w w:val="105"/>
                <w:sz w:val="11"/>
              </w:rPr>
              <w:t>Przynieś</w:t>
            </w:r>
          </w:p>
          <w:p>
            <w:pPr>
              <w:pStyle w:val="TableParagraph"/>
              <w:spacing w:lineRule="exact" w:line="114" w:before="8" w:after="0"/>
              <w:ind w:left="7" w:right="0" w:hanging="0"/>
              <w:rPr>
                <w:sz w:val="11"/>
              </w:rPr>
            </w:pPr>
            <w:r>
              <w:rPr>
                <w:spacing w:val="-4"/>
                <w:w w:val="105"/>
                <w:sz w:val="11"/>
              </w:rPr>
              <w:t>nożyczki.</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362" w:hRule="atLeast"/>
        </w:trPr>
        <w:tc>
          <w:tcPr>
            <w:tcW w:w="813" w:type="dxa"/>
            <w:tcBorders>
              <w:top w:val="single" w:sz="4" w:space="0" w:color="000000"/>
              <w:left w:val="single" w:sz="4" w:space="0" w:color="000000"/>
              <w:right w:val="single" w:sz="4" w:space="0" w:color="000000"/>
            </w:tcBorders>
          </w:tcPr>
          <w:p>
            <w:pPr>
              <w:pStyle w:val="TableParagraph"/>
              <w:spacing w:before="2" w:after="0"/>
              <w:ind w:left="335" w:right="322" w:hanging="0"/>
              <w:jc w:val="center"/>
              <w:rPr>
                <w:rFonts w:ascii="Arial" w:hAnsi="Arial"/>
                <w:b/>
                <w:b/>
                <w:sz w:val="5"/>
              </w:rPr>
            </w:pPr>
            <w:r>
              <w:rPr>
                <w:rFonts w:ascii="Arial" w:hAnsi="Arial"/>
                <w:b/>
                <w:color w:val="161616"/>
                <w:w w:val="105"/>
                <w:sz w:val="5"/>
              </w:rPr>
              <w:t>fa</w:t>
            </w:r>
          </w:p>
        </w:tc>
        <w:tc>
          <w:tcPr>
            <w:tcW w:w="235"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right w:val="single" w:sz="4" w:space="0" w:color="000000"/>
            </w:tcBorders>
          </w:tcPr>
          <w:p>
            <w:pPr>
              <w:pStyle w:val="TableParagraph"/>
              <w:spacing w:lineRule="exact" w:line="105"/>
              <w:ind w:left="126" w:right="-15" w:hanging="0"/>
              <w:jc w:val="center"/>
              <w:rPr>
                <w:rFonts w:ascii="Times New Roman" w:hAnsi="Times New Roman"/>
                <w:sz w:val="10"/>
              </w:rPr>
            </w:pPr>
            <w:r>
              <w:rPr>
                <w:rFonts w:ascii="Times New Roman" w:hAnsi="Times New Roman"/>
                <w:color w:val="161616"/>
                <w:w w:val="105"/>
                <w:sz w:val="10"/>
              </w:rPr>
              <w:t>1 1 1 1 1 1 1</w:t>
            </w:r>
            <w:r>
              <w:rPr>
                <w:rFonts w:ascii="Times New Roman" w:hAnsi="Times New Roman"/>
                <w:color w:val="161616"/>
                <w:spacing w:val="22"/>
                <w:w w:val="105"/>
                <w:sz w:val="10"/>
              </w:rPr>
              <w:t xml:space="preserve"> </w:t>
            </w:r>
            <w:r>
              <w:rPr>
                <w:rFonts w:ascii="Times New Roman" w:hAnsi="Times New Roman"/>
                <w:w w:val="105"/>
                <w:sz w:val="10"/>
              </w:rPr>
              <w:t>n</w:t>
            </w:r>
          </w:p>
          <w:p>
            <w:pPr>
              <w:pStyle w:val="TableParagraph"/>
              <w:spacing w:lineRule="exact" w:line="66"/>
              <w:ind w:left="51" w:right="0" w:hanging="0"/>
              <w:jc w:val="center"/>
              <w:rPr>
                <w:rFonts w:ascii="Times New Roman" w:hAnsi="Times New Roman"/>
                <w:sz w:val="7"/>
              </w:rPr>
            </w:pPr>
            <w:r>
              <w:rPr>
                <w:rFonts w:ascii="Times New Roman" w:hAnsi="Times New Roman"/>
                <w:color w:val="161616"/>
                <w:w w:val="99"/>
                <w:sz w:val="7"/>
              </w:rPr>
              <w:t>1</w:t>
            </w:r>
          </w:p>
          <w:p>
            <w:pPr>
              <w:pStyle w:val="TableParagraph"/>
              <w:spacing w:lineRule="exact" w:line="105"/>
              <w:ind w:left="8" w:right="0" w:hanging="0"/>
              <w:rPr>
                <w:rFonts w:ascii="Times New Roman" w:hAnsi="Times New Roman"/>
                <w:sz w:val="10"/>
              </w:rPr>
            </w:pPr>
            <w:r>
              <w:rPr>
                <w:rFonts w:ascii="Times New Roman" w:hAnsi="Times New Roman"/>
                <w:color w:val="161616"/>
                <w:w w:val="105"/>
                <w:sz w:val="10"/>
              </w:rPr>
              <w:t>1 1 1 1 1</w:t>
            </w:r>
          </w:p>
        </w:tc>
        <w:tc>
          <w:tcPr>
            <w:tcW w:w="236"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5"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gridSpan w:val="2"/>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2"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5" w:type="dxa"/>
            <w:tcBorders>
              <w:top w:val="single" w:sz="4" w:space="0" w:color="000000"/>
              <w:left w:val="single" w:sz="4" w:space="0" w:color="000000"/>
              <w:right w:val="single" w:sz="4" w:space="0" w:color="000000"/>
            </w:tcBorders>
          </w:tcPr>
          <w:p>
            <w:pPr>
              <w:pStyle w:val="TableParagraph"/>
              <w:spacing w:lineRule="auto" w:line="163" w:before="7" w:after="0"/>
              <w:ind w:left="7" w:right="17" w:hanging="0"/>
              <w:rPr>
                <w:sz w:val="11"/>
              </w:rPr>
            </w:pPr>
            <w:r>
              <w:rPr>
                <w:w w:val="105"/>
                <w:sz w:val="11"/>
              </w:rPr>
              <w:t>Giętarki do kotłowni. lpst.</w:t>
            </w:r>
          </w:p>
        </w:tc>
        <w:tc>
          <w:tcPr>
            <w:tcW w:w="147"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0"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64" w:type="dxa"/>
            <w:gridSpan w:val="8"/>
            <w:tcBorders>
              <w:top w:val="single" w:sz="4" w:space="0" w:color="000000"/>
              <w:left w:val="single" w:sz="4" w:space="0" w:color="000000"/>
            </w:tcBorders>
          </w:tcPr>
          <w:p>
            <w:pPr>
              <w:pStyle w:val="TableParagraph"/>
              <w:spacing w:lineRule="exact" w:line="62"/>
              <w:ind w:left="7" w:right="0" w:hanging="0"/>
              <w:rPr>
                <w:rFonts w:ascii="Arial" w:hAnsi="Arial"/>
                <w:b/>
                <w:b/>
                <w:sz w:val="6"/>
              </w:rPr>
            </w:pPr>
            <w:r>
              <w:rPr>
                <w:rFonts w:ascii="Arial" w:hAnsi="Arial"/>
                <w:b/>
                <w:w w:val="110"/>
                <w:sz w:val="6"/>
              </w:rPr>
              <w:t>i o</w:t>
            </w:r>
          </w:p>
        </w:tc>
      </w:tr>
    </w:tbl>
    <w:p>
      <w:pPr>
        <w:sectPr>
          <w:headerReference w:type="default" r:id="rId124"/>
          <w:footerReference w:type="default" r:id="rId125"/>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9" w:after="0"/>
        <w:rPr>
          <w:rFonts w:ascii="Arial" w:hAnsi="Arial"/>
          <w:b/>
          <w:b/>
          <w:sz w:val="8"/>
        </w:rPr>
      </w:pPr>
      <w:r>
        <w:rPr>
          <w:rFonts w:ascii="Arial" w:hAnsi="Arial"/>
          <w:b/>
          <w:sz w:val="8"/>
        </w:rPr>
      </w:r>
    </w:p>
    <w:tbl>
      <w:tblPr>
        <w:tblW w:w="10683" w:type="dxa"/>
        <w:jc w:val="left"/>
        <w:tblInd w:w="128" w:type="dxa"/>
        <w:tblCellMar>
          <w:top w:w="0" w:type="dxa"/>
          <w:left w:w="5" w:type="dxa"/>
          <w:bottom w:w="0" w:type="dxa"/>
          <w:right w:w="5" w:type="dxa"/>
        </w:tblCellMar>
        <w:tblLook w:val="01e0"/>
      </w:tblPr>
      <w:tblGrid>
        <w:gridCol w:w="812"/>
        <w:gridCol w:w="236"/>
        <w:gridCol w:w="794"/>
        <w:gridCol w:w="235"/>
        <w:gridCol w:w="823"/>
        <w:gridCol w:w="676"/>
        <w:gridCol w:w="549"/>
        <w:gridCol w:w="226"/>
        <w:gridCol w:w="491"/>
        <w:gridCol w:w="393"/>
        <w:gridCol w:w="757"/>
        <w:gridCol w:w="147"/>
        <w:gridCol w:w="471"/>
        <w:gridCol w:w="4072"/>
      </w:tblGrid>
      <w:tr>
        <w:trPr>
          <w:trHeight w:val="107" w:hRule="atLeast"/>
        </w:trPr>
        <w:tc>
          <w:tcPr>
            <w:tcW w:w="812"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236"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794"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235"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823"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676"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549"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226"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91"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393"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757"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147"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71" w:type="dxa"/>
            <w:tcBorders>
              <w:left w:val="single" w:sz="4" w:space="0" w:color="000000"/>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4072" w:type="dxa"/>
            <w:tcBorders>
              <w:left w:val="single" w:sz="4" w:space="0" w:color="000000"/>
              <w:bottom w:val="single" w:sz="4" w:space="0" w:color="000000"/>
            </w:tcBorders>
          </w:tcPr>
          <w:p>
            <w:pPr>
              <w:pStyle w:val="TableParagraph"/>
              <w:rPr>
                <w:rFonts w:ascii="Times New Roman" w:hAnsi="Times New Roman"/>
                <w:sz w:val="4"/>
              </w:rPr>
            </w:pPr>
            <w:r>
              <w:rPr>
                <w:rFonts w:ascii="Times New Roman" w:hAnsi="Times New Roman"/>
                <w:sz w:val="4"/>
              </w:rPr>
            </w:r>
          </w:p>
        </w:tc>
      </w:tr>
      <w:tr>
        <w:trPr>
          <w:trHeight w:val="283"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8"/>
              </w:rPr>
            </w:pPr>
            <w:r>
              <w:rPr>
                <w:rFonts w:ascii="Arial" w:hAnsi="Arial"/>
                <w:b/>
                <w:sz w:val="8"/>
              </w:rPr>
            </w:r>
          </w:p>
          <w:p>
            <w:pPr>
              <w:pStyle w:val="TableParagraph"/>
              <w:ind w:left="335" w:right="322" w:hanging="0"/>
              <w:jc w:val="center"/>
              <w:rPr>
                <w:rFonts w:ascii="Arial" w:hAnsi="Arial"/>
                <w:b/>
                <w:b/>
                <w:sz w:val="5"/>
              </w:rPr>
            </w:pPr>
            <w:r>
              <w:rPr>
                <w:rFonts w:ascii="Arial" w:hAnsi="Arial"/>
                <w:b/>
                <w:color w:val="161616"/>
                <w:w w:val="105"/>
                <w:sz w:val="5"/>
              </w:rPr>
              <w:t>►—</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11" w:before="63" w:after="0"/>
              <w:ind w:left="126" w:right="-15" w:hanging="0"/>
              <w:rPr>
                <w:rFonts w:ascii="Times New Roman" w:hAnsi="Times New Roman"/>
                <w:sz w:val="10"/>
              </w:rPr>
            </w:pPr>
            <w:r>
              <w:rPr>
                <w:rFonts w:ascii="Times New Roman" w:hAnsi="Times New Roman"/>
                <w:color w:val="161616"/>
                <w:w w:val="105"/>
                <w:sz w:val="10"/>
              </w:rPr>
              <w:t xml:space="preserve">1 </w:t>
            </w:r>
            <w:r>
              <w:rPr>
                <w:rFonts w:ascii="Times New Roman" w:hAnsi="Times New Roman"/>
                <w:color w:val="574E40"/>
                <w:w w:val="105"/>
                <w:sz w:val="10"/>
              </w:rPr>
              <w:t xml:space="preserve">1 .1 1 II 1 </w:t>
            </w:r>
            <w:r>
              <w:rPr>
                <w:rFonts w:ascii="Times New Roman" w:hAnsi="Times New Roman"/>
                <w:color w:val="161616"/>
                <w:w w:val="105"/>
                <w:sz w:val="10"/>
              </w:rPr>
              <w:t>~</w:t>
            </w:r>
            <w:r>
              <w:rPr>
                <w:rFonts w:ascii="Times New Roman" w:hAnsi="Times New Roman"/>
                <w:color w:val="161616"/>
                <w:spacing w:val="6"/>
                <w:w w:val="105"/>
                <w:sz w:val="10"/>
              </w:rPr>
              <w:t xml:space="preserve"> </w:t>
            </w:r>
            <w:r>
              <w:rPr>
                <w:rFonts w:ascii="Times New Roman" w:hAnsi="Times New Roman"/>
                <w:color w:val="574E40"/>
                <w:w w:val="105"/>
                <w:sz w:val="10"/>
              </w:rPr>
              <w:t>1</w:t>
            </w:r>
          </w:p>
          <w:p>
            <w:pPr>
              <w:pStyle w:val="TableParagraph"/>
              <w:spacing w:lineRule="exact" w:line="89"/>
              <w:ind w:left="8" w:right="0" w:hanging="0"/>
              <w:rPr>
                <w:rFonts w:ascii="Times New Roman" w:hAnsi="Times New Roman"/>
                <w:sz w:val="10"/>
              </w:rPr>
            </w:pPr>
            <w:r>
              <w:rPr>
                <w:rFonts w:ascii="Times New Roman" w:hAnsi="Times New Roman"/>
                <w:color w:val="574E40"/>
                <w:w w:val="105"/>
                <w:sz w:val="10"/>
              </w:rPr>
              <w:t>i | oraz</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48" w:hanging="0"/>
              <w:rPr>
                <w:sz w:val="11"/>
              </w:rPr>
            </w:pPr>
            <w:r>
              <w:rPr>
                <w:w w:val="105"/>
                <w:sz w:val="11"/>
              </w:rPr>
              <w:t>Giętarki do rur tego dnia.</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3" w:after="0"/>
              <w:ind w:left="3" w:right="0" w:hanging="0"/>
              <w:rPr>
                <w:sz w:val="11"/>
              </w:rPr>
            </w:pPr>
            <w:r>
              <w:rPr>
                <w:w w:val="105"/>
                <w:sz w:val="11"/>
              </w:rPr>
              <w:t>yaodya</w:t>
            </w:r>
          </w:p>
        </w:tc>
      </w:tr>
      <w:tr>
        <w:trPr>
          <w:trHeight w:val="479"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50" w:after="0"/>
              <w:ind w:left="99" w:right="0" w:hanging="0"/>
              <w:rPr>
                <w:rFonts w:ascii="Arial" w:hAnsi="Arial"/>
                <w:b/>
                <w:b/>
                <w:sz w:val="6"/>
              </w:rPr>
            </w:pPr>
            <w:r>
              <w:rPr>
                <w:rFonts w:ascii="Arial" w:hAnsi="Arial"/>
                <w:b/>
                <w:w w:val="108"/>
                <w:sz w:val="6"/>
              </w:rPr>
              <w:t>m</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1"/>
              </w:rPr>
            </w:pPr>
            <w:r>
              <w:rPr>
                <w:rFonts w:ascii="Arial" w:hAnsi="Arial"/>
                <w:b/>
                <w:sz w:val="11"/>
              </w:rPr>
            </w:r>
          </w:p>
          <w:p>
            <w:pPr>
              <w:pStyle w:val="TableParagraph"/>
              <w:ind w:left="8" w:right="11" w:firstLine="117"/>
              <w:rPr>
                <w:rFonts w:ascii="Times New Roman" w:hAnsi="Times New Roman" w:eastAsia="Times New Roman" w:cs="Times New Roman"/>
                <w:sz w:val="10"/>
                <w:szCs w:val="10"/>
              </w:rPr>
            </w:pPr>
            <w:r>
              <w:rPr>
                <w:rFonts w:eastAsia="Times New Roman" w:cs="Times New Roman" w:ascii="Times New Roman" w:hAnsi="Times New Roman"/>
                <w:color w:val="161616"/>
                <w:w w:val="105"/>
                <w:sz w:val="10"/>
                <w:szCs w:val="10"/>
              </w:rPr>
              <w:t xml:space="preserve">II </w:t>
            </w:r>
            <w:r>
              <w:rPr>
                <w:rFonts w:eastAsia="Times New Roman" w:cs="Times New Roman" w:ascii="Times New Roman" w:hAnsi="Times New Roman"/>
                <w:w w:val="105"/>
                <w:sz w:val="10"/>
                <w:szCs w:val="10"/>
              </w:rPr>
              <w:t xml:space="preserve">AND 1 </w:t>
            </w:r>
            <w:r>
              <w:rPr>
                <w:rFonts w:ascii="Nirmala UI" w:hAnsi="Nirmala UI" w:eastAsia="Nirmala UI" w:cs="Nirmala UI"/>
                <w:color w:val="161616"/>
                <w:w w:val="105"/>
                <w:sz w:val="10"/>
                <w:sz w:val="10"/>
                <w:szCs w:val="10"/>
              </w:rPr>
              <w:t xml:space="preserve">। </w:t>
            </w:r>
            <w:r>
              <w:rPr>
                <w:rFonts w:eastAsia="Times New Roman" w:cs="Times New Roman" w:ascii="Times New Roman" w:hAnsi="Times New Roman"/>
                <w:color w:val="161616"/>
                <w:w w:val="105"/>
                <w:sz w:val="10"/>
                <w:szCs w:val="10"/>
              </w:rPr>
              <w:t xml:space="preserve">1 </w:t>
            </w:r>
            <w:r>
              <w:rPr>
                <w:rFonts w:eastAsia="Times New Roman" w:cs="Times New Roman" w:ascii="Times New Roman" w:hAnsi="Times New Roman"/>
                <w:color w:val="161616"/>
                <w:spacing w:val="-8"/>
                <w:w w:val="105"/>
                <w:sz w:val="10"/>
                <w:szCs w:val="10"/>
              </w:rPr>
              <w:t xml:space="preserve">||  </w:t>
            </w:r>
            <w:r>
              <w:rPr>
                <w:rFonts w:eastAsia="Times New Roman" w:cs="Times New Roman" w:ascii="Times New Roman" w:hAnsi="Times New Roman"/>
                <w:color w:val="161616"/>
                <w:w w:val="105"/>
                <w:sz w:val="10"/>
                <w:szCs w:val="10"/>
              </w:rPr>
              <w:t>i</w:t>
            </w:r>
            <w:r>
              <w:rPr>
                <w:rFonts w:eastAsia="Times New Roman" w:cs="Times New Roman" w:ascii="Times New Roman" w:hAnsi="Times New Roman"/>
                <w:color w:val="161616"/>
                <w:spacing w:val="18"/>
                <w:w w:val="105"/>
                <w:sz w:val="10"/>
                <w:szCs w:val="10"/>
              </w:rPr>
              <w:t xml:space="preserve"> </w:t>
            </w:r>
            <w:r>
              <w:rPr>
                <w:rFonts w:eastAsia="Times New Roman" w:cs="Times New Roman" w:ascii="Times New Roman" w:hAnsi="Times New Roman"/>
                <w:color w:val="161616"/>
                <w:w w:val="105"/>
                <w:sz w:val="10"/>
                <w:szCs w:val="10"/>
              </w:rPr>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21" w:hanging="0"/>
              <w:rPr>
                <w:sz w:val="11"/>
              </w:rPr>
            </w:pPr>
            <w:r>
              <w:rPr>
                <w:w w:val="105"/>
                <w:sz w:val="11"/>
              </w:rPr>
              <w:t>Obcinaki do rur do gwintowania rur gazowych.</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3" w:after="0"/>
              <w:ind w:left="3" w:right="0" w:hanging="0"/>
              <w:rPr>
                <w:sz w:val="11"/>
              </w:rPr>
            </w:pPr>
            <w:r>
              <w:rPr>
                <w:w w:val="105"/>
                <w:sz w:val="11"/>
              </w:rPr>
              <w:t>... skład i</w:t>
            </w:r>
          </w:p>
        </w:tc>
      </w:tr>
      <w:tr>
        <w:trPr>
          <w:trHeight w:val="274"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10" w:after="0"/>
              <w:rPr>
                <w:rFonts w:ascii="Arial" w:hAnsi="Arial"/>
                <w:b/>
                <w:b/>
                <w:sz w:val="6"/>
              </w:rPr>
            </w:pPr>
            <w:r>
              <w:rPr>
                <w:rFonts w:ascii="Arial" w:hAnsi="Arial"/>
                <w:b/>
                <w:sz w:val="6"/>
              </w:rPr>
            </w:r>
          </w:p>
          <w:p>
            <w:pPr>
              <w:pStyle w:val="TableParagraph"/>
              <w:spacing w:lineRule="exact" w:line="37"/>
              <w:ind w:left="99" w:right="0" w:hanging="0"/>
              <w:rPr>
                <w:rFonts w:ascii="Arial" w:hAnsi="Arial"/>
                <w:b/>
                <w:b/>
                <w:sz w:val="5"/>
              </w:rPr>
            </w:pPr>
            <w:r>
              <w:rPr>
                <w:rFonts w:ascii="Times New Roman" w:hAnsi="Times New Roman"/>
                <w:color w:val="161616"/>
                <w:w w:val="104"/>
                <w:sz w:val="5"/>
                <w:u w:val="single" w:color="161616"/>
              </w:rPr>
              <w:t xml:space="preserve"> </w:t>
            </w:r>
            <w:r>
              <w:rPr>
                <w:rFonts w:ascii="Arial" w:hAnsi="Arial"/>
                <w:b/>
                <w:color w:val="161616"/>
                <w:w w:val="105"/>
                <w:sz w:val="5"/>
                <w:u w:val="single" w:color="161616"/>
              </w:rPr>
              <w:t xml:space="preserve">4 </w:t>
            </w:r>
            <w:r>
              <w:rPr>
                <w:rFonts w:ascii="Arial" w:hAnsi="Arial"/>
                <w:b/>
                <w:color w:val="161616"/>
                <w:w w:val="105"/>
                <w:sz w:val="5"/>
              </w:rPr>
              <w:t>"</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11" w:before="53" w:after="0"/>
              <w:ind w:left="126" w:right="0" w:hanging="0"/>
              <w:rPr>
                <w:rFonts w:ascii="Arial" w:hAnsi="Arial"/>
                <w:b/>
                <w:b/>
                <w:sz w:val="9"/>
              </w:rPr>
            </w:pPr>
            <w:r>
              <w:rPr>
                <w:rFonts w:ascii="Times New Roman" w:hAnsi="Times New Roman"/>
                <w:color w:val="161616"/>
                <w:w w:val="105"/>
                <w:sz w:val="10"/>
              </w:rPr>
              <w:t xml:space="preserve">1 </w:t>
            </w:r>
            <w:r>
              <w:rPr>
                <w:rFonts w:ascii="Times New Roman" w:hAnsi="Times New Roman"/>
                <w:color w:val="202020"/>
                <w:w w:val="105"/>
                <w:sz w:val="10"/>
              </w:rPr>
              <w:t xml:space="preserve">1 1 </w:t>
            </w:r>
            <w:r>
              <w:rPr>
                <w:rFonts w:ascii="Times New Roman" w:hAnsi="Times New Roman"/>
                <w:color w:val="454545"/>
                <w:w w:val="105"/>
                <w:sz w:val="10"/>
              </w:rPr>
              <w:t xml:space="preserve">1 </w:t>
            </w:r>
            <w:r>
              <w:rPr>
                <w:rFonts w:ascii="Times New Roman" w:hAnsi="Times New Roman"/>
                <w:color w:val="202020"/>
                <w:w w:val="105"/>
                <w:sz w:val="10"/>
              </w:rPr>
              <w:t xml:space="preserve">1 </w:t>
            </w:r>
            <w:r>
              <w:rPr>
                <w:rFonts w:ascii="Arial" w:hAnsi="Arial"/>
                <w:b/>
                <w:color w:val="161616"/>
                <w:w w:val="105"/>
                <w:sz w:val="9"/>
              </w:rPr>
              <w:t>lb.</w:t>
            </w:r>
          </w:p>
          <w:p>
            <w:pPr>
              <w:pStyle w:val="TableParagraph"/>
              <w:spacing w:lineRule="exact" w:line="89"/>
              <w:ind w:left="8" w:right="0" w:hanging="0"/>
              <w:rPr>
                <w:rFonts w:ascii="Times New Roman" w:hAnsi="Times New Roman"/>
                <w:sz w:val="10"/>
              </w:rPr>
            </w:pPr>
            <w:r>
              <w:rPr>
                <w:rFonts w:ascii="Times New Roman" w:hAnsi="Times New Roman"/>
                <w:color w:val="202020"/>
                <w:w w:val="104"/>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Młotki</w:t>
            </w:r>
          </w:p>
          <w:p>
            <w:pPr>
              <w:pStyle w:val="TableParagraph"/>
              <w:spacing w:lineRule="exact" w:line="114" w:before="8" w:after="0"/>
              <w:ind w:left="6" w:right="0" w:hanging="0"/>
              <w:rPr>
                <w:sz w:val="11"/>
              </w:rPr>
            </w:pPr>
            <w:r>
              <w:rPr>
                <w:w w:val="105"/>
                <w:sz w:val="11"/>
              </w:rPr>
              <w:t>parowe.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01"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5"/>
              </w:rPr>
            </w:pPr>
            <w:r>
              <w:rPr>
                <w:rFonts w:ascii="Arial" w:hAnsi="Arial"/>
                <w:b/>
                <w:sz w:val="5"/>
              </w:rPr>
            </w:r>
          </w:p>
          <w:p>
            <w:pPr>
              <w:pStyle w:val="TableParagraph"/>
              <w:ind w:left="8" w:right="0" w:hanging="0"/>
              <w:rPr>
                <w:rFonts w:ascii="Arial" w:hAnsi="Arial"/>
                <w:b/>
                <w:b/>
                <w:sz w:val="6"/>
              </w:rPr>
            </w:pPr>
            <w:r>
              <w:rPr>
                <w:rFonts w:ascii="Arial" w:hAnsi="Arial"/>
                <w:b/>
                <w:color w:val="161616"/>
                <w:w w:val="110"/>
                <w:sz w:val="6"/>
              </w:rPr>
              <w:t>- ***</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before="9" w:after="0"/>
              <w:ind w:left="122" w:right="0" w:hanging="0"/>
              <w:jc w:val="center"/>
              <w:rPr>
                <w:rFonts w:ascii="Times New Roman" w:hAnsi="Times New Roman" w:eastAsia="Times New Roman" w:cs="Times New Roman"/>
                <w:sz w:val="10"/>
                <w:szCs w:val="10"/>
              </w:rPr>
            </w:pPr>
            <w:r>
              <w:rPr>
                <w:rFonts w:eastAsia="Times New Roman" w:cs="Times New Roman" w:ascii="Times New Roman" w:hAnsi="Times New Roman"/>
                <w:color w:val="161616"/>
                <w:w w:val="105"/>
                <w:sz w:val="10"/>
                <w:szCs w:val="10"/>
              </w:rPr>
              <w:t xml:space="preserve">1 1 1 </w:t>
            </w:r>
            <w:r>
              <w:rPr>
                <w:rFonts w:ascii="Nirmala UI" w:hAnsi="Nirmala UI" w:eastAsia="Nirmala UI" w:cs="Nirmala UI"/>
                <w:color w:val="161616"/>
                <w:w w:val="105"/>
                <w:sz w:val="10"/>
                <w:sz w:val="10"/>
                <w:szCs w:val="10"/>
              </w:rPr>
              <w:t xml:space="preserve">। </w:t>
            </w:r>
            <w:r>
              <w:rPr>
                <w:rFonts w:eastAsia="Times New Roman" w:cs="Times New Roman" w:ascii="Times New Roman" w:hAnsi="Times New Roman"/>
                <w:color w:val="161616"/>
                <w:w w:val="105"/>
                <w:sz w:val="10"/>
                <w:szCs w:val="10"/>
              </w:rPr>
              <w:t>1 1 - 1</w:t>
            </w:r>
            <w:r>
              <w:rPr>
                <w:rFonts w:eastAsia="Times New Roman" w:cs="Times New Roman" w:ascii="Times New Roman" w:hAnsi="Times New Roman"/>
                <w:color w:val="161616"/>
                <w:spacing w:val="-8"/>
                <w:w w:val="105"/>
                <w:sz w:val="10"/>
                <w:szCs w:val="10"/>
              </w:rPr>
              <w:t xml:space="preserve"> </w:t>
            </w:r>
            <w:r>
              <w:rPr>
                <w:rFonts w:eastAsia="Times New Roman" w:cs="Times New Roman" w:ascii="Times New Roman" w:hAnsi="Times New Roman"/>
                <w:color w:val="161616"/>
                <w:spacing w:val="-11"/>
                <w:w w:val="105"/>
                <w:sz w:val="10"/>
                <w:szCs w:val="10"/>
              </w:rPr>
              <w:t>1</w:t>
            </w:r>
          </w:p>
          <w:p>
            <w:pPr>
              <w:pStyle w:val="TableParagraph"/>
              <w:spacing w:lineRule="exact" w:line="133" w:before="14" w:after="0"/>
              <w:ind w:left="8" w:right="-15" w:hanging="0"/>
              <w:rPr>
                <w:rFonts w:ascii="Nirmala UI" w:hAnsi="Nirmala UI" w:eastAsia="Nirmala UI" w:cs="Nirmala UI"/>
                <w:sz w:val="10"/>
                <w:szCs w:val="10"/>
              </w:rPr>
            </w:pPr>
            <w:r>
              <w:rPr>
                <w:rFonts w:eastAsia="Times New Roman" w:cs="Times New Roman" w:ascii="Times New Roman" w:hAnsi="Times New Roman"/>
                <w:color w:val="574E40"/>
                <w:w w:val="105"/>
                <w:sz w:val="10"/>
                <w:szCs w:val="10"/>
              </w:rPr>
              <w:t xml:space="preserve">1        </w:t>
            </w:r>
            <w:r>
              <w:rPr>
                <w:rFonts w:eastAsia="Times New Roman" w:cs="Times New Roman" w:ascii="Times New Roman" w:hAnsi="Times New Roman"/>
                <w:color w:val="161616"/>
                <w:w w:val="105"/>
                <w:sz w:val="10"/>
                <w:szCs w:val="10"/>
              </w:rPr>
              <w:t xml:space="preserve">1        1    </w:t>
            </w:r>
            <w:r>
              <w:rPr>
                <w:rFonts w:eastAsia="Times New Roman" w:cs="Times New Roman" w:ascii="Times New Roman" w:hAnsi="Times New Roman"/>
                <w:color w:val="161616"/>
                <w:spacing w:val="23"/>
                <w:w w:val="105"/>
                <w:sz w:val="10"/>
                <w:szCs w:val="10"/>
              </w:rPr>
              <w:t xml:space="preserve"> </w:t>
            </w:r>
            <w:r>
              <w:rPr>
                <w:rFonts w:ascii="Nirmala UI" w:hAnsi="Nirmala UI" w:eastAsia="Nirmala UI" w:cs="Nirmala UI"/>
                <w:color w:val="574E40"/>
                <w:w w:val="105"/>
                <w:sz w:val="10"/>
                <w:sz w:val="10"/>
                <w:szCs w:val="10"/>
              </w:rPr>
              <w:t>।</w:t>
            </w:r>
          </w:p>
          <w:p>
            <w:pPr>
              <w:pStyle w:val="TableParagraph"/>
              <w:spacing w:lineRule="exact" w:line="92"/>
              <w:ind w:left="8" w:right="0" w:hanging="0"/>
              <w:rPr>
                <w:rFonts w:ascii="Times New Roman" w:hAnsi="Times New Roman"/>
                <w:sz w:val="10"/>
              </w:rPr>
            </w:pPr>
            <w:r>
              <w:rPr>
                <w:rFonts w:ascii="Times New Roman" w:hAnsi="Times New Roman"/>
                <w:color w:val="574E40"/>
                <w:w w:val="105"/>
                <w:sz w:val="10"/>
              </w:rPr>
              <w:t>jedenaście</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before="3" w:after="0"/>
              <w:ind w:left="6" w:right="246" w:hanging="0"/>
              <w:rPr>
                <w:sz w:val="11"/>
              </w:rPr>
            </w:pPr>
            <w:r>
              <w:rPr>
                <w:w w:val="105"/>
                <w:sz w:val="11"/>
              </w:rPr>
              <w:t>Młotki do stóp.</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01"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8" w:after="0"/>
              <w:rPr>
                <w:rFonts w:ascii="Arial" w:hAnsi="Arial"/>
                <w:b/>
                <w:b/>
                <w:sz w:val="8"/>
              </w:rPr>
            </w:pPr>
            <w:r>
              <w:rPr>
                <w:rFonts w:ascii="Arial" w:hAnsi="Arial"/>
                <w:b/>
                <w:sz w:val="8"/>
              </w:rPr>
            </w:r>
          </w:p>
          <w:p>
            <w:pPr>
              <w:pStyle w:val="TableParagraph"/>
              <w:ind w:left="99" w:right="0" w:hanging="0"/>
              <w:rPr>
                <w:rFonts w:ascii="Arial" w:hAnsi="Arial"/>
                <w:b/>
                <w:b/>
                <w:sz w:val="6"/>
              </w:rPr>
            </w:pPr>
            <w:r>
              <w:rPr>
                <w:rFonts w:ascii="Arial" w:hAnsi="Arial"/>
                <w:b/>
                <w:w w:val="110"/>
                <w:sz w:val="6"/>
              </w:rPr>
              <w:t>HS</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126" w:right="-15" w:hanging="0"/>
              <w:jc w:val="center"/>
              <w:rPr>
                <w:rFonts w:ascii="Times New Roman" w:hAnsi="Times New Roman"/>
                <w:sz w:val="10"/>
              </w:rPr>
            </w:pPr>
            <w:r>
              <w:rPr>
                <w:rFonts w:ascii="Times New Roman" w:hAnsi="Times New Roman"/>
                <w:w w:val="105"/>
                <w:sz w:val="10"/>
              </w:rPr>
              <w:t xml:space="preserve">1 </w:t>
            </w:r>
            <w:r>
              <w:rPr>
                <w:rFonts w:ascii="Times New Roman" w:hAnsi="Times New Roman"/>
                <w:color w:val="161616"/>
                <w:w w:val="105"/>
                <w:sz w:val="10"/>
              </w:rPr>
              <w:t>1 1 1 i 1    1</w:t>
            </w:r>
            <w:r>
              <w:rPr>
                <w:rFonts w:ascii="Times New Roman" w:hAnsi="Times New Roman"/>
                <w:color w:val="161616"/>
                <w:spacing w:val="-2"/>
                <w:w w:val="105"/>
                <w:sz w:val="10"/>
              </w:rPr>
              <w:t xml:space="preserve"> </w:t>
            </w:r>
            <w:r>
              <w:rPr>
                <w:rFonts w:ascii="Times New Roman" w:hAnsi="Times New Roman"/>
                <w:color w:val="161616"/>
                <w:w w:val="105"/>
                <w:sz w:val="10"/>
              </w:rPr>
              <w:t>1</w:t>
            </w:r>
          </w:p>
          <w:p>
            <w:pPr>
              <w:pStyle w:val="TableParagraph"/>
              <w:spacing w:lineRule="exact" w:line="76"/>
              <w:ind w:left="0" w:right="145" w:hanging="0"/>
              <w:jc w:val="right"/>
              <w:rPr>
                <w:rFonts w:ascii="Times New Roman" w:hAnsi="Times New Roman"/>
                <w:sz w:val="7"/>
              </w:rPr>
            </w:pPr>
            <w:r>
              <w:rPr>
                <w:rFonts w:ascii="Times New Roman" w:hAnsi="Times New Roman"/>
                <w:w w:val="99"/>
                <w:sz w:val="7"/>
              </w:rPr>
              <w:t>m</w:t>
            </w:r>
          </w:p>
          <w:p>
            <w:pPr>
              <w:pStyle w:val="TableParagraph"/>
              <w:spacing w:lineRule="exact" w:line="115"/>
              <w:ind w:left="6" w:right="0" w:hanging="0"/>
              <w:jc w:val="center"/>
              <w:rPr>
                <w:rFonts w:ascii="Times New Roman" w:hAnsi="Times New Roman"/>
                <w:sz w:val="10"/>
              </w:rPr>
            </w:pPr>
            <w:r>
              <w:rPr>
                <w:rFonts w:ascii="Times New Roman" w:hAnsi="Times New Roman"/>
                <w:color w:val="161616"/>
                <w:w w:val="105"/>
                <w:sz w:val="10"/>
              </w:rPr>
              <w:t xml:space="preserve">1!   1; </w:t>
            </w:r>
            <w:r>
              <w:rPr>
                <w:rFonts w:ascii="Times New Roman" w:hAnsi="Times New Roman"/>
                <w:color w:val="161616"/>
                <w:spacing w:val="20"/>
                <w:w w:val="105"/>
                <w:sz w:val="10"/>
              </w:rPr>
              <w:t xml:space="preserve"> </w:t>
            </w:r>
            <w:r>
              <w:rPr>
                <w:rFonts w:ascii="Times New Roman" w:hAnsi="Times New Roman"/>
                <w:color w:val="161616"/>
                <w:w w:val="105"/>
                <w:sz w:val="10"/>
              </w:rPr>
              <w:t>jedenaście</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293" w:hanging="0"/>
              <w:rPr>
                <w:sz w:val="11"/>
              </w:rPr>
            </w:pPr>
            <w:r>
              <w:rPr>
                <w:w w:val="105"/>
                <w:sz w:val="11"/>
              </w:rPr>
              <w:t>Prasa do badania sprężyn.</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74"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8"/>
              </w:rPr>
            </w:pPr>
            <w:r>
              <w:rPr>
                <w:rFonts w:ascii="Arial" w:hAnsi="Arial"/>
                <w:b/>
                <w:sz w:val="8"/>
              </w:rPr>
            </w:r>
          </w:p>
          <w:p>
            <w:pPr>
              <w:pStyle w:val="TableParagraph"/>
              <w:ind w:left="99" w:right="0" w:hanging="0"/>
              <w:rPr>
                <w:rFonts w:ascii="Arial" w:hAnsi="Arial"/>
                <w:b/>
                <w:b/>
                <w:sz w:val="6"/>
              </w:rPr>
            </w:pPr>
            <w:r>
              <w:rPr>
                <w:rFonts w:ascii="Arial" w:hAnsi="Arial"/>
                <w:b/>
                <w:color w:val="574E40"/>
                <w:w w:val="110"/>
                <w:sz w:val="6"/>
              </w:rPr>
              <w:t>HS</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15" w:hanging="0"/>
              <w:rPr>
                <w:rFonts w:ascii="Times New Roman" w:hAnsi="Times New Roman"/>
                <w:sz w:val="10"/>
              </w:rPr>
            </w:pPr>
            <w:r>
              <w:rPr>
                <w:rFonts w:ascii="Times New Roman" w:hAnsi="Times New Roman"/>
                <w:color w:val="161616"/>
                <w:w w:val="105"/>
                <w:sz w:val="10"/>
              </w:rPr>
              <w:t>1</w:t>
            </w:r>
            <w:r>
              <w:rPr>
                <w:rFonts w:ascii="Times New Roman" w:hAnsi="Times New Roman"/>
                <w:color w:val="161616"/>
                <w:spacing w:val="24"/>
                <w:w w:val="105"/>
                <w:sz w:val="10"/>
              </w:rPr>
              <w:t xml:space="preserve"> </w:t>
            </w:r>
            <w:r>
              <w:rPr>
                <w:rFonts w:ascii="Times New Roman" w:hAnsi="Times New Roman"/>
                <w:color w:val="574E40"/>
                <w:w w:val="105"/>
                <w:sz w:val="10"/>
              </w:rPr>
              <w:t xml:space="preserve">1 </w:t>
            </w:r>
            <w:r>
              <w:rPr>
                <w:rFonts w:ascii="Times New Roman" w:hAnsi="Times New Roman"/>
                <w:color w:val="161616"/>
                <w:w w:val="105"/>
                <w:sz w:val="10"/>
              </w:rPr>
              <w:t xml:space="preserve">1 1 1 I II </w:t>
            </w:r>
            <w:r>
              <w:rPr>
                <w:rFonts w:ascii="Times New Roman" w:hAnsi="Times New Roman"/>
                <w:color w:val="574E40"/>
                <w:w w:val="105"/>
                <w:sz w:val="10"/>
              </w:rPr>
              <w:t>1</w:t>
            </w:r>
          </w:p>
          <w:p>
            <w:pPr>
              <w:pStyle w:val="TableParagraph"/>
              <w:spacing w:lineRule="exact" w:line="97"/>
              <w:ind w:left="8" w:right="0" w:hanging="0"/>
              <w:rPr>
                <w:rFonts w:ascii="Times New Roman" w:hAnsi="Times New Roman"/>
                <w:sz w:val="10"/>
              </w:rPr>
            </w:pPr>
            <w:r>
              <w:rPr>
                <w:rFonts w:ascii="Times New Roman" w:hAnsi="Times New Roman"/>
                <w:color w:val="161616"/>
                <w:w w:val="105"/>
                <w:sz w:val="10"/>
              </w:rPr>
              <w:t>1 1 1</w:t>
            </w:r>
          </w:p>
          <w:p>
            <w:pPr>
              <w:pStyle w:val="TableParagraph"/>
              <w:spacing w:lineRule="exact" w:line="51"/>
              <w:ind w:left="86" w:right="0" w:hanging="0"/>
              <w:rPr>
                <w:rFonts w:ascii="Times New Roman" w:hAnsi="Times New Roman"/>
                <w:sz w:val="7"/>
              </w:rPr>
            </w:pPr>
            <w:r>
              <w:rPr>
                <w:rFonts w:ascii="Times New Roman" w:hAnsi="Times New Roman"/>
                <w:w w:val="99"/>
                <w:sz w:val="7"/>
              </w:rPr>
              <w:t>m</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2" w:hanging="0"/>
              <w:rPr>
                <w:sz w:val="11"/>
              </w:rPr>
            </w:pPr>
            <w:r>
              <w:rPr>
                <w:w w:val="105"/>
                <w:sz w:val="11"/>
              </w:rPr>
              <w:t>Prasa do zakładania kół</w:t>
            </w:r>
          </w:p>
          <w:p>
            <w:pPr>
              <w:pStyle w:val="TableParagraph"/>
              <w:spacing w:lineRule="exact" w:line="72"/>
              <w:ind w:left="6" w:right="0" w:hanging="0"/>
              <w:rPr>
                <w:sz w:val="11"/>
              </w:rPr>
            </w:pPr>
            <w:r>
              <w:rPr>
                <w:w w:val="105"/>
                <w:sz w:val="11"/>
              </w:rPr>
              <w:t>na osie.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11"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8" w:after="0"/>
              <w:rPr>
                <w:rFonts w:ascii="Arial" w:hAnsi="Arial"/>
                <w:b/>
                <w:b/>
                <w:sz w:val="8"/>
              </w:rPr>
            </w:pPr>
            <w:r>
              <w:rPr>
                <w:rFonts w:ascii="Arial" w:hAnsi="Arial"/>
                <w:b/>
                <w:sz w:val="8"/>
              </w:rPr>
            </w:r>
          </w:p>
          <w:p>
            <w:pPr>
              <w:pStyle w:val="TableParagraph"/>
              <w:ind w:left="99" w:right="0" w:hanging="0"/>
              <w:rPr>
                <w:rFonts w:ascii="Arial" w:hAnsi="Arial"/>
                <w:b/>
                <w:b/>
                <w:sz w:val="6"/>
              </w:rPr>
            </w:pPr>
            <w:r>
              <w:rPr>
                <w:rFonts w:ascii="Arial" w:hAnsi="Arial"/>
                <w:b/>
                <w:color w:val="574E40"/>
                <w:w w:val="110"/>
                <w:sz w:val="6"/>
              </w:rPr>
              <w:t>HS</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74"/>
              <w:ind w:left="0" w:right="69" w:hanging="0"/>
              <w:jc w:val="center"/>
              <w:rPr>
                <w:rFonts w:ascii="Times New Roman" w:hAnsi="Times New Roman"/>
                <w:sz w:val="7"/>
              </w:rPr>
            </w:pPr>
            <w:r>
              <w:rPr>
                <w:rFonts w:ascii="Times New Roman" w:hAnsi="Times New Roman"/>
                <w:color w:val="161616"/>
                <w:w w:val="99"/>
                <w:sz w:val="7"/>
              </w:rPr>
              <w:t>1</w:t>
            </w:r>
          </w:p>
          <w:p>
            <w:pPr>
              <w:pStyle w:val="TableParagraph"/>
              <w:spacing w:lineRule="exact" w:line="111" w:before="9" w:after="0"/>
              <w:ind w:left="141" w:right="0" w:hanging="0"/>
              <w:jc w:val="center"/>
              <w:rPr>
                <w:rFonts w:ascii="Times New Roman" w:hAnsi="Times New Roman"/>
                <w:sz w:val="10"/>
              </w:rPr>
            </w:pPr>
            <w:r>
              <w:rPr>
                <w:rFonts w:ascii="Times New Roman" w:hAnsi="Times New Roman"/>
                <w:color w:val="161616"/>
                <w:w w:val="105"/>
                <w:sz w:val="10"/>
              </w:rPr>
              <w:t>III c 1 1 1 1</w:t>
            </w:r>
            <w:r>
              <w:rPr>
                <w:rFonts w:ascii="Times New Roman" w:hAnsi="Times New Roman"/>
                <w:color w:val="161616"/>
                <w:spacing w:val="6"/>
                <w:w w:val="105"/>
                <w:sz w:val="10"/>
              </w:rPr>
              <w:t xml:space="preserve"> </w:t>
            </w:r>
            <w:r>
              <w:rPr>
                <w:rFonts w:ascii="Times New Roman" w:hAnsi="Times New Roman"/>
                <w:color w:val="161616"/>
                <w:w w:val="105"/>
                <w:sz w:val="10"/>
              </w:rPr>
              <w:t>1</w:t>
            </w:r>
          </w:p>
          <w:p>
            <w:pPr>
              <w:pStyle w:val="TableParagraph"/>
              <w:spacing w:lineRule="exact" w:line="111"/>
              <w:ind w:left="8" w:right="0" w:hanging="0"/>
              <w:rPr>
                <w:rFonts w:ascii="Times New Roman" w:hAnsi="Times New Roman"/>
                <w:sz w:val="10"/>
              </w:rPr>
            </w:pPr>
            <w:r>
              <w:rPr>
                <w:rFonts w:ascii="Times New Roman" w:hAnsi="Times New Roman"/>
                <w:color w:val="161616"/>
                <w:w w:val="105"/>
                <w:sz w:val="10"/>
              </w:rPr>
              <w:t>1 1 1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before="72" w:after="0"/>
              <w:ind w:left="6" w:right="233" w:hanging="0"/>
              <w:rPr>
                <w:sz w:val="11"/>
              </w:rPr>
            </w:pPr>
            <w:r>
              <w:rPr>
                <w:w w:val="105"/>
                <w:sz w:val="11"/>
              </w:rPr>
              <w:t>Ramy tartaczne.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54"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lineRule="exact" w:line="46" w:before="50" w:after="0"/>
              <w:ind w:left="8" w:right="0" w:hanging="0"/>
              <w:rPr>
                <w:rFonts w:ascii="Arial" w:hAnsi="Arial"/>
                <w:b/>
                <w:b/>
                <w:sz w:val="6"/>
              </w:rPr>
            </w:pPr>
            <w:r>
              <w:rPr>
                <w:rFonts w:ascii="Arial" w:hAnsi="Arial"/>
                <w:b/>
                <w:color w:val="161616"/>
                <w:w w:val="110"/>
                <w:sz w:val="6"/>
              </w:rPr>
              <w:t>-l_</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33" w:before="9" w:after="0"/>
              <w:ind w:left="8" w:right="0" w:hanging="0"/>
              <w:rPr>
                <w:rFonts w:ascii="Times New Roman" w:hAnsi="Times New Roman" w:eastAsia="Times New Roman" w:cs="Times New Roman"/>
                <w:sz w:val="10"/>
                <w:szCs w:val="10"/>
              </w:rPr>
            </w:pPr>
            <w:r>
              <w:rPr>
                <w:rFonts w:eastAsia="Times New Roman" w:cs="Times New Roman" w:ascii="Times New Roman" w:hAnsi="Times New Roman"/>
                <w:color w:val="574E40"/>
                <w:w w:val="105"/>
                <w:sz w:val="10"/>
                <w:szCs w:val="10"/>
              </w:rPr>
              <w:t xml:space="preserve">... </w:t>
            </w:r>
            <w:r>
              <w:rPr>
                <w:rFonts w:ascii="Nirmala UI" w:hAnsi="Nirmala UI" w:eastAsia="Nirmala UI" w:cs="Nirmala UI"/>
                <w:color w:val="574E40"/>
                <w:w w:val="105"/>
                <w:sz w:val="10"/>
                <w:sz w:val="10"/>
                <w:szCs w:val="10"/>
              </w:rPr>
              <w:t xml:space="preserve">। । </w:t>
            </w:r>
            <w:r>
              <w:rPr>
                <w:rFonts w:eastAsia="Times New Roman" w:cs="Times New Roman" w:ascii="Times New Roman" w:hAnsi="Times New Roman"/>
                <w:color w:val="574E40"/>
                <w:w w:val="105"/>
                <w:sz w:val="10"/>
                <w:szCs w:val="10"/>
              </w:rPr>
              <w:t>- 1 s 1 1 1 1</w:t>
            </w:r>
          </w:p>
          <w:p>
            <w:pPr>
              <w:pStyle w:val="TableParagraph"/>
              <w:spacing w:lineRule="exact" w:line="92"/>
              <w:ind w:left="8" w:right="0" w:hanging="0"/>
              <w:rPr>
                <w:rFonts w:ascii="Times New Roman" w:hAnsi="Times New Roman"/>
                <w:sz w:val="10"/>
              </w:rPr>
            </w:pPr>
            <w:r>
              <w:rPr>
                <w:rFonts w:ascii="Times New Roman" w:hAnsi="Times New Roman"/>
                <w:color w:val="574E40"/>
                <w:w w:val="105"/>
                <w:sz w:val="10"/>
              </w:rPr>
              <w:t>1 1 III</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121" w:after="0"/>
              <w:ind w:left="6" w:right="0" w:hanging="0"/>
              <w:rPr>
                <w:sz w:val="11"/>
              </w:rPr>
            </w:pPr>
            <w:r>
              <w:rPr>
                <w:w w:val="105"/>
                <w:sz w:val="11"/>
              </w:rPr>
              <w:t>Piły tarczowe.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15"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11" w:after="0"/>
              <w:rPr>
                <w:rFonts w:ascii="Arial" w:hAnsi="Arial"/>
                <w:b/>
                <w:b/>
                <w:sz w:val="6"/>
              </w:rPr>
            </w:pPr>
            <w:r>
              <w:rPr>
                <w:rFonts w:ascii="Arial" w:hAnsi="Arial"/>
                <w:b/>
                <w:sz w:val="6"/>
              </w:rPr>
            </w:r>
          </w:p>
          <w:p>
            <w:pPr>
              <w:pStyle w:val="TableParagraph"/>
              <w:spacing w:lineRule="exact" w:line="46"/>
              <w:ind w:left="8" w:right="0" w:hanging="0"/>
              <w:rPr>
                <w:rFonts w:ascii="Arial" w:hAnsi="Arial"/>
                <w:b/>
                <w:b/>
                <w:sz w:val="6"/>
              </w:rPr>
            </w:pPr>
            <w:r>
              <w:rPr>
                <w:rFonts w:ascii="Arial" w:hAnsi="Arial"/>
                <w:b/>
                <w:color w:val="574E40"/>
                <w:w w:val="110"/>
                <w:sz w:val="6"/>
              </w:rPr>
              <w:t>-Ld_.</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0" w:hanging="0"/>
              <w:rPr>
                <w:rFonts w:ascii="Times New Roman" w:hAnsi="Times New Roman"/>
                <w:sz w:val="10"/>
              </w:rPr>
            </w:pPr>
            <w:r>
              <w:rPr>
                <w:rFonts w:ascii="Times New Roman" w:hAnsi="Times New Roman"/>
                <w:w w:val="105"/>
                <w:sz w:val="10"/>
              </w:rPr>
              <w:t xml:space="preserve">~ </w:t>
            </w:r>
            <w:r>
              <w:rPr>
                <w:rFonts w:ascii="Times New Roman" w:hAnsi="Times New Roman"/>
                <w:color w:val="161616"/>
                <w:w w:val="105"/>
                <w:sz w:val="10"/>
              </w:rPr>
              <w:t xml:space="preserve">1 </w:t>
            </w:r>
            <w:r>
              <w:rPr>
                <w:rFonts w:ascii="Times New Roman" w:hAnsi="Times New Roman"/>
                <w:w w:val="105"/>
                <w:sz w:val="10"/>
              </w:rPr>
              <w:t xml:space="preserve">- 1 s </w:t>
            </w:r>
            <w:r>
              <w:rPr>
                <w:rFonts w:ascii="Times New Roman" w:hAnsi="Times New Roman"/>
                <w:color w:val="161616"/>
                <w:w w:val="105"/>
                <w:sz w:val="10"/>
              </w:rPr>
              <w:t xml:space="preserve">1 </w:t>
            </w:r>
            <w:r>
              <w:rPr>
                <w:rFonts w:ascii="Times New Roman" w:hAnsi="Times New Roman"/>
                <w:color w:val="574E40"/>
                <w:w w:val="105"/>
                <w:sz w:val="10"/>
              </w:rPr>
              <w:t xml:space="preserve">1 </w:t>
            </w:r>
            <w:r>
              <w:rPr>
                <w:rFonts w:ascii="Times New Roman" w:hAnsi="Times New Roman"/>
                <w:color w:val="161616"/>
                <w:w w:val="105"/>
                <w:sz w:val="10"/>
              </w:rPr>
              <w:t xml:space="preserve">1 </w:t>
            </w:r>
            <w:r>
              <w:rPr>
                <w:rFonts w:ascii="Times New Roman" w:hAnsi="Times New Roman"/>
                <w:color w:val="574E40"/>
                <w:w w:val="105"/>
                <w:sz w:val="10"/>
              </w:rPr>
              <w:t>1</w:t>
            </w:r>
          </w:p>
          <w:p>
            <w:pPr>
              <w:pStyle w:val="TableParagraph"/>
              <w:spacing w:lineRule="exact" w:line="89"/>
              <w:ind w:left="8" w:right="0" w:hanging="0"/>
              <w:rPr>
                <w:rFonts w:ascii="Times New Roman" w:hAnsi="Times New Roman"/>
                <w:sz w:val="10"/>
              </w:rPr>
            </w:pPr>
            <w:r>
              <w:rPr>
                <w:rFonts w:ascii="Times New Roman" w:hAnsi="Times New Roman"/>
                <w:color w:val="161616"/>
                <w:w w:val="105"/>
                <w:sz w:val="10"/>
              </w:rPr>
              <w:t xml:space="preserve">1 1 </w:t>
            </w:r>
            <w:r>
              <w:rPr>
                <w:rFonts w:ascii="Times New Roman" w:hAnsi="Times New Roman"/>
                <w:w w:val="105"/>
                <w:sz w:val="10"/>
              </w:rPr>
              <w:t xml:space="preserve">- </w:t>
            </w:r>
            <w:r>
              <w:rPr>
                <w:rFonts w:ascii="Times New Roman" w:hAnsi="Times New Roman"/>
                <w:color w:val="161616"/>
                <w:w w:val="105"/>
                <w:sz w:val="10"/>
              </w:rPr>
              <w:t>II</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4" w:before="81" w:after="0"/>
              <w:ind w:left="6" w:right="0" w:hanging="0"/>
              <w:rPr>
                <w:sz w:val="11"/>
              </w:rPr>
            </w:pPr>
            <w:r>
              <w:rPr>
                <w:w w:val="105"/>
                <w:sz w:val="11"/>
              </w:rPr>
              <w:t>Piły taśmowe.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215"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6"/>
              </w:rPr>
            </w:pPr>
            <w:r>
              <w:rPr>
                <w:rFonts w:ascii="Arial" w:hAnsi="Arial"/>
                <w:b/>
                <w:sz w:val="6"/>
              </w:rPr>
            </w:r>
          </w:p>
          <w:p>
            <w:pPr>
              <w:pStyle w:val="TableParagraph"/>
              <w:ind w:left="0" w:right="289" w:hanging="0"/>
              <w:jc w:val="right"/>
              <w:rPr>
                <w:rFonts w:ascii="Arial" w:hAnsi="Arial"/>
                <w:b/>
                <w:b/>
                <w:sz w:val="6"/>
              </w:rPr>
            </w:pPr>
            <w:r>
              <w:rPr>
                <w:rFonts w:ascii="Arial" w:hAnsi="Arial"/>
                <w:b/>
                <w:color w:val="574E40"/>
                <w:w w:val="110"/>
                <w:sz w:val="6"/>
              </w:rPr>
              <w:t>00 ~~ -</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0" w:hanging="0"/>
              <w:rPr>
                <w:rFonts w:ascii="Times New Roman" w:hAnsi="Times New Roman"/>
                <w:sz w:val="10"/>
              </w:rPr>
            </w:pPr>
            <w:r>
              <w:rPr>
                <w:rFonts w:ascii="Times New Roman" w:hAnsi="Times New Roman"/>
                <w:color w:val="161616"/>
                <w:w w:val="105"/>
                <w:sz w:val="10"/>
              </w:rPr>
              <w:t xml:space="preserve">i 1 1 </w:t>
            </w:r>
            <w:r>
              <w:rPr>
                <w:rFonts w:ascii="Times New Roman" w:hAnsi="Times New Roman"/>
                <w:w w:val="105"/>
                <w:sz w:val="10"/>
              </w:rPr>
              <w:t xml:space="preserve">00 </w:t>
            </w:r>
            <w:r>
              <w:rPr>
                <w:rFonts w:ascii="Times New Roman" w:hAnsi="Times New Roman"/>
                <w:color w:val="161616"/>
                <w:w w:val="105"/>
                <w:sz w:val="10"/>
              </w:rPr>
              <w:t>1 1 '1'</w:t>
            </w:r>
          </w:p>
          <w:p>
            <w:pPr>
              <w:pStyle w:val="TableParagraph"/>
              <w:spacing w:lineRule="exact" w:line="89"/>
              <w:ind w:left="8" w:right="0" w:hanging="0"/>
              <w:rPr>
                <w:rFonts w:ascii="Times New Roman" w:hAnsi="Times New Roman"/>
                <w:sz w:val="10"/>
              </w:rPr>
            </w:pPr>
            <w:r>
              <w:rPr>
                <w:rFonts w:ascii="Times New Roman" w:hAnsi="Times New Roman"/>
                <w:color w:val="161616"/>
                <w:w w:val="105"/>
                <w:sz w:val="10"/>
              </w:rPr>
              <w:t>1 III</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exact" w:line="107"/>
              <w:ind w:left="6" w:right="0" w:hanging="0"/>
              <w:rPr>
                <w:sz w:val="11"/>
              </w:rPr>
            </w:pPr>
            <w:r>
              <w:rPr>
                <w:w w:val="105"/>
                <w:sz w:val="11"/>
              </w:rPr>
              <w:t>struganie do</w:t>
            </w:r>
          </w:p>
          <w:p>
            <w:pPr>
              <w:pStyle w:val="TableParagraph"/>
              <w:spacing w:lineRule="exact" w:line="88"/>
              <w:ind w:left="6" w:right="0" w:hanging="0"/>
              <w:rPr>
                <w:sz w:val="11"/>
              </w:rPr>
            </w:pPr>
            <w:r>
              <w:rPr>
                <w:w w:val="105"/>
                <w:sz w:val="11"/>
              </w:rPr>
              <w:t>drzewa.</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323"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lineRule="exact" w:line="46" w:before="50" w:after="0"/>
              <w:ind w:left="8" w:right="0" w:hanging="0"/>
              <w:rPr>
                <w:rFonts w:ascii="Arial" w:hAnsi="Arial"/>
                <w:b/>
                <w:b/>
                <w:sz w:val="6"/>
              </w:rPr>
            </w:pPr>
            <w:r>
              <w:rPr>
                <w:rFonts w:ascii="Arial" w:hAnsi="Arial"/>
                <w:b/>
                <w:color w:val="574E40"/>
                <w:w w:val="110"/>
                <w:sz w:val="6"/>
              </w:rPr>
              <w:t>~~</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15" w:hanging="0"/>
              <w:jc w:val="center"/>
              <w:rPr>
                <w:rFonts w:ascii="Times New Roman" w:hAnsi="Times New Roman"/>
                <w:sz w:val="10"/>
              </w:rPr>
            </w:pPr>
            <w:r>
              <w:rPr>
                <w:rFonts w:ascii="Times New Roman" w:hAnsi="Times New Roman"/>
                <w:color w:val="574E40"/>
                <w:w w:val="105"/>
                <w:sz w:val="10"/>
                <w:u w:val="single" w:color="574E40"/>
              </w:rPr>
              <w:t>1 1</w:t>
            </w:r>
            <w:r>
              <w:rPr>
                <w:rFonts w:ascii="Times New Roman" w:hAnsi="Times New Roman"/>
                <w:color w:val="574E40"/>
                <w:w w:val="105"/>
                <w:sz w:val="10"/>
              </w:rPr>
              <w:t xml:space="preserve"> 1 'n 1 1 1 </w:t>
            </w:r>
            <w:r>
              <w:rPr>
                <w:rFonts w:ascii="Times New Roman" w:hAnsi="Times New Roman"/>
                <w:color w:val="574E40"/>
                <w:spacing w:val="8"/>
                <w:w w:val="105"/>
                <w:sz w:val="10"/>
              </w:rPr>
              <w:t xml:space="preserve"> </w:t>
            </w:r>
            <w:r>
              <w:rPr>
                <w:rFonts w:ascii="Times New Roman" w:hAnsi="Times New Roman"/>
                <w:color w:val="574E40"/>
                <w:w w:val="105"/>
                <w:sz w:val="10"/>
              </w:rPr>
              <w:t>1</w:t>
            </w:r>
          </w:p>
          <w:p>
            <w:pPr>
              <w:pStyle w:val="TableParagraph"/>
              <w:spacing w:lineRule="exact" w:line="108"/>
              <w:ind w:left="8" w:right="-15" w:hanging="0"/>
              <w:rPr>
                <w:rFonts w:ascii="Times New Roman" w:hAnsi="Times New Roman"/>
                <w:sz w:val="10"/>
              </w:rPr>
            </w:pPr>
            <w:r>
              <w:rPr>
                <w:rFonts w:ascii="Times New Roman" w:hAnsi="Times New Roman"/>
                <w:color w:val="574E40"/>
                <w:w w:val="105"/>
                <w:sz w:val="10"/>
              </w:rPr>
              <w:t xml:space="preserve">1     1     1     1   </w:t>
            </w:r>
            <w:r>
              <w:rPr>
                <w:rFonts w:ascii="Times New Roman" w:hAnsi="Times New Roman"/>
                <w:color w:val="574E40"/>
                <w:spacing w:val="14"/>
                <w:w w:val="105"/>
                <w:sz w:val="10"/>
              </w:rPr>
              <w:t xml:space="preserve"> </w:t>
            </w:r>
            <w:r>
              <w:rPr>
                <w:rFonts w:ascii="Times New Roman" w:hAnsi="Times New Roman"/>
                <w:color w:val="574E40"/>
                <w:w w:val="105"/>
                <w:sz w:val="10"/>
              </w:rPr>
              <w:t>1</w:t>
            </w:r>
          </w:p>
          <w:p>
            <w:pPr>
              <w:pStyle w:val="TableParagraph"/>
              <w:spacing w:lineRule="exact" w:line="89"/>
              <w:ind w:left="8" w:right="0" w:hanging="0"/>
              <w:rPr>
                <w:rFonts w:ascii="Times New Roman" w:hAnsi="Times New Roman"/>
                <w:sz w:val="10"/>
              </w:rPr>
            </w:pPr>
            <w:r>
              <w:rPr>
                <w:rFonts w:ascii="Times New Roman" w:hAnsi="Times New Roman"/>
                <w:color w:val="574E40"/>
                <w:w w:val="104"/>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Czopowanie.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323"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lineRule="exact" w:line="46" w:before="50" w:after="0"/>
              <w:ind w:left="8" w:right="0" w:hanging="0"/>
              <w:rPr>
                <w:rFonts w:ascii="Arial" w:hAnsi="Arial"/>
                <w:b/>
                <w:b/>
                <w:sz w:val="6"/>
              </w:rPr>
            </w:pPr>
            <w:r>
              <w:rPr>
                <w:rFonts w:ascii="Arial" w:hAnsi="Arial"/>
                <w:b/>
                <w:color w:val="161616"/>
                <w:w w:val="110"/>
                <w:sz w:val="6"/>
              </w:rPr>
              <w:t xml:space="preserve">—— </w:t>
            </w:r>
            <w:r>
              <w:rPr>
                <w:rFonts w:ascii="Arial" w:hAnsi="Arial"/>
                <w:b/>
                <w:color w:val="161616"/>
                <w:w w:val="110"/>
                <w:sz w:val="6"/>
              </w:rPr>
              <w:t>_</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309" w:right="-15" w:hanging="0"/>
              <w:rPr>
                <w:rFonts w:ascii="Times New Roman" w:hAnsi="Times New Roman"/>
                <w:sz w:val="10"/>
              </w:rPr>
            </w:pPr>
            <w:r>
              <w:rPr>
                <w:rFonts w:ascii="Times New Roman" w:hAnsi="Times New Roman"/>
                <w:color w:val="161616"/>
                <w:w w:val="105"/>
                <w:sz w:val="10"/>
              </w:rPr>
              <w:t xml:space="preserve">1 </w:t>
            </w:r>
            <w:r>
              <w:rPr>
                <w:rFonts w:ascii="Times New Roman" w:hAnsi="Times New Roman"/>
                <w:w w:val="105"/>
                <w:sz w:val="10"/>
              </w:rPr>
              <w:t xml:space="preserve">CO </w:t>
            </w:r>
            <w:r>
              <w:rPr>
                <w:rFonts w:ascii="Times New Roman" w:hAnsi="Times New Roman"/>
                <w:color w:val="161616"/>
                <w:w w:val="105"/>
                <w:sz w:val="10"/>
              </w:rPr>
              <w:t>1  ~</w:t>
            </w:r>
            <w:r>
              <w:rPr>
                <w:rFonts w:ascii="Times New Roman" w:hAnsi="Times New Roman"/>
                <w:color w:val="161616"/>
                <w:spacing w:val="17"/>
                <w:w w:val="105"/>
                <w:sz w:val="10"/>
              </w:rPr>
              <w:t xml:space="preserve"> </w:t>
            </w:r>
            <w:r>
              <w:rPr>
                <w:rFonts w:ascii="Times New Roman" w:hAnsi="Times New Roman"/>
                <w:color w:val="161616"/>
                <w:w w:val="105"/>
                <w:sz w:val="10"/>
              </w:rPr>
              <w:t>'</w:t>
            </w:r>
          </w:p>
          <w:p>
            <w:pPr>
              <w:pStyle w:val="TableParagraph"/>
              <w:spacing w:lineRule="exact" w:line="108"/>
              <w:ind w:left="8" w:right="-15" w:hanging="0"/>
              <w:rPr>
                <w:rFonts w:ascii="Times New Roman" w:hAnsi="Times New Roman"/>
                <w:sz w:val="10"/>
              </w:rPr>
            </w:pPr>
            <w:r>
              <w:rPr>
                <w:rFonts w:ascii="Times New Roman" w:hAnsi="Times New Roman"/>
                <w:color w:val="574E40"/>
                <w:w w:val="105"/>
                <w:sz w:val="10"/>
              </w:rPr>
              <w:t xml:space="preserve">I  </w:t>
            </w:r>
            <w:r>
              <w:rPr>
                <w:rFonts w:ascii="Times New Roman" w:hAnsi="Times New Roman"/>
                <w:color w:val="161616"/>
                <w:w w:val="105"/>
                <w:sz w:val="10"/>
              </w:rPr>
              <w:t xml:space="preserve">1  </w:t>
            </w:r>
            <w:r>
              <w:rPr>
                <w:rFonts w:ascii="Times New Roman" w:hAnsi="Times New Roman"/>
                <w:color w:val="574E40"/>
                <w:w w:val="105"/>
                <w:sz w:val="10"/>
              </w:rPr>
              <w:t xml:space="preserve">1  </w:t>
            </w:r>
            <w:r>
              <w:rPr>
                <w:rFonts w:ascii="Times New Roman" w:hAnsi="Times New Roman"/>
                <w:color w:val="161616"/>
                <w:w w:val="105"/>
                <w:sz w:val="10"/>
              </w:rPr>
              <w:t xml:space="preserve">1  </w:t>
            </w:r>
            <w:r>
              <w:rPr>
                <w:rFonts w:ascii="Times New Roman" w:hAnsi="Times New Roman"/>
                <w:color w:val="574E40"/>
                <w:w w:val="105"/>
                <w:sz w:val="10"/>
              </w:rPr>
              <w:t xml:space="preserve">1  </w:t>
            </w:r>
            <w:r>
              <w:rPr>
                <w:rFonts w:ascii="Times New Roman" w:hAnsi="Times New Roman"/>
                <w:color w:val="161616"/>
                <w:w w:val="105"/>
                <w:sz w:val="10"/>
              </w:rPr>
              <w:t xml:space="preserve">1  </w:t>
            </w:r>
            <w:r>
              <w:rPr>
                <w:rFonts w:ascii="Times New Roman" w:hAnsi="Times New Roman"/>
                <w:color w:val="574E40"/>
                <w:w w:val="105"/>
                <w:sz w:val="10"/>
              </w:rPr>
              <w:t xml:space="preserve">1 </w:t>
            </w:r>
            <w:r>
              <w:rPr>
                <w:rFonts w:ascii="Times New Roman" w:hAnsi="Times New Roman"/>
                <w:color w:val="574E40"/>
                <w:spacing w:val="5"/>
                <w:w w:val="105"/>
                <w:sz w:val="10"/>
              </w:rPr>
              <w:t xml:space="preserve"> </w:t>
            </w:r>
            <w:r>
              <w:rPr>
                <w:rFonts w:ascii="Times New Roman" w:hAnsi="Times New Roman"/>
                <w:color w:val="574E40"/>
                <w:w w:val="105"/>
                <w:sz w:val="10"/>
              </w:rPr>
              <w:t>1</w:t>
            </w:r>
          </w:p>
          <w:p>
            <w:pPr>
              <w:pStyle w:val="TableParagraph"/>
              <w:spacing w:lineRule="exact" w:line="89"/>
              <w:ind w:left="8" w:right="0" w:hanging="0"/>
              <w:rPr>
                <w:rFonts w:ascii="Times New Roman" w:hAnsi="Times New Roman"/>
                <w:sz w:val="10"/>
              </w:rPr>
            </w:pPr>
            <w:r>
              <w:rPr>
                <w:rFonts w:ascii="Times New Roman" w:hAnsi="Times New Roman"/>
                <w:color w:val="161616"/>
                <w:w w:val="104"/>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Łączenie.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2" w:after="0"/>
              <w:ind w:left="3" w:right="0" w:hanging="0"/>
              <w:rPr>
                <w:rFonts w:ascii="Arial" w:hAnsi="Arial"/>
                <w:b/>
                <w:b/>
                <w:sz w:val="6"/>
              </w:rPr>
            </w:pPr>
            <w:r>
              <w:rPr>
                <w:rFonts w:ascii="Arial" w:hAnsi="Arial"/>
                <w:b/>
                <w:w w:val="108"/>
                <w:sz w:val="6"/>
              </w:rPr>
              <w:t>o</w:t>
            </w:r>
          </w:p>
        </w:tc>
      </w:tr>
      <w:tr>
        <w:trPr>
          <w:trHeight w:val="274"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1" w:after="0"/>
              <w:rPr>
                <w:rFonts w:ascii="Arial" w:hAnsi="Arial"/>
                <w:b/>
                <w:b/>
                <w:sz w:val="6"/>
              </w:rPr>
            </w:pPr>
            <w:r>
              <w:rPr>
                <w:rFonts w:ascii="Arial" w:hAnsi="Arial"/>
                <w:b/>
                <w:sz w:val="6"/>
              </w:rPr>
            </w:r>
          </w:p>
          <w:p>
            <w:pPr>
              <w:pStyle w:val="TableParagraph"/>
              <w:spacing w:lineRule="exact" w:line="46"/>
              <w:ind w:left="8" w:right="0" w:hanging="0"/>
              <w:rPr>
                <w:rFonts w:ascii="Arial" w:hAnsi="Arial"/>
                <w:b/>
                <w:b/>
                <w:sz w:val="6"/>
              </w:rPr>
            </w:pPr>
            <w:r>
              <w:rPr>
                <w:rFonts w:ascii="Arial" w:hAnsi="Arial"/>
                <w:b/>
                <w:color w:val="161616"/>
                <w:w w:val="110"/>
                <w:sz w:val="6"/>
              </w:rPr>
              <w:t>~ 2_</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5"/>
              <w:ind w:left="8" w:right="-15" w:hanging="0"/>
              <w:rPr>
                <w:rFonts w:ascii="Times New Roman" w:hAnsi="Times New Roman"/>
                <w:sz w:val="10"/>
              </w:rPr>
            </w:pPr>
            <w:r>
              <w:rPr>
                <w:rFonts w:ascii="Times New Roman" w:hAnsi="Times New Roman"/>
                <w:color w:val="161616"/>
                <w:w w:val="105"/>
                <w:sz w:val="10"/>
              </w:rPr>
              <w:t xml:space="preserve">_1. 1 - 1 </w:t>
            </w:r>
            <w:r>
              <w:rPr>
                <w:rFonts w:ascii="Times New Roman" w:hAnsi="Times New Roman"/>
                <w:w w:val="105"/>
                <w:sz w:val="10"/>
              </w:rPr>
              <w:t xml:space="preserve">s </w:t>
            </w:r>
            <w:r>
              <w:rPr>
                <w:rFonts w:ascii="Times New Roman" w:hAnsi="Times New Roman"/>
                <w:color w:val="161616"/>
                <w:w w:val="105"/>
                <w:sz w:val="10"/>
              </w:rPr>
              <w:t xml:space="preserve">1 '1 </w:t>
            </w:r>
            <w:r>
              <w:rPr>
                <w:rFonts w:ascii="Times New Roman" w:hAnsi="Times New Roman"/>
                <w:w w:val="105"/>
                <w:sz w:val="10"/>
              </w:rPr>
              <w:t>1</w:t>
            </w:r>
            <w:r>
              <w:rPr>
                <w:rFonts w:ascii="Times New Roman" w:hAnsi="Times New Roman"/>
                <w:spacing w:val="22"/>
                <w:w w:val="105"/>
                <w:sz w:val="10"/>
              </w:rPr>
              <w:t xml:space="preserve"> </w:t>
            </w:r>
            <w:r>
              <w:rPr>
                <w:rFonts w:ascii="Times New Roman" w:hAnsi="Times New Roman"/>
                <w:w w:val="105"/>
                <w:sz w:val="10"/>
              </w:rPr>
              <w:t>1</w:t>
            </w:r>
          </w:p>
          <w:p>
            <w:pPr>
              <w:pStyle w:val="TableParagraph"/>
              <w:spacing w:lineRule="exact" w:line="66"/>
              <w:ind w:left="0" w:right="451" w:hanging="0"/>
              <w:jc w:val="center"/>
              <w:rPr>
                <w:rFonts w:ascii="Times New Roman" w:hAnsi="Times New Roman"/>
                <w:sz w:val="7"/>
              </w:rPr>
            </w:pPr>
            <w:r>
              <w:rPr>
                <w:rFonts w:ascii="Times New Roman" w:hAnsi="Times New Roman"/>
                <w:color w:val="574E40"/>
                <w:w w:val="99"/>
                <w:sz w:val="7"/>
              </w:rPr>
              <w:t>1</w:t>
            </w:r>
          </w:p>
          <w:p>
            <w:pPr>
              <w:pStyle w:val="TableParagraph"/>
              <w:spacing w:lineRule="exact" w:line="83"/>
              <w:ind w:left="8" w:right="0" w:hanging="0"/>
              <w:rPr>
                <w:rFonts w:ascii="Times New Roman" w:hAnsi="Times New Roman"/>
                <w:sz w:val="10"/>
              </w:rPr>
            </w:pPr>
            <w:r>
              <w:rPr>
                <w:rFonts w:ascii="Times New Roman" w:hAnsi="Times New Roman"/>
                <w:color w:val="161616"/>
                <w:w w:val="105"/>
                <w:sz w:val="10"/>
              </w:rPr>
              <w:t xml:space="preserve">1 </w:t>
            </w:r>
            <w:r>
              <w:rPr>
                <w:rFonts w:ascii="Times New Roman" w:hAnsi="Times New Roman"/>
                <w:color w:val="574E40"/>
                <w:w w:val="105"/>
                <w:sz w:val="10"/>
              </w:rPr>
              <w:t xml:space="preserve">I </w:t>
            </w:r>
            <w:r>
              <w:rPr>
                <w:rFonts w:ascii="Times New Roman" w:hAnsi="Times New Roman"/>
                <w:color w:val="161616"/>
                <w:w w:val="105"/>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12"/>
              </w:rPr>
            </w:pPr>
            <w:r>
              <w:rPr>
                <w:rFonts w:ascii="Arial" w:hAnsi="Arial"/>
                <w:b/>
                <w:sz w:val="12"/>
              </w:rPr>
            </w:r>
          </w:p>
          <w:p>
            <w:pPr>
              <w:pStyle w:val="TableParagraph"/>
              <w:spacing w:lineRule="exact" w:line="114"/>
              <w:ind w:left="6" w:right="0" w:hanging="0"/>
              <w:rPr>
                <w:sz w:val="11"/>
              </w:rPr>
            </w:pPr>
            <w:r>
              <w:rPr>
                <w:w w:val="105"/>
                <w:sz w:val="11"/>
              </w:rPr>
              <w:t>Przemiał.</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1" w:after="0"/>
              <w:rPr>
                <w:rFonts w:ascii="Arial" w:hAnsi="Arial"/>
                <w:b/>
                <w:b/>
                <w:sz w:val="6"/>
              </w:rPr>
            </w:pPr>
            <w:r>
              <w:rPr>
                <w:rFonts w:ascii="Arial" w:hAnsi="Arial"/>
                <w:b/>
                <w:sz w:val="6"/>
              </w:rPr>
            </w:r>
          </w:p>
          <w:p>
            <w:pPr>
              <w:pStyle w:val="TableParagraph"/>
              <w:spacing w:lineRule="exact" w:line="46"/>
              <w:ind w:left="3" w:right="0" w:hanging="0"/>
              <w:rPr>
                <w:rFonts w:ascii="Arial" w:hAnsi="Arial"/>
                <w:b/>
                <w:b/>
                <w:sz w:val="6"/>
              </w:rPr>
            </w:pPr>
            <w:r>
              <w:rPr>
                <w:rFonts w:ascii="Arial" w:hAnsi="Arial"/>
                <w:b/>
                <w:w w:val="110"/>
                <w:sz w:val="6"/>
              </w:rPr>
              <w:t>Cz</w:t>
            </w:r>
          </w:p>
        </w:tc>
      </w:tr>
      <w:tr>
        <w:trPr>
          <w:trHeight w:val="411"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lineRule="exact" w:line="46"/>
              <w:ind w:left="0" w:right="285" w:hanging="0"/>
              <w:jc w:val="right"/>
              <w:rPr>
                <w:rFonts w:ascii="Arial" w:hAnsi="Arial"/>
                <w:b/>
                <w:b/>
                <w:sz w:val="6"/>
              </w:rPr>
            </w:pPr>
            <w:r>
              <w:rPr>
                <w:rFonts w:ascii="Arial" w:hAnsi="Arial"/>
                <w:b/>
                <w:color w:val="574E40"/>
                <w:w w:val="110"/>
                <w:sz w:val="6"/>
              </w:rPr>
              <w:t>HS * - -</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74"/>
              <w:ind w:left="204" w:right="0" w:hanging="0"/>
              <w:rPr>
                <w:rFonts w:ascii="Times New Roman" w:hAnsi="Times New Roman"/>
                <w:sz w:val="7"/>
              </w:rPr>
            </w:pPr>
            <w:r>
              <w:rPr>
                <w:rFonts w:ascii="Times New Roman" w:hAnsi="Times New Roman"/>
                <w:color w:val="574E40"/>
                <w:w w:val="99"/>
                <w:sz w:val="7"/>
              </w:rPr>
              <w:t>1</w:t>
            </w:r>
          </w:p>
          <w:p>
            <w:pPr>
              <w:pStyle w:val="TableParagraph"/>
              <w:spacing w:lineRule="exact" w:line="111" w:before="9" w:after="0"/>
              <w:ind w:left="126" w:right="-15" w:hanging="0"/>
              <w:rPr>
                <w:rFonts w:ascii="Times New Roman" w:hAnsi="Times New Roman"/>
                <w:sz w:val="10"/>
              </w:rPr>
            </w:pPr>
            <w:r>
              <w:rPr>
                <w:rFonts w:ascii="Times New Roman" w:hAnsi="Times New Roman"/>
                <w:color w:val="574E40"/>
                <w:w w:val="105"/>
                <w:sz w:val="10"/>
              </w:rPr>
              <w:t xml:space="preserve">1 1 1 </w:t>
            </w:r>
            <w:r>
              <w:rPr>
                <w:rFonts w:ascii="Times New Roman" w:hAnsi="Times New Roman"/>
                <w:w w:val="105"/>
                <w:sz w:val="10"/>
              </w:rPr>
              <w:t xml:space="preserve">s </w:t>
            </w:r>
            <w:r>
              <w:rPr>
                <w:rFonts w:ascii="Times New Roman" w:hAnsi="Times New Roman"/>
                <w:color w:val="574E40"/>
                <w:w w:val="105"/>
                <w:sz w:val="10"/>
              </w:rPr>
              <w:t>1 ■ 1</w:t>
            </w:r>
            <w:r>
              <w:rPr>
                <w:rFonts w:ascii="Times New Roman" w:hAnsi="Times New Roman"/>
                <w:color w:val="574E40"/>
                <w:spacing w:val="4"/>
                <w:w w:val="105"/>
                <w:sz w:val="10"/>
              </w:rPr>
              <w:t xml:space="preserve"> </w:t>
            </w:r>
            <w:r>
              <w:rPr>
                <w:rFonts w:ascii="Times New Roman" w:hAnsi="Times New Roman"/>
                <w:color w:val="574E40"/>
                <w:w w:val="105"/>
                <w:sz w:val="10"/>
              </w:rPr>
              <w:t>1</w:t>
            </w:r>
          </w:p>
          <w:p>
            <w:pPr>
              <w:pStyle w:val="TableParagraph"/>
              <w:spacing w:lineRule="exact" w:line="111"/>
              <w:ind w:left="3" w:right="451" w:hanging="0"/>
              <w:jc w:val="center"/>
              <w:rPr>
                <w:rFonts w:ascii="Times New Roman" w:hAnsi="Times New Roman"/>
                <w:sz w:val="10"/>
              </w:rPr>
            </w:pPr>
            <w:r>
              <w:rPr>
                <w:rFonts w:ascii="Times New Roman" w:hAnsi="Times New Roman"/>
                <w:color w:val="574E40"/>
                <w:w w:val="105"/>
                <w:sz w:val="10"/>
              </w:rPr>
              <w:t>1 1 1 1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80" w:before="8" w:after="0"/>
              <w:ind w:left="6" w:right="102" w:hanging="0"/>
              <w:rPr>
                <w:sz w:val="11"/>
              </w:rPr>
            </w:pPr>
            <w:r>
              <w:rPr>
                <w:w w:val="105"/>
                <w:sz w:val="11"/>
              </w:rPr>
              <w:t>Wiercenie w drewnie.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lineRule="exact" w:line="59" w:before="2" w:after="0"/>
              <w:ind w:left="3" w:right="0" w:hanging="0"/>
              <w:rPr>
                <w:rFonts w:ascii="Arial" w:hAnsi="Arial"/>
                <w:b/>
                <w:b/>
                <w:sz w:val="6"/>
              </w:rPr>
            </w:pPr>
            <w:r>
              <w:rPr>
                <w:rFonts w:ascii="Arial" w:hAnsi="Arial"/>
                <w:b/>
                <w:w w:val="108"/>
                <w:sz w:val="6"/>
              </w:rPr>
              <w:t>o</w:t>
            </w:r>
          </w:p>
          <w:p>
            <w:pPr>
              <w:pStyle w:val="TableParagraph"/>
              <w:spacing w:lineRule="exact" w:line="118"/>
              <w:ind w:left="3" w:right="0" w:hanging="0"/>
              <w:rPr>
                <w:sz w:val="11"/>
              </w:rPr>
            </w:pPr>
            <w:r>
              <w:rPr>
                <w:w w:val="105"/>
                <w:sz w:val="11"/>
              </w:rPr>
              <w:t>31</w:t>
            </w:r>
          </w:p>
          <w:p>
            <w:pPr>
              <w:pStyle w:val="TableParagraph"/>
              <w:spacing w:lineRule="exact" w:line="68"/>
              <w:ind w:left="3" w:right="0" w:hanging="0"/>
              <w:rPr>
                <w:rFonts w:ascii="Arial" w:hAnsi="Arial"/>
                <w:b/>
                <w:b/>
                <w:sz w:val="6"/>
              </w:rPr>
            </w:pPr>
            <w:r>
              <w:rPr>
                <w:rFonts w:ascii="Arial" w:hAnsi="Arial"/>
                <w:b/>
                <w:w w:val="110"/>
                <w:sz w:val="6"/>
              </w:rPr>
              <w:t>mi</w:t>
            </w:r>
          </w:p>
        </w:tc>
      </w:tr>
      <w:tr>
        <w:trPr>
          <w:trHeight w:val="362"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lineRule="exact" w:line="50"/>
              <w:ind w:left="0" w:right="269" w:hanging="0"/>
              <w:jc w:val="right"/>
              <w:rPr>
                <w:rFonts w:ascii="Arial" w:hAnsi="Arial"/>
                <w:b/>
                <w:b/>
                <w:sz w:val="5"/>
              </w:rPr>
            </w:pPr>
            <w:r>
              <w:rPr>
                <w:rFonts w:ascii="Arial" w:hAnsi="Arial"/>
                <w:b/>
                <w:color w:val="574E40"/>
                <w:w w:val="105"/>
                <w:sz w:val="5"/>
              </w:rPr>
              <w:t>GS ———</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33" w:before="9" w:after="0"/>
              <w:ind w:left="126" w:right="0" w:hanging="0"/>
              <w:rPr>
                <w:rFonts w:ascii="Times New Roman" w:hAnsi="Times New Roman" w:eastAsia="Times New Roman" w:cs="Times New Roman"/>
                <w:sz w:val="10"/>
                <w:szCs w:val="10"/>
              </w:rPr>
            </w:pPr>
            <w:r>
              <w:rPr>
                <w:rFonts w:eastAsia="Times New Roman" w:cs="Times New Roman" w:ascii="Times New Roman" w:hAnsi="Times New Roman"/>
                <w:color w:val="574E40"/>
                <w:w w:val="105"/>
                <w:sz w:val="10"/>
                <w:szCs w:val="10"/>
              </w:rPr>
              <w:t>'</w:t>
            </w:r>
            <w:r>
              <w:rPr>
                <w:rFonts w:eastAsia="Times New Roman" w:cs="Times New Roman" w:ascii="Times New Roman" w:hAnsi="Times New Roman"/>
                <w:color w:val="574E40"/>
                <w:w w:val="105"/>
                <w:sz w:val="10"/>
                <w:szCs w:val="10"/>
                <w:u w:val="single" w:color="574E40"/>
              </w:rPr>
              <w:t>1</w:t>
            </w:r>
            <w:r>
              <w:rPr>
                <w:rFonts w:eastAsia="Times New Roman" w:cs="Times New Roman" w:ascii="Times New Roman" w:hAnsi="Times New Roman"/>
                <w:color w:val="574E40"/>
                <w:w w:val="105"/>
                <w:sz w:val="10"/>
                <w:szCs w:val="10"/>
              </w:rPr>
              <w:t xml:space="preserve"> 1 </w:t>
            </w:r>
            <w:r>
              <w:rPr>
                <w:rFonts w:eastAsia="Times New Roman" w:cs="Times New Roman" w:ascii="Times New Roman" w:hAnsi="Times New Roman"/>
                <w:w w:val="105"/>
                <w:sz w:val="10"/>
                <w:szCs w:val="10"/>
              </w:rPr>
              <w:t xml:space="preserve">z </w:t>
            </w:r>
            <w:r>
              <w:rPr>
                <w:rFonts w:eastAsia="Times New Roman" w:cs="Times New Roman" w:ascii="Times New Roman" w:hAnsi="Times New Roman"/>
                <w:color w:val="574E40"/>
                <w:w w:val="105"/>
                <w:sz w:val="10"/>
                <w:szCs w:val="10"/>
              </w:rPr>
              <w:t xml:space="preserve">1' 1 1 </w:t>
            </w:r>
            <w:r>
              <w:rPr>
                <w:rFonts w:ascii="Nirmala UI" w:hAnsi="Nirmala UI" w:eastAsia="Nirmala UI" w:cs="Nirmala UI"/>
                <w:color w:val="161616"/>
                <w:w w:val="105"/>
                <w:sz w:val="10"/>
                <w:sz w:val="10"/>
                <w:szCs w:val="10"/>
              </w:rPr>
              <w:t xml:space="preserve">। </w:t>
            </w:r>
            <w:r>
              <w:rPr>
                <w:rFonts w:eastAsia="Times New Roman" w:cs="Times New Roman" w:ascii="Times New Roman" w:hAnsi="Times New Roman"/>
                <w:color w:val="161616"/>
                <w:w w:val="105"/>
                <w:sz w:val="10"/>
                <w:szCs w:val="10"/>
              </w:rPr>
              <w:t>1</w:t>
            </w:r>
          </w:p>
          <w:p>
            <w:pPr>
              <w:pStyle w:val="TableParagraph"/>
              <w:spacing w:lineRule="exact" w:line="115"/>
              <w:ind w:left="8" w:right="0" w:hanging="0"/>
              <w:rPr>
                <w:rFonts w:ascii="Times New Roman" w:hAnsi="Times New Roman"/>
                <w:sz w:val="10"/>
              </w:rPr>
            </w:pPr>
            <w:r>
              <w:rPr>
                <w:rFonts w:ascii="Times New Roman" w:hAnsi="Times New Roman"/>
                <w:color w:val="574E40"/>
                <w:w w:val="105"/>
                <w:sz w:val="10"/>
              </w:rPr>
              <w:t>1 1 1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6" w:right="0" w:hanging="0"/>
              <w:rPr>
                <w:sz w:val="11"/>
              </w:rPr>
            </w:pPr>
            <w:r>
              <w:rPr>
                <w:w w:val="105"/>
                <w:sz w:val="11"/>
              </w:rPr>
              <w:t>Dłutowanie.</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11" w:after="0"/>
              <w:rPr>
                <w:rFonts w:ascii="Arial" w:hAnsi="Arial"/>
                <w:b/>
                <w:b/>
                <w:sz w:val="13"/>
              </w:rPr>
            </w:pPr>
            <w:r>
              <w:rPr>
                <w:rFonts w:ascii="Arial" w:hAnsi="Arial"/>
                <w:b/>
                <w:sz w:val="13"/>
              </w:rPr>
            </w:r>
          </w:p>
          <w:p>
            <w:pPr>
              <w:pStyle w:val="TableParagraph"/>
              <w:ind w:left="3" w:right="0" w:hanging="0"/>
              <w:rPr>
                <w:rFonts w:ascii="Arial" w:hAnsi="Arial"/>
                <w:b/>
                <w:b/>
                <w:sz w:val="9"/>
              </w:rPr>
            </w:pPr>
            <w:r>
              <w:rPr>
                <w:rFonts w:ascii="Arial" w:hAnsi="Arial"/>
                <w:b/>
                <w:sz w:val="9"/>
              </w:rPr>
              <w:t>fa</w:t>
            </w:r>
          </w:p>
          <w:p>
            <w:pPr>
              <w:pStyle w:val="TableParagraph"/>
              <w:spacing w:lineRule="exact" w:line="46" w:before="32" w:after="0"/>
              <w:ind w:left="3" w:right="0" w:hanging="0"/>
              <w:rPr>
                <w:rFonts w:ascii="Arial" w:hAnsi="Arial"/>
                <w:b/>
                <w:b/>
                <w:sz w:val="6"/>
              </w:rPr>
            </w:pPr>
            <w:r>
              <w:rPr>
                <w:rFonts w:ascii="Arial" w:hAnsi="Arial"/>
                <w:b/>
                <w:w w:val="110"/>
                <w:sz w:val="6"/>
              </w:rPr>
              <w:t>se</w:t>
            </w:r>
          </w:p>
        </w:tc>
      </w:tr>
      <w:tr>
        <w:trPr>
          <w:trHeight w:val="450"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5"/>
              </w:rPr>
            </w:pPr>
            <w:r>
              <w:rPr>
                <w:rFonts w:ascii="Arial" w:hAnsi="Arial"/>
                <w:b/>
                <w:sz w:val="15"/>
              </w:rPr>
            </w:r>
          </w:p>
          <w:p>
            <w:pPr>
              <w:pStyle w:val="TableParagraph"/>
              <w:numPr>
                <w:ilvl w:val="0"/>
                <w:numId w:val="17"/>
              </w:numPr>
              <w:tabs>
                <w:tab w:val="clear" w:pos="720"/>
                <w:tab w:val="left" w:pos="74" w:leader="none"/>
              </w:tabs>
              <w:spacing w:lineRule="auto" w:line="240" w:before="0" w:after="0"/>
              <w:ind w:left="73" w:right="0" w:hanging="65"/>
              <w:jc w:val="left"/>
              <w:rPr>
                <w:rFonts w:ascii="Arial" w:hAnsi="Arial"/>
                <w:sz w:val="10"/>
              </w:rPr>
            </w:pPr>
            <w:r>
              <w:rPr>
                <w:rFonts w:ascii="Arial" w:hAnsi="Arial"/>
                <w:i/>
                <w:color w:val="574E40"/>
                <w:w w:val="104"/>
                <w:sz w:val="10"/>
              </w:rPr>
              <w:t>-</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11" w:before="53" w:after="0"/>
              <w:ind w:left="126" w:right="-15" w:hanging="0"/>
              <w:jc w:val="center"/>
              <w:rPr>
                <w:rFonts w:ascii="Times New Roman" w:hAnsi="Times New Roman"/>
                <w:sz w:val="10"/>
              </w:rPr>
            </w:pPr>
            <w:r>
              <w:rPr>
                <w:rFonts w:ascii="Times New Roman" w:hAnsi="Times New Roman"/>
                <w:color w:val="202020"/>
                <w:w w:val="105"/>
                <w:sz w:val="10"/>
              </w:rPr>
              <w:t xml:space="preserve">„ </w:t>
            </w:r>
            <w:r>
              <w:rPr>
                <w:rFonts w:ascii="Times New Roman" w:hAnsi="Times New Roman"/>
                <w:color w:val="161616"/>
                <w:w w:val="105"/>
                <w:sz w:val="10"/>
              </w:rPr>
              <w:t xml:space="preserve">na </w:t>
            </w:r>
            <w:r>
              <w:rPr>
                <w:rFonts w:ascii="Times New Roman" w:hAnsi="Times New Roman"/>
                <w:color w:val="202020"/>
                <w:w w:val="105"/>
                <w:sz w:val="10"/>
              </w:rPr>
              <w:t xml:space="preserve">1    </w:t>
            </w:r>
            <w:r>
              <w:rPr>
                <w:rFonts w:ascii="Times New Roman" w:hAnsi="Times New Roman"/>
                <w:color w:val="574E40"/>
                <w:w w:val="105"/>
                <w:sz w:val="10"/>
              </w:rPr>
              <w:t>1  1</w:t>
            </w:r>
            <w:r>
              <w:rPr>
                <w:rFonts w:ascii="Times New Roman" w:hAnsi="Times New Roman"/>
                <w:color w:val="574E40"/>
                <w:spacing w:val="-3"/>
                <w:w w:val="105"/>
                <w:sz w:val="10"/>
              </w:rPr>
              <w:t xml:space="preserve"> </w:t>
            </w:r>
            <w:r>
              <w:rPr>
                <w:rFonts w:ascii="Times New Roman" w:hAnsi="Times New Roman"/>
                <w:color w:val="574E40"/>
                <w:spacing w:val="4"/>
                <w:w w:val="105"/>
                <w:sz w:val="10"/>
              </w:rPr>
              <w:t>■„</w:t>
            </w:r>
          </w:p>
          <w:p>
            <w:pPr>
              <w:pStyle w:val="TableParagraph"/>
              <w:spacing w:lineRule="exact" w:line="76"/>
              <w:ind w:left="88" w:right="0" w:hanging="0"/>
              <w:jc w:val="center"/>
              <w:rPr>
                <w:rFonts w:ascii="Times New Roman" w:hAnsi="Times New Roman"/>
                <w:sz w:val="7"/>
              </w:rPr>
            </w:pPr>
            <w:r>
              <w:rPr>
                <w:rFonts w:ascii="Times New Roman" w:hAnsi="Times New Roman"/>
                <w:color w:val="161616"/>
                <w:w w:val="99"/>
                <w:sz w:val="7"/>
              </w:rPr>
              <w:t>w</w:t>
            </w:r>
          </w:p>
          <w:p>
            <w:pPr>
              <w:pStyle w:val="TableParagraph"/>
              <w:spacing w:lineRule="exact" w:line="115"/>
              <w:ind w:left="8" w:right="-15" w:hanging="0"/>
              <w:jc w:val="center"/>
              <w:rPr>
                <w:rFonts w:ascii="Times New Roman" w:hAnsi="Times New Roman"/>
                <w:sz w:val="10"/>
              </w:rPr>
            </w:pPr>
            <w:r>
              <w:rPr>
                <w:rFonts w:ascii="Times New Roman" w:hAnsi="Times New Roman"/>
                <w:color w:val="574E40"/>
                <w:w w:val="105"/>
                <w:sz w:val="10"/>
              </w:rPr>
              <w:t xml:space="preserve">1    1    </w:t>
            </w:r>
            <w:r>
              <w:rPr>
                <w:rFonts w:ascii="Times New Roman" w:hAnsi="Times New Roman"/>
                <w:color w:val="161616"/>
                <w:w w:val="105"/>
                <w:sz w:val="10"/>
              </w:rPr>
              <w:t xml:space="preserve">1    </w:t>
            </w:r>
            <w:r>
              <w:rPr>
                <w:rFonts w:ascii="Times New Roman" w:hAnsi="Times New Roman"/>
                <w:color w:val="574E40"/>
                <w:w w:val="105"/>
                <w:sz w:val="10"/>
              </w:rPr>
              <w:t>1    1</w:t>
            </w:r>
            <w:r>
              <w:rPr>
                <w:rFonts w:ascii="Times New Roman" w:hAnsi="Times New Roman"/>
                <w:color w:val="574E40"/>
                <w:spacing w:val="12"/>
                <w:w w:val="105"/>
                <w:sz w:val="10"/>
              </w:rPr>
              <w:t xml:space="preserve"> </w:t>
            </w:r>
            <w:r>
              <w:rPr>
                <w:rFonts w:ascii="Times New Roman" w:hAnsi="Times New Roman"/>
                <w:color w:val="161616"/>
                <w:w w:val="105"/>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79" w:hanging="0"/>
              <w:rPr>
                <w:sz w:val="11"/>
              </w:rPr>
            </w:pPr>
            <w:r>
              <w:rPr>
                <w:w w:val="105"/>
                <w:sz w:val="11"/>
              </w:rPr>
              <w:t>Maszyny do ostrzenia pił.</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3" w:after="0"/>
              <w:ind w:left="3" w:right="0" w:hanging="0"/>
              <w:rPr>
                <w:sz w:val="11"/>
              </w:rPr>
            </w:pPr>
            <w:r>
              <w:rPr>
                <w:w w:val="105"/>
                <w:sz w:val="11"/>
              </w:rPr>
              <w:t>czołg</w:t>
            </w:r>
          </w:p>
        </w:tc>
      </w:tr>
      <w:tr>
        <w:trPr>
          <w:trHeight w:val="323"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spacing w:before="2" w:after="0"/>
              <w:rPr>
                <w:rFonts w:ascii="Arial" w:hAnsi="Arial"/>
                <w:b/>
                <w:b/>
                <w:sz w:val="5"/>
              </w:rPr>
            </w:pPr>
            <w:r>
              <w:rPr>
                <w:rFonts w:ascii="Arial" w:hAnsi="Arial"/>
                <w:b/>
                <w:sz w:val="5"/>
              </w:rPr>
            </w:r>
          </w:p>
          <w:p>
            <w:pPr>
              <w:pStyle w:val="TableParagraph"/>
              <w:spacing w:before="1" w:after="0"/>
              <w:ind w:left="0" w:right="254" w:hanging="0"/>
              <w:jc w:val="right"/>
              <w:rPr>
                <w:rFonts w:ascii="Arial" w:hAnsi="Arial"/>
                <w:b/>
                <w:b/>
                <w:sz w:val="5"/>
              </w:rPr>
            </w:pPr>
            <w:r>
              <w:rPr>
                <w:rFonts w:ascii="Arial" w:hAnsi="Arial"/>
                <w:b/>
                <w:color w:val="574E40"/>
                <w:w w:val="105"/>
                <w:sz w:val="5"/>
              </w:rPr>
              <w:t xml:space="preserve">GS ——— </w:t>
            </w:r>
            <w:r>
              <w:rPr>
                <w:rFonts w:ascii="Arial" w:hAnsi="Arial"/>
                <w:b/>
                <w:w w:val="105"/>
                <w:sz w:val="5"/>
              </w:rPr>
              <w:t>.</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0" w:hanging="0"/>
              <w:rPr>
                <w:rFonts w:ascii="Times New Roman" w:hAnsi="Times New Roman"/>
                <w:sz w:val="10"/>
              </w:rPr>
            </w:pPr>
            <w:r>
              <w:rPr>
                <w:rFonts w:ascii="Times New Roman" w:hAnsi="Times New Roman"/>
                <w:color w:val="161616"/>
                <w:w w:val="105"/>
                <w:sz w:val="10"/>
                <w:u w:val="single" w:color="161616"/>
              </w:rPr>
              <w:t>-</w:t>
            </w:r>
            <w:r>
              <w:rPr>
                <w:rFonts w:ascii="Times New Roman" w:hAnsi="Times New Roman"/>
                <w:color w:val="161616"/>
                <w:w w:val="105"/>
                <w:sz w:val="10"/>
              </w:rPr>
              <w:t xml:space="preserve"> </w:t>
            </w:r>
            <w:r>
              <w:rPr>
                <w:rFonts w:ascii="Times New Roman" w:hAnsi="Times New Roman"/>
                <w:color w:val="574E40"/>
                <w:w w:val="105"/>
                <w:sz w:val="10"/>
              </w:rPr>
              <w:t xml:space="preserve">1 </w:t>
            </w:r>
            <w:r>
              <w:rPr>
                <w:rFonts w:ascii="Times New Roman" w:hAnsi="Times New Roman"/>
                <w:color w:val="161616"/>
                <w:w w:val="105"/>
                <w:sz w:val="10"/>
              </w:rPr>
              <w:t xml:space="preserve">- 1 </w:t>
            </w:r>
            <w:r>
              <w:rPr>
                <w:rFonts w:ascii="Times New Roman" w:hAnsi="Times New Roman"/>
                <w:color w:val="574E40"/>
                <w:w w:val="105"/>
                <w:sz w:val="10"/>
              </w:rPr>
              <w:t xml:space="preserve">1 </w:t>
            </w:r>
            <w:r>
              <w:rPr>
                <w:rFonts w:ascii="Times New Roman" w:hAnsi="Times New Roman"/>
                <w:color w:val="161616"/>
                <w:w w:val="105"/>
                <w:sz w:val="10"/>
              </w:rPr>
              <w:t xml:space="preserve">1 1 1 </w:t>
            </w:r>
            <w:r>
              <w:rPr>
                <w:rFonts w:ascii="Times New Roman" w:hAnsi="Times New Roman"/>
                <w:color w:val="202020"/>
                <w:w w:val="105"/>
                <w:sz w:val="10"/>
              </w:rPr>
              <w:t>I</w:t>
            </w:r>
          </w:p>
          <w:p>
            <w:pPr>
              <w:pStyle w:val="TableParagraph"/>
              <w:spacing w:lineRule="exact" w:line="111"/>
              <w:ind w:left="8" w:right="0" w:hanging="0"/>
              <w:rPr>
                <w:rFonts w:ascii="Times New Roman" w:hAnsi="Times New Roman"/>
                <w:sz w:val="10"/>
              </w:rPr>
            </w:pPr>
            <w:r>
              <w:rPr>
                <w:rFonts w:ascii="Times New Roman" w:hAnsi="Times New Roman"/>
                <w:color w:val="574E40"/>
                <w:w w:val="105"/>
                <w:sz w:val="10"/>
              </w:rPr>
              <w:t xml:space="preserve">' 1 </w:t>
            </w:r>
            <w:r>
              <w:rPr>
                <w:rFonts w:ascii="Times New Roman" w:hAnsi="Times New Roman"/>
                <w:color w:val="161616"/>
                <w:w w:val="105"/>
                <w:sz w:val="10"/>
              </w:rPr>
              <w:t>1 1 1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before="23" w:after="0"/>
              <w:ind w:left="6" w:right="48" w:hanging="0"/>
              <w:rPr>
                <w:sz w:val="11"/>
              </w:rPr>
            </w:pPr>
            <w:r>
              <w:rPr>
                <w:w w:val="105"/>
                <w:sz w:val="11"/>
              </w:rPr>
              <w:t>Toczenie, ale drewno.</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spacing w:before="2" w:after="0"/>
              <w:ind w:left="3" w:right="0" w:hanging="0"/>
              <w:rPr>
                <w:rFonts w:ascii="Arial" w:hAnsi="Arial"/>
                <w:b/>
                <w:b/>
                <w:sz w:val="6"/>
              </w:rPr>
            </w:pPr>
            <w:r>
              <w:rPr>
                <w:rFonts w:ascii="Arial" w:hAnsi="Arial"/>
                <w:b/>
                <w:w w:val="108"/>
                <w:sz w:val="6"/>
              </w:rPr>
              <w:t>i</w:t>
            </w:r>
          </w:p>
        </w:tc>
      </w:tr>
      <w:tr>
        <w:trPr>
          <w:trHeight w:val="215"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spacing w:before="2" w:after="0"/>
              <w:rPr>
                <w:rFonts w:ascii="Arial" w:hAnsi="Arial"/>
                <w:b/>
                <w:b/>
                <w:sz w:val="6"/>
              </w:rPr>
            </w:pPr>
            <w:r>
              <w:rPr>
                <w:rFonts w:ascii="Arial" w:hAnsi="Arial"/>
                <w:b/>
                <w:sz w:val="6"/>
              </w:rPr>
            </w:r>
          </w:p>
          <w:p>
            <w:pPr>
              <w:pStyle w:val="TableParagraph"/>
              <w:ind w:left="125" w:right="0" w:hanging="0"/>
              <w:rPr>
                <w:rFonts w:ascii="Arial" w:hAnsi="Arial"/>
                <w:b/>
                <w:b/>
                <w:sz w:val="6"/>
              </w:rPr>
            </w:pPr>
            <w:r>
              <w:rPr>
                <w:rFonts w:ascii="Arial" w:hAnsi="Arial"/>
                <w:b/>
                <w:color w:val="574E40"/>
                <w:w w:val="110"/>
                <w:sz w:val="6"/>
              </w:rPr>
              <w:t>HS</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106"/>
              <w:ind w:left="126" w:right="0" w:hanging="0"/>
              <w:rPr>
                <w:rFonts w:ascii="Times New Roman" w:hAnsi="Times New Roman"/>
                <w:sz w:val="10"/>
              </w:rPr>
            </w:pPr>
            <w:r>
              <w:rPr>
                <w:rFonts w:ascii="Times New Roman" w:hAnsi="Times New Roman"/>
                <w:color w:val="161616"/>
                <w:w w:val="105"/>
                <w:sz w:val="10"/>
              </w:rPr>
              <w:t xml:space="preserve">II- </w:t>
            </w:r>
            <w:r>
              <w:rPr>
                <w:rFonts w:ascii="Times New Roman" w:hAnsi="Times New Roman"/>
                <w:w w:val="105"/>
                <w:sz w:val="10"/>
              </w:rPr>
              <w:t xml:space="preserve">~ </w:t>
            </w:r>
            <w:r>
              <w:rPr>
                <w:rFonts w:ascii="Times New Roman" w:hAnsi="Times New Roman"/>
                <w:color w:val="574E40"/>
                <w:w w:val="105"/>
                <w:sz w:val="10"/>
              </w:rPr>
              <w:t xml:space="preserve">! 1 ■ 1 ' </w:t>
            </w:r>
            <w:r>
              <w:rPr>
                <w:rFonts w:ascii="Times New Roman" w:hAnsi="Times New Roman"/>
                <w:color w:val="161616"/>
                <w:w w:val="105"/>
                <w:sz w:val="10"/>
              </w:rPr>
              <w:t>1</w:t>
            </w:r>
          </w:p>
          <w:p>
            <w:pPr>
              <w:pStyle w:val="TableParagraph"/>
              <w:spacing w:lineRule="exact" w:line="89"/>
              <w:ind w:left="8" w:right="0" w:hanging="0"/>
              <w:rPr>
                <w:rFonts w:ascii="Times New Roman" w:hAnsi="Times New Roman"/>
                <w:sz w:val="10"/>
              </w:rPr>
            </w:pPr>
            <w:r>
              <w:rPr>
                <w:rFonts w:ascii="Times New Roman" w:hAnsi="Times New Roman"/>
                <w:color w:val="574E40"/>
                <w:w w:val="105"/>
                <w:sz w:val="10"/>
              </w:rPr>
              <w:t xml:space="preserve">1 1 1 </w:t>
            </w:r>
            <w:r>
              <w:rPr>
                <w:rFonts w:ascii="Times New Roman" w:hAnsi="Times New Roman"/>
                <w:color w:val="161616"/>
                <w:w w:val="105"/>
                <w:sz w:val="10"/>
              </w:rPr>
              <w:t>1</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exact" w:line="113" w:before="3" w:after="0"/>
              <w:ind w:left="6" w:right="0" w:hanging="0"/>
              <w:rPr>
                <w:sz w:val="11"/>
              </w:rPr>
            </w:pPr>
            <w:r>
              <w:rPr>
                <w:color w:val="161616"/>
                <w:w w:val="105"/>
                <w:sz w:val="11"/>
              </w:rPr>
              <w:t>Z rowkami</w:t>
            </w:r>
          </w:p>
          <w:p>
            <w:pPr>
              <w:pStyle w:val="TableParagraph"/>
              <w:spacing w:lineRule="exact" w:line="79"/>
              <w:ind w:left="6" w:right="0" w:hanging="0"/>
              <w:rPr>
                <w:sz w:val="11"/>
              </w:rPr>
            </w:pPr>
            <w:r>
              <w:rPr>
                <w:color w:val="161616"/>
                <w:w w:val="105"/>
                <w:sz w:val="11"/>
              </w:rPr>
              <w:t>verl i lpi.</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470" w:hRule="atLeast"/>
        </w:trPr>
        <w:tc>
          <w:tcPr>
            <w:tcW w:w="81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3" w:after="0"/>
              <w:rPr>
                <w:rFonts w:ascii="Arial" w:hAnsi="Arial"/>
                <w:b/>
                <w:b/>
                <w:sz w:val="5"/>
              </w:rPr>
            </w:pPr>
            <w:r>
              <w:rPr>
                <w:rFonts w:ascii="Arial" w:hAnsi="Arial"/>
                <w:b/>
                <w:sz w:val="5"/>
              </w:rPr>
            </w:r>
          </w:p>
          <w:p>
            <w:pPr>
              <w:pStyle w:val="TableParagraph"/>
              <w:ind w:left="125" w:right="0" w:hanging="0"/>
              <w:rPr>
                <w:rFonts w:ascii="Arial" w:hAnsi="Arial"/>
                <w:b/>
                <w:b/>
                <w:sz w:val="6"/>
              </w:rPr>
            </w:pPr>
            <w:r>
              <w:rPr>
                <w:rFonts w:ascii="Arial" w:hAnsi="Arial"/>
                <w:b/>
                <w:color w:val="161616"/>
                <w:w w:val="110"/>
                <w:sz w:val="6"/>
              </w:rPr>
              <w:t>* •</w:t>
            </w:r>
          </w:p>
        </w:tc>
        <w:tc>
          <w:tcPr>
            <w:tcW w:w="23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bottom w:val="single" w:sz="4" w:space="0" w:color="000000"/>
              <w:right w:val="single" w:sz="4" w:space="0" w:color="000000"/>
            </w:tcBorders>
          </w:tcPr>
          <w:p>
            <w:pPr>
              <w:pStyle w:val="TableParagraph"/>
              <w:spacing w:lineRule="exact" w:line="74"/>
              <w:ind w:left="126" w:right="0" w:hanging="0"/>
              <w:rPr>
                <w:rFonts w:ascii="Times New Roman" w:hAnsi="Times New Roman"/>
                <w:sz w:val="7"/>
              </w:rPr>
            </w:pPr>
            <w:r>
              <w:rPr>
                <w:rFonts w:ascii="Times New Roman" w:hAnsi="Times New Roman"/>
                <w:color w:val="202020"/>
                <w:w w:val="99"/>
                <w:sz w:val="7"/>
              </w:rPr>
              <w:t>:</w:t>
            </w:r>
          </w:p>
          <w:p>
            <w:pPr>
              <w:pStyle w:val="TableParagraph"/>
              <w:spacing w:lineRule="exact" w:line="111" w:before="9" w:after="0"/>
              <w:ind w:left="162" w:right="0" w:hanging="0"/>
              <w:rPr>
                <w:rFonts w:ascii="Times New Roman" w:hAnsi="Times New Roman"/>
                <w:sz w:val="10"/>
              </w:rPr>
            </w:pPr>
            <w:r>
              <w:rPr>
                <w:rFonts w:ascii="Times New Roman" w:hAnsi="Times New Roman"/>
                <w:color w:val="202020"/>
                <w:w w:val="105"/>
                <w:sz w:val="10"/>
              </w:rPr>
              <w:t>I 1 1 1 1 1 1 1</w:t>
            </w:r>
          </w:p>
          <w:p>
            <w:pPr>
              <w:pStyle w:val="TableParagraph"/>
              <w:spacing w:lineRule="exact" w:line="66"/>
              <w:ind w:left="53" w:right="0" w:hanging="0"/>
              <w:rPr>
                <w:rFonts w:ascii="Times New Roman" w:hAnsi="Times New Roman"/>
                <w:sz w:val="7"/>
              </w:rPr>
            </w:pPr>
            <w:r>
              <w:rPr>
                <w:rFonts w:ascii="Times New Roman" w:hAnsi="Times New Roman"/>
                <w:color w:val="202020"/>
                <w:w w:val="99"/>
                <w:sz w:val="7"/>
              </w:rPr>
              <w:t>1</w:t>
            </w:r>
          </w:p>
          <w:p>
            <w:pPr>
              <w:pStyle w:val="TableParagraph"/>
              <w:spacing w:lineRule="exact" w:line="105"/>
              <w:ind w:left="8" w:right="0" w:hanging="0"/>
              <w:rPr>
                <w:rFonts w:ascii="Times New Roman" w:hAnsi="Times New Roman"/>
                <w:sz w:val="10"/>
              </w:rPr>
            </w:pPr>
            <w:r>
              <w:rPr>
                <w:rFonts w:ascii="Times New Roman" w:hAnsi="Times New Roman"/>
                <w:color w:val="202020"/>
                <w:w w:val="104"/>
                <w:sz w:val="10"/>
              </w:rPr>
              <w:t>'</w:t>
            </w:r>
          </w:p>
        </w:tc>
        <w:tc>
          <w:tcPr>
            <w:tcW w:w="235"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6" w:right="-14" w:hanging="0"/>
              <w:rPr>
                <w:sz w:val="11"/>
              </w:rPr>
            </w:pPr>
            <w:r>
              <w:rPr>
                <w:w w:val="105"/>
                <w:sz w:val="11"/>
              </w:rPr>
              <w:t>Prasa do testowania płomieniówek.</w:t>
            </w:r>
          </w:p>
        </w:tc>
        <w:tc>
          <w:tcPr>
            <w:tcW w:w="147"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bottom w:val="single" w:sz="4" w:space="0" w:color="000000"/>
            </w:tcBorders>
          </w:tcPr>
          <w:p>
            <w:pPr>
              <w:pStyle w:val="TableParagraph"/>
              <w:rPr>
                <w:rFonts w:ascii="Times New Roman" w:hAnsi="Times New Roman"/>
                <w:sz w:val="10"/>
              </w:rPr>
            </w:pPr>
            <w:r>
              <w:rPr>
                <w:rFonts w:ascii="Times New Roman" w:hAnsi="Times New Roman"/>
                <w:sz w:val="10"/>
              </w:rPr>
            </w:r>
          </w:p>
        </w:tc>
      </w:tr>
      <w:tr>
        <w:trPr>
          <w:trHeight w:val="558" w:hRule="atLeast"/>
        </w:trPr>
        <w:tc>
          <w:tcPr>
            <w:tcW w:w="812" w:type="dxa"/>
            <w:tcBorders>
              <w:top w:val="single" w:sz="4" w:space="0" w:color="000000"/>
              <w:left w:val="single" w:sz="4" w:space="0" w:color="000000"/>
              <w:right w:val="single" w:sz="4" w:space="0" w:color="000000"/>
            </w:tcBorders>
          </w:tcPr>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rPr>
                <w:rFonts w:ascii="Arial" w:hAnsi="Arial"/>
                <w:b/>
                <w:b/>
                <w:sz w:val="6"/>
              </w:rPr>
            </w:pPr>
            <w:r>
              <w:rPr>
                <w:rFonts w:ascii="Arial" w:hAnsi="Arial"/>
                <w:b/>
                <w:sz w:val="6"/>
              </w:rPr>
            </w:r>
          </w:p>
          <w:p>
            <w:pPr>
              <w:pStyle w:val="TableParagraph"/>
              <w:spacing w:before="40" w:after="0"/>
              <w:ind w:left="125" w:right="0" w:hanging="0"/>
              <w:rPr>
                <w:rFonts w:ascii="Arial" w:hAnsi="Arial"/>
                <w:b/>
                <w:b/>
                <w:sz w:val="6"/>
              </w:rPr>
            </w:pPr>
            <w:r>
              <w:rPr>
                <w:rFonts w:ascii="Arial" w:hAnsi="Arial"/>
                <w:b/>
                <w:w w:val="110"/>
                <w:sz w:val="6"/>
              </w:rPr>
              <w:t>HS</w:t>
            </w:r>
          </w:p>
        </w:tc>
        <w:tc>
          <w:tcPr>
            <w:tcW w:w="236"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94" w:type="dxa"/>
            <w:tcBorders>
              <w:top w:val="single" w:sz="4" w:space="0" w:color="000000"/>
              <w:left w:val="single" w:sz="4" w:space="0" w:color="000000"/>
              <w:right w:val="single" w:sz="4" w:space="0" w:color="000000"/>
            </w:tcBorders>
          </w:tcPr>
          <w:p>
            <w:pPr>
              <w:pStyle w:val="TableParagraph"/>
              <w:spacing w:lineRule="exact" w:line="106"/>
              <w:ind w:left="309" w:right="0" w:hanging="0"/>
              <w:rPr>
                <w:rFonts w:ascii="Times New Roman" w:hAnsi="Times New Roman"/>
                <w:sz w:val="10"/>
              </w:rPr>
            </w:pPr>
            <w:r>
              <w:rPr>
                <w:rFonts w:ascii="Times New Roman" w:hAnsi="Times New Roman"/>
                <w:w w:val="105"/>
                <w:sz w:val="10"/>
              </w:rPr>
              <w:t>., _ "&lt;/ ЬЭ</w:t>
            </w:r>
          </w:p>
          <w:p>
            <w:pPr>
              <w:pStyle w:val="TableParagraph"/>
              <w:spacing w:lineRule="exact" w:line="111"/>
              <w:ind w:left="8" w:right="0" w:hanging="0"/>
              <w:rPr>
                <w:rFonts w:ascii="Times New Roman" w:hAnsi="Times New Roman"/>
                <w:sz w:val="10"/>
              </w:rPr>
            </w:pPr>
            <w:r>
              <w:rPr>
                <w:rFonts w:ascii="Times New Roman" w:hAnsi="Times New Roman"/>
                <w:w w:val="105"/>
                <w:sz w:val="10"/>
              </w:rPr>
              <w:t>►</w:t>
            </w:r>
            <w:r>
              <w:rPr>
                <w:rFonts w:ascii="Times New Roman" w:hAnsi="Times New Roman"/>
                <w:w w:val="105"/>
                <w:sz w:val="10"/>
              </w:rPr>
              <w:t>-'ЕОО</w:t>
            </w:r>
          </w:p>
          <w:p>
            <w:pPr>
              <w:pStyle w:val="TableParagraph"/>
              <w:spacing w:before="7" w:after="0"/>
              <w:rPr>
                <w:rFonts w:ascii="Arial" w:hAnsi="Arial"/>
                <w:b/>
                <w:b/>
                <w:sz w:val="9"/>
              </w:rPr>
            </w:pPr>
            <w:r>
              <w:rPr>
                <w:rFonts w:ascii="Arial" w:hAnsi="Arial"/>
                <w:b/>
                <w:sz w:val="9"/>
              </w:rPr>
            </w:r>
          </w:p>
          <w:p>
            <w:pPr>
              <w:pStyle w:val="TableParagraph"/>
              <w:spacing w:lineRule="auto" w:line="163"/>
              <w:ind w:left="8" w:right="-4" w:firstLine="117"/>
              <w:rPr>
                <w:rFonts w:ascii="Times New Roman" w:hAnsi="Times New Roman"/>
                <w:sz w:val="10"/>
              </w:rPr>
            </w:pPr>
            <w:r>
              <w:rPr>
                <w:rFonts w:ascii="Times New Roman" w:hAnsi="Times New Roman"/>
                <w:w w:val="105"/>
                <w:sz w:val="10"/>
              </w:rPr>
              <w:t>'^' &lt;* cocoa&gt; -. theirFssgsso oo o</w:t>
            </w:r>
          </w:p>
          <w:p>
            <w:pPr>
              <w:pStyle w:val="TableParagraph"/>
              <w:spacing w:lineRule="exact" w:line="54"/>
              <w:ind w:left="8" w:right="0" w:hanging="0"/>
              <w:rPr>
                <w:rFonts w:ascii="Times New Roman" w:hAnsi="Times New Roman"/>
                <w:sz w:val="10"/>
              </w:rPr>
            </w:pPr>
            <w:r>
              <w:rPr>
                <w:rFonts w:ascii="Times New Roman" w:hAnsi="Times New Roman"/>
                <w:w w:val="105"/>
                <w:sz w:val="10"/>
              </w:rPr>
              <w:t>o co</w:t>
            </w:r>
          </w:p>
        </w:tc>
        <w:tc>
          <w:tcPr>
            <w:tcW w:w="235"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823"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676"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549"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226"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91"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393"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757" w:type="dxa"/>
            <w:tcBorders>
              <w:top w:val="single" w:sz="4" w:space="0" w:color="000000"/>
              <w:left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02" w:after="0"/>
              <w:ind w:left="6" w:right="0" w:hanging="0"/>
              <w:rPr>
                <w:sz w:val="11"/>
              </w:rPr>
            </w:pPr>
            <w:r>
              <w:rPr>
                <w:w w:val="105"/>
                <w:sz w:val="11"/>
              </w:rPr>
              <w:t>V S e G 0.</w:t>
            </w:r>
          </w:p>
        </w:tc>
        <w:tc>
          <w:tcPr>
            <w:tcW w:w="147"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71" w:type="dxa"/>
            <w:tcBorders>
              <w:top w:val="single" w:sz="4" w:space="0" w:color="000000"/>
              <w:left w:val="single" w:sz="4" w:space="0" w:color="000000"/>
              <w:right w:val="single" w:sz="4" w:space="0" w:color="000000"/>
            </w:tcBorders>
          </w:tcPr>
          <w:p>
            <w:pPr>
              <w:pStyle w:val="TableParagraph"/>
              <w:rPr>
                <w:rFonts w:ascii="Times New Roman" w:hAnsi="Times New Roman"/>
                <w:sz w:val="10"/>
              </w:rPr>
            </w:pPr>
            <w:r>
              <w:rPr>
                <w:rFonts w:ascii="Times New Roman" w:hAnsi="Times New Roman"/>
                <w:sz w:val="10"/>
              </w:rPr>
            </w:r>
          </w:p>
        </w:tc>
        <w:tc>
          <w:tcPr>
            <w:tcW w:w="4072" w:type="dxa"/>
            <w:tcBorders>
              <w:top w:val="single" w:sz="4" w:space="0" w:color="000000"/>
              <w:left w:val="single" w:sz="4" w:space="0" w:color="000000"/>
            </w:tcBorders>
          </w:tcPr>
          <w:p>
            <w:pPr>
              <w:pStyle w:val="TableParagraph"/>
              <w:rPr>
                <w:rFonts w:ascii="Times New Roman" w:hAnsi="Times New Roman"/>
                <w:sz w:val="10"/>
              </w:rPr>
            </w:pPr>
            <w:r>
              <w:rPr>
                <w:rFonts w:ascii="Times New Roman" w:hAnsi="Times New Roman"/>
                <w:sz w:val="10"/>
              </w:rPr>
            </w:r>
          </w:p>
        </w:tc>
      </w:tr>
    </w:tbl>
    <w:p>
      <w:pPr>
        <w:pStyle w:val="TextBody"/>
        <w:spacing w:before="11" w:after="0"/>
        <w:rPr>
          <w:rFonts w:ascii="Arial" w:hAnsi="Arial"/>
          <w:b/>
          <w:b/>
          <w:sz w:val="10"/>
        </w:rPr>
      </w:pPr>
      <w:r>
        <w:rPr>
          <w:rFonts w:ascii="Arial" w:hAnsi="Arial"/>
          <w:b/>
          <w:sz w:val="10"/>
        </w:rPr>
      </w:r>
    </w:p>
    <w:p>
      <w:pPr>
        <w:sectPr>
          <w:headerReference w:type="default" r:id="rId126"/>
          <w:footerReference w:type="default" r:id="rId127"/>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92" w:after="0"/>
        <w:ind w:left="118" w:right="0" w:hanging="0"/>
        <w:rPr>
          <w:rFonts w:ascii="Arial" w:hAnsi="Arial"/>
          <w:sz w:val="10"/>
        </w:rPr>
      </w:pPr>
      <w:r>
        <w:rPr/>
        <w:t>Kontynuacja tabeli</w:t>
      </w:r>
    </w:p>
    <w:p>
      <w:pPr>
        <w:pStyle w:val="TextBody"/>
        <w:rPr>
          <w:sz w:val="14"/>
        </w:rPr>
      </w:pPr>
      <w:r>
        <w:br w:type="column"/>
      </w:r>
      <w:r>
        <w:rPr>
          <w:sz w:val="14"/>
        </w:rPr>
      </w:r>
    </w:p>
    <w:p>
      <w:pPr>
        <w:pStyle w:val="TextBody"/>
        <w:spacing w:before="4" w:after="0"/>
        <w:rPr>
          <w:sz w:val="12"/>
        </w:rPr>
      </w:pPr>
      <w:r>
        <w:rPr>
          <w:sz w:val="12"/>
        </w:rPr>
      </w:r>
    </w:p>
    <w:p>
      <w:pPr>
        <w:pStyle w:val="Normal"/>
        <w:spacing w:before="0" w:after="0"/>
        <w:ind w:left="109" w:right="5148" w:hanging="0"/>
        <w:jc w:val="center"/>
        <w:rPr>
          <w:rFonts w:ascii="Cambria" w:hAnsi="Cambria"/>
          <w:sz w:val="11"/>
        </w:rPr>
      </w:pPr>
      <w:r>
        <mc:AlternateContent>
          <mc:Choice Requires="wpg">
            <w:drawing>
              <wp:anchor behindDoc="1" distT="0" distB="0" distL="114300" distR="114300" simplePos="0" locked="0" layoutInCell="1" allowOverlap="1" relativeHeight="338">
                <wp:simplePos x="0" y="0"/>
                <wp:positionH relativeFrom="page">
                  <wp:posOffset>3021965</wp:posOffset>
                </wp:positionH>
                <wp:positionV relativeFrom="paragraph">
                  <wp:posOffset>-222885</wp:posOffset>
                </wp:positionV>
                <wp:extent cx="106680" cy="535940"/>
                <wp:effectExtent l="0" t="0" r="0" b="0"/>
                <wp:wrapNone/>
                <wp:docPr id="265" name=""/>
                <a:graphic xmlns:a="http://schemas.openxmlformats.org/drawingml/2006/main">
                  <a:graphicData uri="http://schemas.microsoft.com/office/word/2010/wordprocessingGroup">
                    <wpg:wgp>
                      <wpg:cNvGrpSpPr/>
                      <wpg:grpSpPr>
                        <a:xfrm>
                          <a:off x="0" y="0"/>
                          <a:ext cx="106200" cy="535320"/>
                        </a:xfrm>
                      </wpg:grpSpPr>
                      <wps:wsp>
                        <wps:cNvSpPr/>
                        <wps:nvSpPr>
                          <wps:cNvPr id="34" name="Rectangle 1"/>
                          <wps:cNvSpPr/>
                        </wps:nvSpPr>
                        <wps:spPr>
                          <a:xfrm>
                            <a:off x="0" y="0"/>
                            <a:ext cx="106200" cy="535320"/>
                          </a:xfrm>
                          <a:prstGeom prst="rect">
                            <a:avLst/>
                          </a:prstGeom>
                          <a:noFill/>
                          <a:ln w="6480">
                            <a:solidFill>
                              <a:srgbClr val="bfbfbf"/>
                            </a:solidFill>
                            <a:round/>
                          </a:ln>
                        </wps:spPr>
                        <wps:bodyPr/>
                      </wps:wsp>
                      <pic:pic xmlns:pic="http://schemas.openxmlformats.org/drawingml/2006/picture">
                        <pic:nvPicPr>
                          <pic:cNvPr id="35" name="" descr=""/>
                          <pic:cNvPicPr/>
                        </pic:nvPicPr>
                        <pic:blipFill>
                          <a:blip r:embed="rId128"/>
                          <a:stretch/>
                        </pic:blipFill>
                        <pic:spPr>
                          <a:xfrm>
                            <a:off x="9360" y="10080"/>
                            <a:ext cx="93240" cy="99720"/>
                          </a:xfrm>
                          <a:prstGeom prst="rect">
                            <a:avLst/>
                          </a:prstGeom>
                          <a:ln>
                            <a:noFill/>
                          </a:ln>
                        </pic:spPr>
                      </pic:pic>
                    </wpg:wgp>
                  </a:graphicData>
                </a:graphic>
              </wp:anchor>
            </w:drawing>
          </mc:Choice>
          <mc:Fallback>
            <w:pict>
              <v:group id="shape_0" style="position:absolute;margin-left:237.95pt;margin-top:-17.55pt;width:8.35pt;height:42.15pt" coordorigin="4759,-351" coordsize="167,843">
                <v:rect id="shape_0" stroked="t" style="position:absolute;left:4759;top:-351;width:166;height:842;mso-position-horizontal-relative:page">
                  <w10:wrap type="none"/>
                  <v:fill o:detectmouseclick="t" on="false"/>
                  <v:stroke color="#bfbfbf" weight="6480" joinstyle="round" endcap="flat"/>
                </v:rect>
                <v:shape id="shape_0" stroked="f" style="position:absolute;left:4774;top:-335;width:146;height:156;mso-position-horizontal-relative:page" type="shapetype_75">
                  <v:imagedata r:id="rId128" o:detectmouseclick="t"/>
                  <w10:wrap type="none"/>
                  <v:stroke color="#3465a4" joinstyle="round" endcap="flat"/>
                </v:shape>
              </v:group>
            </w:pict>
          </mc:Fallback>
        </mc:AlternateContent>
      </w:r>
      <w:r>
        <w:rPr>
          <w:rFonts w:ascii="Cambria" w:hAnsi="Cambria"/>
          <w:color w:val="161616"/>
          <w:w w:val="105"/>
          <w:sz w:val="11"/>
        </w:rPr>
        <w:t>Ѵ</w:t>
      </w:r>
      <w:r>
        <w:rPr>
          <w:rFonts w:ascii="Cambria" w:hAnsi="Cambria"/>
          <w:color w:val="161616"/>
          <w:w w:val="105"/>
          <w:sz w:val="11"/>
        </w:rPr>
        <w:t>O &lt;"</w:t>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Normal"/>
        <w:spacing w:before="83" w:after="0"/>
        <w:ind w:left="110" w:right="5148" w:hanging="0"/>
        <w:jc w:val="center"/>
        <w:rPr>
          <w:rFonts w:ascii="Cambria" w:hAnsi="Cambria"/>
          <w:b/>
          <w:b/>
          <w:sz w:val="11"/>
        </w:rPr>
      </w:pPr>
      <w:r>
        <w:rPr>
          <w:rFonts w:ascii="Cambria" w:hAnsi="Cambria"/>
          <w:b/>
          <w:w w:val="105"/>
          <w:sz w:val="11"/>
        </w:rPr>
        <w:t>TABELA nr 8.</w:t>
      </w:r>
    </w:p>
    <w:p>
      <w:pPr>
        <w:sectPr>
          <w:type w:val="continuous"/>
          <w:pgSz w:w="11920" w:h="16860"/>
          <w:pgMar w:left="540" w:right="440" w:header="274" w:top="460" w:footer="282" w:bottom="480" w:gutter="0"/>
          <w:cols w:num="2" w:equalWidth="false" w:sep="false">
            <w:col w:w="1446" w:space="3494"/>
            <w:col w:w="5999"/>
          </w:cols>
          <w:formProt w:val="false"/>
          <w:textDirection w:val="lrTb"/>
          <w:docGrid w:type="default" w:linePitch="100" w:charSpace="4096"/>
        </w:sectPr>
      </w:pPr>
    </w:p>
    <w:p>
      <w:pPr>
        <w:pStyle w:val="Heading4"/>
        <w:spacing w:lineRule="auto" w:line="180" w:before="114" w:after="22"/>
        <w:ind w:left="1265" w:right="1408" w:hanging="0"/>
        <w:jc w:val="center"/>
        <w:rPr>
          <w:rFonts w:ascii="Cambria" w:hAnsi="Cambria"/>
          <w:sz w:val="11"/>
        </w:rPr>
      </w:pPr>
      <w:r>
        <w:rPr/>
        <w:t>Całkowity roczny koszt naprawy wagonów oraz koszt naprawy wagonów w St. Petersburgu. warsztaty od 1870 do 1905</w:t>
      </w:r>
    </w:p>
    <w:tbl>
      <w:tblPr>
        <w:tblW w:w="10691" w:type="dxa"/>
        <w:jc w:val="left"/>
        <w:tblInd w:w="128" w:type="dxa"/>
        <w:tblCellMar>
          <w:top w:w="0" w:type="dxa"/>
          <w:left w:w="5" w:type="dxa"/>
          <w:bottom w:w="0" w:type="dxa"/>
          <w:right w:w="5" w:type="dxa"/>
        </w:tblCellMar>
        <w:tblLook w:val="01e0"/>
      </w:tblPr>
      <w:tblGrid>
        <w:gridCol w:w="1126"/>
        <w:gridCol w:w="510"/>
        <w:gridCol w:w="433"/>
        <w:gridCol w:w="432"/>
        <w:gridCol w:w="442"/>
        <w:gridCol w:w="862"/>
        <w:gridCol w:w="482"/>
        <w:gridCol w:w="432"/>
        <w:gridCol w:w="431"/>
        <w:gridCol w:w="432"/>
        <w:gridCol w:w="432"/>
        <w:gridCol w:w="874"/>
        <w:gridCol w:w="432"/>
        <w:gridCol w:w="862"/>
        <w:gridCol w:w="432"/>
        <w:gridCol w:w="432"/>
        <w:gridCol w:w="874"/>
        <w:gridCol w:w="432"/>
        <w:gridCol w:w="338"/>
      </w:tblGrid>
      <w:tr>
        <w:trPr>
          <w:trHeight w:val="274"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34" w:hanging="0"/>
              <w:jc w:val="right"/>
              <w:rPr>
                <w:sz w:val="11"/>
              </w:rPr>
            </w:pPr>
            <w:r>
              <w:rPr>
                <w:w w:val="105"/>
                <w:sz w:val="11"/>
              </w:rPr>
              <w:t>Imię.</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7" w:right="0" w:hanging="0"/>
              <w:rPr>
                <w:sz w:val="11"/>
              </w:rPr>
            </w:pPr>
            <w:r>
              <w:rPr>
                <w:w w:val="105"/>
                <w:sz w:val="11"/>
              </w:rPr>
              <w:t>1870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6" w:right="0" w:hanging="0"/>
              <w:rPr>
                <w:sz w:val="11"/>
              </w:rPr>
            </w:pPr>
            <w:r>
              <w:rPr>
                <w:w w:val="105"/>
                <w:sz w:val="11"/>
              </w:rPr>
              <w:t>1871</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4" w:right="0" w:hanging="0"/>
              <w:rPr>
                <w:sz w:val="11"/>
              </w:rPr>
            </w:pPr>
            <w:r>
              <w:rPr>
                <w:w w:val="105"/>
                <w:sz w:val="11"/>
              </w:rPr>
              <w:t>1872</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1" w:hanging="0"/>
              <w:jc w:val="right"/>
              <w:rPr>
                <w:sz w:val="11"/>
              </w:rPr>
            </w:pPr>
            <w:r>
              <w:rPr>
                <w:w w:val="105"/>
                <w:sz w:val="11"/>
              </w:rPr>
              <w:t>1873</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145" w:right="0" w:hanging="0"/>
              <w:rPr>
                <w:sz w:val="11"/>
              </w:rPr>
            </w:pPr>
            <w:r>
              <w:rPr>
                <w:spacing w:val="2"/>
                <w:w w:val="105"/>
                <w:sz w:val="11"/>
              </w:rPr>
              <w:t>1874</w:t>
            </w:r>
          </w:p>
          <w:p>
            <w:pPr>
              <w:pStyle w:val="TableParagraph"/>
              <w:spacing w:lineRule="exact" w:line="114" w:before="8" w:after="0"/>
              <w:ind w:left="145" w:right="0" w:hanging="0"/>
              <w:rPr>
                <w:sz w:val="11"/>
              </w:rPr>
            </w:pPr>
            <w:r>
              <w:rPr>
                <w:spacing w:val="2"/>
                <w:w w:val="105"/>
                <w:sz w:val="11"/>
              </w:rPr>
              <w:t>1875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4" w:hanging="0"/>
              <w:jc w:val="right"/>
              <w:rPr>
                <w:sz w:val="11"/>
              </w:rPr>
            </w:pPr>
            <w:r>
              <w:rPr>
                <w:w w:val="105"/>
                <w:sz w:val="11"/>
              </w:rPr>
              <w:t>1876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 w:right="0" w:hanging="0"/>
              <w:rPr>
                <w:sz w:val="11"/>
              </w:rPr>
            </w:pPr>
            <w:r>
              <w:rPr>
                <w:w w:val="105"/>
                <w:sz w:val="11"/>
              </w:rPr>
              <w:t>1877</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7" w:hanging="0"/>
              <w:jc w:val="right"/>
              <w:rPr>
                <w:sz w:val="11"/>
              </w:rPr>
            </w:pPr>
            <w:r>
              <w:rPr>
                <w:w w:val="105"/>
                <w:sz w:val="11"/>
              </w:rPr>
              <w:t>1878</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7" w:hanging="0"/>
              <w:jc w:val="right"/>
              <w:rPr>
                <w:sz w:val="11"/>
              </w:rPr>
            </w:pPr>
            <w:r>
              <w:rPr>
                <w:color w:val="161616"/>
                <w:w w:val="105"/>
                <w:sz w:val="11"/>
              </w:rPr>
              <w:t>1879</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8" w:hanging="0"/>
              <w:jc w:val="right"/>
              <w:rPr>
                <w:sz w:val="11"/>
              </w:rPr>
            </w:pPr>
            <w:r>
              <w:rPr>
                <w:w w:val="105"/>
                <w:sz w:val="11"/>
              </w:rPr>
              <w:t>1880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509"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93" w:before="41" w:after="0"/>
              <w:ind w:left="99" w:right="-15" w:hanging="0"/>
              <w:jc w:val="both"/>
              <w:rPr>
                <w:sz w:val="11"/>
              </w:rPr>
            </w:pPr>
            <w:r>
              <w:rPr>
                <w:position w:val="-8"/>
                <w:sz w:val="11"/>
              </w:rPr>
              <w:t xml:space="preserve">k </w:t>
            </w:r>
            <w:r>
              <w:rPr>
                <w:sz w:val="11"/>
              </w:rPr>
              <w:t xml:space="preserve">Całkowity </w:t>
            </w:r>
            <w:r>
              <w:rPr>
                <w:position w:val="-8"/>
                <w:sz w:val="11"/>
              </w:rPr>
              <w:t>a</w:t>
            </w:r>
            <w:r>
              <w:rPr>
                <w:sz w:val="11"/>
              </w:rPr>
              <w:t xml:space="preserve">roczny </w:t>
            </w:r>
            <w:r>
              <w:rPr>
                <w:position w:val="-8"/>
                <w:sz w:val="11"/>
              </w:rPr>
              <w:t>s</w:t>
            </w:r>
            <w:r>
              <w:rPr>
                <w:sz w:val="11"/>
              </w:rPr>
              <w:t>oszt</w:t>
            </w:r>
            <w:r>
              <w:rPr>
                <w:position w:val="-8"/>
                <w:sz w:val="11"/>
              </w:rPr>
              <w:t xml:space="preserve">chod </w:t>
            </w:r>
            <w:r>
              <w:rPr>
                <w:w w:val="90"/>
                <w:position w:val="-8"/>
                <w:sz w:val="11"/>
              </w:rPr>
              <w:t>́</w:t>
            </w:r>
            <w:r>
              <w:rPr>
                <w:w w:val="90"/>
                <w:sz w:val="11"/>
              </w:rPr>
              <w:t xml:space="preserve">n </w:t>
            </w:r>
            <w:r>
              <w:rPr>
                <w:sz w:val="11"/>
              </w:rPr>
              <w:t>prawy amo ow</w:t>
            </w:r>
          </w:p>
          <w:p>
            <w:pPr>
              <w:pStyle w:val="TableParagraph"/>
              <w:spacing w:lineRule="exact" w:line="30"/>
              <w:ind w:left="99" w:right="0" w:hanging="0"/>
              <w:jc w:val="both"/>
              <w:rPr>
                <w:sz w:val="11"/>
              </w:rPr>
            </w:pPr>
            <w:r>
              <w:rPr>
                <w:w w:val="105"/>
                <w:sz w:val="11"/>
              </w:rPr>
              <w:t>wszystkich kategorii</w:t>
            </w:r>
          </w:p>
          <w:p>
            <w:pPr>
              <w:pStyle w:val="TableParagraph"/>
              <w:spacing w:lineRule="exact" w:line="84"/>
              <w:ind w:left="99" w:right="0" w:hanging="0"/>
              <w:jc w:val="both"/>
              <w:rPr>
                <w:sz w:val="11"/>
              </w:rPr>
            </w:pPr>
            <w:r>
              <w:rPr>
                <w:w w:val="105"/>
                <w:sz w:val="11"/>
              </w:rPr>
              <w:t>w RUB</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ind w:left="8" w:right="0" w:hanging="0"/>
              <w:rPr>
                <w:sz w:val="11"/>
              </w:rPr>
            </w:pPr>
            <w:r>
              <w:rPr>
                <w:w w:val="105"/>
                <w:sz w:val="11"/>
              </w:rPr>
              <w:t>572385</w:t>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ind w:left="6" w:right="0" w:hanging="0"/>
              <w:rPr>
                <w:sz w:val="11"/>
              </w:rPr>
            </w:pPr>
            <w:r>
              <w:rPr>
                <w:w w:val="105"/>
                <w:sz w:val="11"/>
              </w:rPr>
              <w:t>535208</w:t>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62" w:type="dxa"/>
            <w:tcBorders>
              <w:top w:val="single" w:sz="4" w:space="0" w:color="000000"/>
              <w:left w:val="single" w:sz="4" w:space="0" w:color="000000"/>
              <w:bottom w:val="single" w:sz="4" w:space="0" w:color="000000"/>
              <w:right w:val="single" w:sz="4" w:space="0" w:color="000000"/>
            </w:tcBorders>
          </w:tcPr>
          <w:p>
            <w:pPr>
              <w:pStyle w:val="TableParagraph"/>
              <w:spacing w:before="3" w:after="0"/>
              <w:ind w:left="8" w:right="0" w:hanging="0"/>
              <w:rPr>
                <w:sz w:val="11"/>
              </w:rPr>
            </w:pPr>
            <w:r>
              <w:rPr>
                <w:w w:val="105"/>
                <w:sz w:val="11"/>
              </w:rPr>
              <w:t>59349z'b7346O</w:t>
            </w:r>
          </w:p>
        </w:tc>
        <w:tc>
          <w:tcPr>
            <w:tcW w:w="48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21" w:after="0"/>
              <w:ind w:left="8" w:right="0" w:hanging="0"/>
              <w:rPr>
                <w:sz w:val="11"/>
              </w:rPr>
            </w:pPr>
            <w:r>
              <w:rPr>
                <w:spacing w:val="2"/>
                <w:w w:val="105"/>
                <w:sz w:val="11"/>
              </w:rPr>
              <w:t>555847</w:t>
            </w:r>
          </w:p>
          <w:p>
            <w:pPr>
              <w:pStyle w:val="TableParagraph"/>
              <w:spacing w:before="8" w:after="0"/>
              <w:ind w:left="8" w:right="0" w:hanging="0"/>
              <w:rPr>
                <w:sz w:val="11"/>
              </w:rPr>
            </w:pPr>
            <w:r>
              <w:rPr>
                <w:spacing w:val="2"/>
                <w:w w:val="105"/>
                <w:sz w:val="11"/>
              </w:rPr>
              <w:t>500293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ind w:left="224" w:right="0" w:hanging="0"/>
              <w:rPr>
                <w:sz w:val="11"/>
              </w:rPr>
            </w:pPr>
            <w:r>
              <w:rPr>
                <w:w w:val="105"/>
                <w:sz w:val="11"/>
              </w:rPr>
              <w:t>576702</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ind w:left="-1" w:right="0" w:hanging="0"/>
              <w:rPr>
                <w:sz w:val="11"/>
              </w:rPr>
            </w:pPr>
            <w:r>
              <w:rPr>
                <w:w w:val="105"/>
                <w:sz w:val="11"/>
              </w:rPr>
              <w:t>610658</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ind w:left="-2" w:right="0" w:hanging="0"/>
              <w:rPr>
                <w:sz w:val="11"/>
              </w:rPr>
            </w:pPr>
            <w:r>
              <w:rPr>
                <w:w w:val="105"/>
                <w:sz w:val="11"/>
              </w:rPr>
              <w:t>8Yu428iV38609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21" w:after="0"/>
              <w:ind w:left="2" w:right="0" w:hanging="0"/>
              <w:rPr>
                <w:sz w:val="11"/>
              </w:rPr>
            </w:pPr>
            <w:r>
              <w:rPr>
                <w:spacing w:val="2"/>
                <w:w w:val="105"/>
                <w:sz w:val="11"/>
              </w:rPr>
              <w:t>902959</w:t>
            </w:r>
          </w:p>
          <w:p>
            <w:pPr>
              <w:pStyle w:val="TableParagraph"/>
              <w:spacing w:before="8" w:after="0"/>
              <w:ind w:left="2" w:right="0" w:hanging="0"/>
              <w:rPr>
                <w:sz w:val="11"/>
              </w:rPr>
            </w:pPr>
            <w:r>
              <w:rPr>
                <w:spacing w:val="2"/>
                <w:w w:val="105"/>
                <w:sz w:val="11"/>
              </w:rPr>
              <w:t>849456</w:t>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528"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7" w:after="0"/>
              <w:ind w:left="99" w:right="-16" w:firstLine="13"/>
              <w:rPr>
                <w:sz w:val="11"/>
              </w:rPr>
            </w:pPr>
            <w:r>
              <w:rPr>
                <w:w w:val="105"/>
                <w:sz w:val="11"/>
              </w:rPr>
              <w:t>Roczne wydatki na naprawę samochodów wszystkich kategorii w Petersburgu.</w:t>
            </w:r>
          </w:p>
          <w:p>
            <w:pPr>
              <w:pStyle w:val="TableParagraph"/>
              <w:spacing w:lineRule="exact" w:line="63"/>
              <w:ind w:left="99" w:right="0" w:hanging="0"/>
              <w:rPr>
                <w:sz w:val="11"/>
              </w:rPr>
            </w:pPr>
            <w:r>
              <w:rPr>
                <w:w w:val="105"/>
                <w:sz w:val="11"/>
              </w:rPr>
              <w:t>warsztaty w rub. ...</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8" w:right="0" w:hanging="0"/>
              <w:rPr>
                <w:sz w:val="11"/>
              </w:rPr>
            </w:pPr>
            <w:r>
              <w:rPr>
                <w:w w:val="105"/>
                <w:sz w:val="11"/>
              </w:rPr>
              <w:t>511338</w:t>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14" w:right="0" w:hanging="0"/>
              <w:rPr>
                <w:sz w:val="11"/>
              </w:rPr>
            </w:pPr>
            <w:r>
              <w:rPr>
                <w:spacing w:val="2"/>
                <w:w w:val="105"/>
                <w:sz w:val="11"/>
              </w:rPr>
              <w:t>472125</w:t>
            </w:r>
          </w:p>
          <w:p>
            <w:pPr>
              <w:pStyle w:val="TableParagraph"/>
              <w:spacing w:lineRule="atLeast" w:line="130" w:before="8" w:after="0"/>
              <w:ind w:left="9" w:right="2" w:firstLine="6"/>
              <w:jc w:val="center"/>
              <w:rPr>
                <w:sz w:val="11"/>
              </w:rPr>
            </w:pPr>
            <w:r>
              <w:rPr>
                <w:w w:val="105"/>
                <w:sz w:val="11"/>
              </w:rPr>
              <w:t xml:space="preserve">i     </w:t>
            </w:r>
            <w:r>
              <w:rPr>
                <w:spacing w:val="25"/>
                <w:w w:val="105"/>
                <w:sz w:val="11"/>
              </w:rPr>
              <w:t xml:space="preserve"> </w:t>
            </w:r>
            <w:r>
              <w:rPr>
                <w:spacing w:val="2"/>
                <w:w w:val="105"/>
                <w:sz w:val="11"/>
              </w:rPr>
              <w:t>534O84</w:t>
            </w:r>
          </w:p>
          <w:p>
            <w:pPr>
              <w:pStyle w:val="TableParagraph"/>
              <w:spacing w:lineRule="exact" w:line="80"/>
              <w:ind w:left="4" w:right="0" w:hanging="0"/>
              <w:jc w:val="center"/>
              <w:rPr>
                <w:sz w:val="11"/>
              </w:rPr>
            </w:pPr>
            <w:r>
              <w:rPr>
                <w:color w:val="161616"/>
                <w:w w:val="106"/>
                <w:sz w:val="11"/>
              </w:rPr>
              <w:t>1</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2" w:right="0" w:hanging="0"/>
              <w:rPr>
                <w:sz w:val="11"/>
              </w:rPr>
            </w:pPr>
            <w:r>
              <w:rPr>
                <w:w w:val="105"/>
                <w:sz w:val="11"/>
              </w:rPr>
              <w:t>512345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3" w:right="9" w:hanging="0"/>
              <w:jc w:val="right"/>
              <w:rPr>
                <w:sz w:val="11"/>
              </w:rPr>
            </w:pPr>
            <w:r>
              <w:rPr>
                <w:w w:val="105"/>
                <w:sz w:val="11"/>
              </w:rPr>
              <w:t>441787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lineRule="exact" w:line="128" w:before="116" w:after="0"/>
              <w:ind w:left="1" w:right="0" w:hanging="0"/>
              <w:rPr>
                <w:sz w:val="11"/>
              </w:rPr>
            </w:pPr>
            <w:r>
              <w:rPr>
                <w:w w:val="105"/>
                <w:sz w:val="11"/>
              </w:rPr>
              <w:t>404221</w:t>
            </w:r>
          </w:p>
          <w:p>
            <w:pPr>
              <w:pStyle w:val="TableParagraph"/>
              <w:spacing w:lineRule="exact" w:line="103"/>
              <w:ind w:left="69" w:right="0" w:hanging="0"/>
              <w:rPr>
                <w:sz w:val="11"/>
              </w:rPr>
            </w:pPr>
            <w:r>
              <w:rPr>
                <w:w w:val="106"/>
                <w:sz w:val="11"/>
              </w:rPr>
              <w:t>•</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224" w:right="0" w:hanging="0"/>
              <w:rPr>
                <w:sz w:val="11"/>
              </w:rPr>
            </w:pPr>
            <w:r>
              <w:rPr>
                <w:w w:val="105"/>
                <w:sz w:val="11"/>
              </w:rPr>
              <w:t>451835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1" w:right="0" w:hanging="0"/>
              <w:rPr>
                <w:sz w:val="11"/>
              </w:rPr>
            </w:pPr>
            <w:r>
              <w:rPr>
                <w:w w:val="105"/>
                <w:sz w:val="11"/>
              </w:rPr>
              <w:t>528814</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3" w:right="13" w:hanging="0"/>
              <w:jc w:val="right"/>
              <w:rPr>
                <w:sz w:val="11"/>
              </w:rPr>
            </w:pPr>
            <w:r>
              <w:rPr>
                <w:spacing w:val="2"/>
                <w:w w:val="105"/>
                <w:sz w:val="11"/>
              </w:rPr>
              <w:t>627467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 w:after="0"/>
              <w:rPr>
                <w:rFonts w:ascii="Arial" w:hAnsi="Arial"/>
                <w:b/>
                <w:b/>
                <w:sz w:val="17"/>
              </w:rPr>
            </w:pPr>
            <w:r>
              <w:rPr>
                <w:rFonts w:ascii="Arial" w:hAnsi="Arial"/>
                <w:b/>
                <w:sz w:val="17"/>
              </w:rPr>
            </w:r>
          </w:p>
          <w:p>
            <w:pPr>
              <w:pStyle w:val="TableParagraph"/>
              <w:ind w:left="-3" w:right="14" w:hanging="0"/>
              <w:jc w:val="right"/>
              <w:rPr>
                <w:sz w:val="11"/>
              </w:rPr>
            </w:pPr>
            <w:r>
              <w:rPr>
                <w:spacing w:val="2"/>
                <w:w w:val="105"/>
                <w:sz w:val="11"/>
              </w:rPr>
              <w:t>730227</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spacing w:before="8" w:after="0"/>
              <w:rPr>
                <w:rFonts w:ascii="Arial" w:hAnsi="Arial"/>
                <w:b/>
                <w:b/>
                <w:sz w:val="12"/>
              </w:rPr>
            </w:pPr>
            <w:r>
              <w:rPr>
                <w:rFonts w:ascii="Arial" w:hAnsi="Arial"/>
                <w:b/>
                <w:sz w:val="12"/>
              </w:rPr>
            </w:r>
          </w:p>
          <w:p>
            <w:pPr>
              <w:pStyle w:val="TableParagraph"/>
              <w:spacing w:lineRule="exact" w:line="118"/>
              <w:ind w:left="11" w:right="16" w:hanging="0"/>
              <w:jc w:val="center"/>
              <w:rPr>
                <w:sz w:val="11"/>
              </w:rPr>
            </w:pPr>
            <w:r>
              <w:rPr>
                <w:w w:val="105"/>
                <w:sz w:val="11"/>
              </w:rPr>
              <w:t>704734'568121</w:t>
            </w:r>
          </w:p>
          <w:p>
            <w:pPr>
              <w:pStyle w:val="TableParagraph"/>
              <w:spacing w:lineRule="exact" w:line="84"/>
              <w:ind w:left="0" w:right="12" w:hanging="0"/>
              <w:jc w:val="center"/>
              <w:rPr>
                <w:sz w:val="11"/>
              </w:rPr>
            </w:pPr>
            <w:r>
              <w:rPr>
                <w:w w:val="106"/>
                <w:sz w:val="11"/>
              </w:rPr>
              <w:t>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479"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1071" w:leader="none"/>
              </w:tabs>
              <w:spacing w:lineRule="exact" w:line="118" w:before="3" w:after="0"/>
              <w:ind w:left="99" w:right="-15" w:hanging="0"/>
              <w:rPr>
                <w:sz w:val="11"/>
                <w:szCs w:val="11"/>
              </w:rPr>
            </w:pPr>
            <w:r>
              <w:rPr>
                <w:w w:val="105"/>
                <w:sz w:val="11"/>
                <w:szCs w:val="11"/>
              </w:rPr>
              <w:t xml:space="preserve">A�ъ     </w:t>
            </w:r>
            <w:r>
              <w:rPr>
                <w:spacing w:val="16"/>
                <w:w w:val="105"/>
                <w:sz w:val="11"/>
                <w:szCs w:val="11"/>
              </w:rPr>
              <w:t xml:space="preserve"> </w:t>
            </w:r>
            <w:r>
              <w:rPr>
                <w:w w:val="105"/>
                <w:sz w:val="11"/>
                <w:szCs w:val="11"/>
              </w:rPr>
              <w:t>°       /</w:t>
              <w:tab/>
            </w:r>
            <w:r>
              <w:rPr>
                <w:spacing w:val="-13"/>
                <w:w w:val="105"/>
                <w:sz w:val="11"/>
                <w:szCs w:val="11"/>
              </w:rPr>
              <w:t>z</w:t>
            </w:r>
          </w:p>
          <w:p>
            <w:pPr>
              <w:pStyle w:val="TableParagraph"/>
              <w:spacing w:lineRule="exact" w:line="83"/>
              <w:ind w:left="0" w:right="207" w:hanging="0"/>
              <w:jc w:val="right"/>
              <w:rPr>
                <w:sz w:val="8"/>
              </w:rPr>
            </w:pPr>
            <w:r>
              <w:rPr>
                <w:w w:val="98"/>
                <w:sz w:val="8"/>
              </w:rPr>
              <w:t>0</w:t>
            </w:r>
          </w:p>
          <w:p>
            <w:pPr>
              <w:pStyle w:val="TableParagraph"/>
              <w:spacing w:before="5" w:after="0"/>
              <w:ind w:left="8" w:right="-15" w:hanging="0"/>
              <w:rPr>
                <w:sz w:val="11"/>
              </w:rPr>
            </w:pPr>
            <w:r>
              <w:rPr>
                <w:w w:val="105"/>
                <w:sz w:val="11"/>
              </w:rPr>
              <w:t xml:space="preserve">całkowitego </w:t>
            </w:r>
            <w:r>
              <w:rPr>
                <w:spacing w:val="-3"/>
                <w:w w:val="105"/>
                <w:sz w:val="11"/>
              </w:rPr>
              <w:t>zużycia</w:t>
            </w:r>
            <w:r>
              <w:rPr>
                <w:spacing w:val="11"/>
                <w:w w:val="105"/>
                <w:sz w:val="11"/>
              </w:rPr>
              <w:t xml:space="preserve"> </w:t>
            </w:r>
            <w:r>
              <w:rPr>
                <w:w w:val="105"/>
                <w:sz w:val="11"/>
              </w:rPr>
              <w:t>█</w:t>
            </w:r>
          </w:p>
          <w:p>
            <w:pPr>
              <w:pStyle w:val="TableParagraph"/>
              <w:spacing w:lineRule="exact" w:line="114" w:before="8" w:after="0"/>
              <w:ind w:left="8" w:right="0" w:hanging="0"/>
              <w:rPr>
                <w:sz w:val="11"/>
              </w:rPr>
            </w:pPr>
            <w:r>
              <w:rPr>
                <w:w w:val="106"/>
                <w:sz w:val="11"/>
              </w:rPr>
              <w:t>.</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3" w:right="46" w:hanging="0"/>
              <w:jc w:val="right"/>
              <w:rPr>
                <w:sz w:val="11"/>
              </w:rPr>
            </w:pPr>
            <w:r>
              <w:rPr>
                <w:w w:val="105"/>
                <w:sz w:val="11"/>
              </w:rPr>
              <w:t>89.3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0" w:right="58" w:hanging="0"/>
              <w:jc w:val="right"/>
              <w:rPr>
                <w:sz w:val="11"/>
              </w:rPr>
            </w:pPr>
            <w:r>
              <w:rPr>
                <w:w w:val="105"/>
                <w:sz w:val="11"/>
              </w:rPr>
              <w:t>88.2</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48" w:right="0" w:hanging="0"/>
              <w:rPr>
                <w:sz w:val="11"/>
              </w:rPr>
            </w:pPr>
            <w:r>
              <w:rPr>
                <w:w w:val="105"/>
                <w:sz w:val="11"/>
              </w:rPr>
              <w:t>90,0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34" w:right="0" w:hanging="0"/>
              <w:rPr>
                <w:sz w:val="11"/>
              </w:rPr>
            </w:pPr>
            <w:r>
              <w:rPr>
                <w:w w:val="105"/>
                <w:sz w:val="11"/>
              </w:rPr>
              <w:t>89.4</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3" w:right="52" w:hanging="0"/>
              <w:jc w:val="right"/>
              <w:rPr>
                <w:sz w:val="11"/>
              </w:rPr>
            </w:pPr>
            <w:r>
              <w:rPr>
                <w:w w:val="105"/>
                <w:sz w:val="11"/>
              </w:rPr>
              <w:t>79.5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3" w:right="53" w:hanging="0"/>
              <w:jc w:val="right"/>
              <w:rPr>
                <w:sz w:val="11"/>
              </w:rPr>
            </w:pPr>
            <w:r>
              <w:rPr>
                <w:w w:val="105"/>
                <w:sz w:val="11"/>
              </w:rPr>
              <w:t>80.1</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31" w:right="0" w:hanging="0"/>
              <w:rPr>
                <w:sz w:val="11"/>
              </w:rPr>
            </w:pPr>
            <w:r>
              <w:rPr>
                <w:w w:val="105"/>
                <w:sz w:val="11"/>
              </w:rPr>
              <w:t>78.3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3" w:right="67" w:hanging="0"/>
              <w:jc w:val="right"/>
              <w:rPr>
                <w:sz w:val="11"/>
              </w:rPr>
            </w:pPr>
            <w:r>
              <w:rPr>
                <w:w w:val="105"/>
                <w:sz w:val="11"/>
              </w:rPr>
              <w:t>86.5</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28" w:right="0" w:hanging="0"/>
              <w:rPr>
                <w:sz w:val="11"/>
              </w:rPr>
            </w:pPr>
            <w:r>
              <w:rPr>
                <w:w w:val="105"/>
                <w:sz w:val="11"/>
              </w:rPr>
              <w:t>77.4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128" w:right="0" w:hanging="0"/>
              <w:rPr>
                <w:sz w:val="11"/>
              </w:rPr>
            </w:pPr>
            <w:r>
              <w:rPr>
                <w:w w:val="105"/>
                <w:sz w:val="11"/>
              </w:rPr>
              <w:t>87.1</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8" w:after="0"/>
              <w:rPr>
                <w:rFonts w:ascii="Arial" w:hAnsi="Arial"/>
                <w:b/>
                <w:b/>
                <w:sz w:val="14"/>
              </w:rPr>
            </w:pPr>
            <w:r>
              <w:rPr>
                <w:rFonts w:ascii="Arial" w:hAnsi="Arial"/>
                <w:b/>
                <w:sz w:val="14"/>
              </w:rPr>
            </w:r>
          </w:p>
          <w:p>
            <w:pPr>
              <w:pStyle w:val="TableParagraph"/>
              <w:spacing w:before="1" w:after="0"/>
              <w:ind w:left="0" w:right="8" w:hanging="0"/>
              <w:jc w:val="right"/>
              <w:rPr>
                <w:sz w:val="11"/>
              </w:rPr>
            </w:pPr>
            <w:r>
              <w:rPr>
                <w:w w:val="105"/>
                <w:sz w:val="11"/>
              </w:rPr>
              <w:t>78,0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85"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15" w:hanging="0"/>
              <w:jc w:val="right"/>
              <w:rPr>
                <w:sz w:val="11"/>
              </w:rPr>
            </w:pPr>
            <w:r>
              <w:rPr>
                <w:w w:val="105"/>
                <w:sz w:val="11"/>
              </w:rPr>
              <w:t>Imię.</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7" w:right="0" w:hanging="0"/>
              <w:rPr>
                <w:sz w:val="11"/>
              </w:rPr>
            </w:pPr>
            <w:r>
              <w:rPr>
                <w:w w:val="105"/>
                <w:sz w:val="11"/>
              </w:rPr>
              <w:t>1883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6" w:right="0" w:hanging="0"/>
              <w:rPr>
                <w:sz w:val="11"/>
              </w:rPr>
            </w:pPr>
            <w:r>
              <w:rPr>
                <w:w w:val="105"/>
                <w:sz w:val="11"/>
              </w:rPr>
              <w:t>1884</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4" w:right="0" w:hanging="0"/>
              <w:rPr>
                <w:sz w:val="11"/>
              </w:rPr>
            </w:pPr>
            <w:r>
              <w:rPr>
                <w:w w:val="105"/>
                <w:sz w:val="11"/>
              </w:rPr>
              <w:t>1885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1" w:hanging="0"/>
              <w:jc w:val="right"/>
              <w:rPr>
                <w:sz w:val="11"/>
              </w:rPr>
            </w:pPr>
            <w:r>
              <w:rPr>
                <w:w w:val="105"/>
                <w:sz w:val="11"/>
              </w:rPr>
              <w:t>1886</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3" w:hanging="0"/>
              <w:jc w:val="right"/>
              <w:rPr>
                <w:sz w:val="11"/>
              </w:rPr>
            </w:pPr>
            <w:r>
              <w:rPr>
                <w:w w:val="105"/>
                <w:sz w:val="11"/>
              </w:rPr>
              <w:t>1887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4" w:hanging="0"/>
              <w:jc w:val="right"/>
              <w:rPr>
                <w:sz w:val="11"/>
              </w:rPr>
            </w:pPr>
            <w:r>
              <w:rPr>
                <w:w w:val="105"/>
                <w:sz w:val="11"/>
              </w:rPr>
              <w:t>1888</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4" w:hanging="0"/>
              <w:jc w:val="right"/>
              <w:rPr>
                <w:sz w:val="11"/>
              </w:rPr>
            </w:pPr>
            <w:r>
              <w:rPr>
                <w:w w:val="105"/>
                <w:sz w:val="11"/>
              </w:rPr>
              <w:t>1889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5" w:hanging="0"/>
              <w:jc w:val="right"/>
              <w:rPr>
                <w:sz w:val="11"/>
              </w:rPr>
            </w:pPr>
            <w:r>
              <w:rPr>
                <w:w w:val="105"/>
                <w:sz w:val="11"/>
              </w:rPr>
              <w:t>1890</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7" w:hanging="0"/>
              <w:jc w:val="right"/>
              <w:rPr>
                <w:sz w:val="11"/>
              </w:rPr>
            </w:pPr>
            <w:r>
              <w:rPr>
                <w:w w:val="105"/>
                <w:sz w:val="11"/>
              </w:rPr>
              <w:t>1891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3" w:right="7" w:hanging="0"/>
              <w:jc w:val="right"/>
              <w:rPr>
                <w:sz w:val="11"/>
              </w:rPr>
            </w:pPr>
            <w:r>
              <w:rPr>
                <w:w w:val="105"/>
                <w:sz w:val="11"/>
              </w:rPr>
              <w:t>1892</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0" w:right="8" w:hanging="0"/>
              <w:jc w:val="right"/>
              <w:rPr>
                <w:sz w:val="11"/>
              </w:rPr>
            </w:pPr>
            <w:r>
              <w:rPr>
                <w:w w:val="105"/>
                <w:sz w:val="11"/>
              </w:rPr>
              <w:t>1893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489"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93" w:before="31" w:after="0"/>
              <w:ind w:left="99" w:right="-15" w:hanging="0"/>
              <w:jc w:val="both"/>
              <w:rPr>
                <w:sz w:val="11"/>
              </w:rPr>
            </w:pPr>
            <w:r>
              <w:rPr>
                <w:position w:val="-8"/>
                <w:sz w:val="11"/>
              </w:rPr>
              <w:t xml:space="preserve">k </w:t>
            </w:r>
            <w:r>
              <w:rPr>
                <w:sz w:val="11"/>
              </w:rPr>
              <w:t xml:space="preserve">Całkowity </w:t>
            </w:r>
            <w:r>
              <w:rPr>
                <w:position w:val="-8"/>
                <w:sz w:val="11"/>
              </w:rPr>
              <w:t>a</w:t>
            </w:r>
            <w:r>
              <w:rPr>
                <w:sz w:val="11"/>
              </w:rPr>
              <w:t xml:space="preserve">roczny </w:t>
            </w:r>
            <w:r>
              <w:rPr>
                <w:position w:val="-8"/>
                <w:sz w:val="11"/>
              </w:rPr>
              <w:t>s</w:t>
            </w:r>
            <w:r>
              <w:rPr>
                <w:sz w:val="11"/>
              </w:rPr>
              <w:t>oszt</w:t>
            </w:r>
            <w:r>
              <w:rPr>
                <w:position w:val="-8"/>
                <w:sz w:val="11"/>
              </w:rPr>
              <w:t xml:space="preserve">chod </w:t>
            </w:r>
            <w:r>
              <w:rPr>
                <w:w w:val="90"/>
                <w:position w:val="-8"/>
                <w:sz w:val="11"/>
              </w:rPr>
              <w:t>́</w:t>
            </w:r>
            <w:r>
              <w:rPr>
                <w:w w:val="90"/>
                <w:sz w:val="11"/>
              </w:rPr>
              <w:t xml:space="preserve">n </w:t>
            </w:r>
            <w:r>
              <w:rPr>
                <w:sz w:val="11"/>
              </w:rPr>
              <w:t>prawy amo ow</w:t>
            </w:r>
          </w:p>
          <w:p>
            <w:pPr>
              <w:pStyle w:val="TableParagraph"/>
              <w:spacing w:lineRule="exact" w:line="30"/>
              <w:ind w:left="99" w:right="0" w:hanging="0"/>
              <w:jc w:val="both"/>
              <w:rPr>
                <w:sz w:val="11"/>
              </w:rPr>
            </w:pPr>
            <w:r>
              <w:rPr>
                <w:w w:val="105"/>
                <w:sz w:val="11"/>
              </w:rPr>
              <w:t>wszystkich kategorii</w:t>
            </w:r>
          </w:p>
          <w:p>
            <w:pPr>
              <w:pStyle w:val="TableParagraph"/>
              <w:spacing w:lineRule="exact" w:line="74"/>
              <w:ind w:left="99" w:right="0" w:hanging="0"/>
              <w:jc w:val="both"/>
              <w:rPr>
                <w:sz w:val="11"/>
              </w:rPr>
            </w:pPr>
            <w:r>
              <w:rPr>
                <w:w w:val="105"/>
                <w:sz w:val="11"/>
              </w:rPr>
              <w:t>w RUB</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8"/>
              </w:rPr>
            </w:pPr>
            <w:r>
              <w:rPr>
                <w:rFonts w:ascii="Arial" w:hAnsi="Arial"/>
                <w:b/>
                <w:sz w:val="18"/>
              </w:rPr>
            </w:r>
          </w:p>
          <w:p>
            <w:pPr>
              <w:pStyle w:val="TableParagraph"/>
              <w:spacing w:lineRule="atLeast" w:line="130" w:before="1" w:after="0"/>
              <w:ind w:left="8" w:right="0" w:hanging="0"/>
              <w:rPr>
                <w:sz w:val="11"/>
              </w:rPr>
            </w:pPr>
            <w:r>
              <w:rPr>
                <w:w w:val="105"/>
                <w:sz w:val="11"/>
              </w:rPr>
              <w:t>71113®) b88134</w:t>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4" w:right="0" w:hanging="0"/>
              <w:rPr>
                <w:sz w:val="11"/>
              </w:rPr>
            </w:pPr>
            <w:r>
              <w:rPr>
                <w:w w:val="105"/>
                <w:sz w:val="11"/>
              </w:rPr>
              <w:t>580724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2" w:right="0" w:hanging="0"/>
              <w:rPr>
                <w:sz w:val="11"/>
              </w:rPr>
            </w:pPr>
            <w:r>
              <w:rPr>
                <w:w w:val="105"/>
                <w:sz w:val="11"/>
              </w:rPr>
              <w:t>537514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81" w:after="0"/>
              <w:ind w:left="8" w:right="0" w:hanging="0"/>
              <w:rPr>
                <w:sz w:val="11"/>
              </w:rPr>
            </w:pPr>
            <w:r>
              <w:rPr>
                <w:spacing w:val="2"/>
                <w:w w:val="105"/>
                <w:sz w:val="11"/>
              </w:rPr>
              <w:t>569503</w:t>
            </w:r>
          </w:p>
          <w:p>
            <w:pPr>
              <w:pStyle w:val="TableParagraph"/>
              <w:spacing w:lineRule="atLeast" w:line="130" w:before="8" w:after="0"/>
              <w:ind w:left="8" w:right="-13" w:firstLine="343"/>
              <w:rPr>
                <w:sz w:val="11"/>
              </w:rPr>
            </w:pPr>
            <w:r>
              <w:rPr>
                <w:w w:val="105"/>
                <w:sz w:val="11"/>
              </w:rPr>
              <w:t xml:space="preserve">^ </w:t>
            </w:r>
            <w:r>
              <w:rPr>
                <w:spacing w:val="2"/>
                <w:w w:val="105"/>
                <w:sz w:val="11"/>
              </w:rPr>
              <w:t>627279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rPr>
                <w:sz w:val="11"/>
              </w:rPr>
            </w:pPr>
            <w:r>
              <w:rPr>
                <w:w w:val="105"/>
                <w:sz w:val="11"/>
              </w:rPr>
              <w:t>649001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1" w:right="0" w:hanging="0"/>
              <w:rPr>
                <w:sz w:val="11"/>
              </w:rPr>
            </w:pPr>
            <w:r>
              <w:rPr>
                <w:w w:val="105"/>
                <w:sz w:val="11"/>
              </w:rPr>
              <w:t>650932</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3" w:right="13" w:hanging="0"/>
              <w:jc w:val="right"/>
              <w:rPr>
                <w:sz w:val="11"/>
              </w:rPr>
            </w:pPr>
            <w:r>
              <w:rPr>
                <w:spacing w:val="2"/>
                <w:w w:val="105"/>
                <w:sz w:val="11"/>
              </w:rPr>
              <w:t>700513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3" w:right="14" w:hanging="0"/>
              <w:jc w:val="right"/>
              <w:rPr>
                <w:sz w:val="11"/>
              </w:rPr>
            </w:pPr>
            <w:r>
              <w:rPr>
                <w:spacing w:val="2"/>
                <w:w w:val="105"/>
                <w:sz w:val="11"/>
              </w:rPr>
              <w:t>753928</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0" w:right="8" w:hanging="0"/>
              <w:jc w:val="right"/>
              <w:rPr>
                <w:sz w:val="11"/>
              </w:rPr>
            </w:pPr>
            <w:r>
              <w:rPr>
                <w:w w:val="105"/>
                <w:sz w:val="11"/>
              </w:rPr>
              <w:t>952606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spacing w:before="7" w:after="0"/>
              <w:rPr>
                <w:rFonts w:ascii="Arial" w:hAnsi="Arial"/>
                <w:b/>
                <w:b/>
                <w:sz w:val="15"/>
              </w:rPr>
            </w:pPr>
            <w:r>
              <w:rPr>
                <w:rFonts w:ascii="Arial" w:hAnsi="Arial"/>
                <w:b/>
                <w:sz w:val="15"/>
              </w:rPr>
            </w:r>
          </w:p>
          <w:p>
            <w:pPr>
              <w:pStyle w:val="TableParagraph"/>
              <w:ind w:left="-5" w:right="-15" w:hanging="0"/>
              <w:jc w:val="center"/>
              <w:rPr>
                <w:sz w:val="11"/>
              </w:rPr>
            </w:pPr>
            <w:r>
              <w:rPr>
                <w:spacing w:val="2"/>
                <w:w w:val="105"/>
                <w:sz w:val="11"/>
              </w:rPr>
              <w:t>75881</w:t>
            </w:r>
          </w:p>
        </w:tc>
      </w:tr>
      <w:tr>
        <w:trPr>
          <w:trHeight w:val="577"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56" w:after="0"/>
              <w:ind w:left="99" w:right="-16" w:firstLine="13"/>
              <w:rPr>
                <w:sz w:val="11"/>
              </w:rPr>
            </w:pPr>
            <w:r>
              <w:rPr>
                <w:w w:val="105"/>
                <w:sz w:val="11"/>
              </w:rPr>
              <w:t>Roczny koszt&gt; i naprawa wagonów wszystkich kategorii w Petersburgu, warsztaty w</w:t>
            </w:r>
          </w:p>
          <w:p>
            <w:pPr>
              <w:pStyle w:val="TableParagraph"/>
              <w:spacing w:lineRule="exact" w:line="63"/>
              <w:ind w:left="99" w:right="0" w:hanging="0"/>
              <w:rPr>
                <w:sz w:val="11"/>
              </w:rPr>
            </w:pPr>
            <w:r>
              <w:rPr>
                <w:w w:val="105"/>
                <w:sz w:val="11"/>
              </w:rPr>
              <w:t>rublach. ...</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7" w:right="0" w:hanging="0"/>
              <w:rPr>
                <w:sz w:val="11"/>
              </w:rPr>
            </w:pPr>
            <w:r>
              <w:rPr>
                <w:w w:val="105"/>
                <w:sz w:val="11"/>
              </w:rPr>
              <w:t>469773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6" w:right="0" w:hanging="0"/>
              <w:rPr>
                <w:sz w:val="11"/>
              </w:rPr>
            </w:pPr>
            <w:r>
              <w:rPr>
                <w:w w:val="105"/>
                <w:sz w:val="11"/>
              </w:rPr>
              <w:t>458786</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32" w:right="0" w:hanging="0"/>
              <w:rPr>
                <w:sz w:val="11"/>
              </w:rPr>
            </w:pPr>
            <w:r>
              <w:rPr>
                <w:w w:val="105"/>
                <w:sz w:val="11"/>
              </w:rPr>
              <w:t>403903</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3" w:right="8" w:hanging="0"/>
              <w:jc w:val="right"/>
              <w:rPr>
                <w:sz w:val="11"/>
              </w:rPr>
            </w:pPr>
            <w:r>
              <w:rPr>
                <w:w w:val="105"/>
                <w:sz w:val="11"/>
              </w:rPr>
              <w:t>355155</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3" w:right="9" w:hanging="0"/>
              <w:jc w:val="right"/>
              <w:rPr>
                <w:sz w:val="11"/>
              </w:rPr>
            </w:pPr>
            <w:r>
              <w:rPr>
                <w:w w:val="105"/>
                <w:sz w:val="11"/>
              </w:rPr>
              <w:t>391788</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1" w:right="0" w:hanging="0"/>
              <w:rPr>
                <w:sz w:val="11"/>
              </w:rPr>
            </w:pPr>
            <w:r>
              <w:rPr>
                <w:w w:val="105"/>
                <w:sz w:val="11"/>
              </w:rPr>
              <w:t>434915</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224" w:right="0" w:hanging="0"/>
              <w:rPr>
                <w:sz w:val="11"/>
              </w:rPr>
            </w:pPr>
            <w:r>
              <w:rPr>
                <w:w w:val="105"/>
                <w:sz w:val="11"/>
              </w:rPr>
              <w:t>451037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1" w:right="0" w:hanging="0"/>
              <w:rPr>
                <w:sz w:val="11"/>
              </w:rPr>
            </w:pPr>
            <w:r>
              <w:rPr>
                <w:w w:val="105"/>
                <w:sz w:val="11"/>
              </w:rPr>
              <w:t>453611</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3" w:right="13" w:hanging="0"/>
              <w:jc w:val="right"/>
              <w:rPr>
                <w:sz w:val="11"/>
              </w:rPr>
            </w:pPr>
            <w:r>
              <w:rPr>
                <w:spacing w:val="2"/>
                <w:w w:val="105"/>
                <w:sz w:val="11"/>
              </w:rPr>
              <w:t>486077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3" w:right="14" w:hanging="0"/>
              <w:jc w:val="right"/>
              <w:rPr>
                <w:sz w:val="11"/>
              </w:rPr>
            </w:pPr>
            <w:r>
              <w:rPr>
                <w:spacing w:val="2"/>
                <w:w w:val="105"/>
                <w:sz w:val="11"/>
              </w:rPr>
              <w:t>455853</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4"/>
              </w:rPr>
            </w:pPr>
            <w:r>
              <w:rPr>
                <w:rFonts w:ascii="Arial" w:hAnsi="Arial"/>
                <w:b/>
                <w:sz w:val="14"/>
              </w:rPr>
            </w:r>
          </w:p>
          <w:p>
            <w:pPr>
              <w:pStyle w:val="TableParagraph"/>
              <w:rPr>
                <w:rFonts w:ascii="Arial" w:hAnsi="Arial"/>
                <w:b/>
                <w:b/>
                <w:sz w:val="14"/>
              </w:rPr>
            </w:pPr>
            <w:r>
              <w:rPr>
                <w:rFonts w:ascii="Arial" w:hAnsi="Arial"/>
                <w:b/>
                <w:sz w:val="14"/>
              </w:rPr>
            </w:r>
          </w:p>
          <w:p>
            <w:pPr>
              <w:pStyle w:val="TableParagraph"/>
              <w:spacing w:lineRule="exact" w:line="114" w:before="122" w:after="0"/>
              <w:ind w:left="0" w:right="8" w:hanging="0"/>
              <w:jc w:val="right"/>
              <w:rPr>
                <w:sz w:val="11"/>
              </w:rPr>
            </w:pPr>
            <w:r>
              <w:rPr>
                <w:w w:val="105"/>
                <w:sz w:val="11"/>
              </w:rPr>
              <w:t>605817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spacing w:before="91" w:after="0"/>
              <w:ind w:left="-2" w:right="-15" w:hanging="0"/>
              <w:jc w:val="center"/>
              <w:rPr>
                <w:sz w:val="11"/>
              </w:rPr>
            </w:pPr>
            <w:r>
              <w:rPr>
                <w:spacing w:val="2"/>
                <w:w w:val="105"/>
                <w:sz w:val="11"/>
              </w:rPr>
              <w:t>67691</w:t>
            </w:r>
          </w:p>
        </w:tc>
      </w:tr>
      <w:tr>
        <w:trPr>
          <w:trHeight w:val="274"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520" w:leader="none"/>
              </w:tabs>
              <w:spacing w:before="3" w:after="0"/>
              <w:ind w:left="99" w:right="-15" w:hanging="0"/>
              <w:rPr>
                <w:sz w:val="11"/>
              </w:rPr>
            </w:pPr>
            <w:r>
              <w:rPr>
                <w:w w:val="105"/>
                <w:sz w:val="11"/>
              </w:rPr>
              <w:t>Ъ%</w:t>
              <w:tab/>
            </w:r>
            <w:r>
              <w:rPr>
                <w:spacing w:val="-1"/>
                <w:w w:val="105"/>
                <w:sz w:val="11"/>
              </w:rPr>
              <w:t>całkowitego</w:t>
            </w:r>
          </w:p>
          <w:p>
            <w:pPr>
              <w:pStyle w:val="TableParagraph"/>
              <w:spacing w:lineRule="exact" w:line="114" w:before="8" w:after="0"/>
              <w:ind w:left="8" w:right="0" w:hanging="0"/>
              <w:rPr>
                <w:sz w:val="11"/>
              </w:rPr>
            </w:pPr>
            <w:r>
              <w:rPr>
                <w:w w:val="105"/>
                <w:sz w:val="11"/>
              </w:rPr>
              <w:t>zużycia .</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46" w:hanging="0"/>
              <w:jc w:val="right"/>
              <w:rPr>
                <w:sz w:val="11"/>
              </w:rPr>
            </w:pPr>
            <w:r>
              <w:rPr>
                <w:w w:val="105"/>
                <w:sz w:val="11"/>
              </w:rPr>
              <w:t>66.1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0" w:right="58" w:hanging="0"/>
              <w:jc w:val="right"/>
              <w:rPr>
                <w:sz w:val="11"/>
              </w:rPr>
            </w:pPr>
            <w:r>
              <w:rPr>
                <w:w w:val="105"/>
                <w:sz w:val="11"/>
              </w:rPr>
              <w:t>66.7</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48" w:right="0" w:hanging="0"/>
              <w:rPr>
                <w:sz w:val="11"/>
              </w:rPr>
            </w:pPr>
            <w:r>
              <w:rPr>
                <w:w w:val="105"/>
                <w:sz w:val="11"/>
              </w:rPr>
              <w:t>69.4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34" w:right="0" w:hanging="0"/>
              <w:rPr>
                <w:sz w:val="11"/>
              </w:rPr>
            </w:pPr>
            <w:r>
              <w:rPr>
                <w:w w:val="105"/>
                <w:sz w:val="11"/>
              </w:rPr>
              <w:t>66.1</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52" w:hanging="0"/>
              <w:jc w:val="right"/>
              <w:rPr>
                <w:sz w:val="11"/>
              </w:rPr>
            </w:pPr>
            <w:r>
              <w:rPr>
                <w:w w:val="105"/>
                <w:sz w:val="11"/>
              </w:rPr>
              <w:t>68.7</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53" w:hanging="0"/>
              <w:jc w:val="right"/>
              <w:rPr>
                <w:sz w:val="11"/>
              </w:rPr>
            </w:pPr>
            <w:r>
              <w:rPr>
                <w:w w:val="105"/>
                <w:sz w:val="11"/>
              </w:rPr>
              <w:t>69.3</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31" w:right="0" w:hanging="0"/>
              <w:rPr>
                <w:sz w:val="11"/>
              </w:rPr>
            </w:pPr>
            <w:r>
              <w:rPr>
                <w:w w:val="105"/>
                <w:sz w:val="11"/>
              </w:rPr>
              <w:t>69.5</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3" w:right="67" w:hanging="0"/>
              <w:jc w:val="right"/>
              <w:rPr>
                <w:sz w:val="11"/>
              </w:rPr>
            </w:pPr>
            <w:r>
              <w:rPr>
                <w:w w:val="105"/>
                <w:sz w:val="11"/>
              </w:rPr>
              <w:t>69.7</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lineRule="exact" w:line="123" w:before="42" w:after="0"/>
              <w:ind w:left="-3" w:right="69" w:hanging="0"/>
              <w:jc w:val="right"/>
              <w:rPr>
                <w:sz w:val="11"/>
              </w:rPr>
            </w:pPr>
            <w:r>
              <w:rPr>
                <w:w w:val="105"/>
                <w:sz w:val="11"/>
              </w:rPr>
              <w:t>69.3</w:t>
            </w:r>
          </w:p>
          <w:p>
            <w:pPr>
              <w:pStyle w:val="TableParagraph"/>
              <w:spacing w:lineRule="exact" w:line="88"/>
              <w:jc w:val="right"/>
              <w:rPr>
                <w:sz w:val="11"/>
              </w:rPr>
            </w:pPr>
            <w:r>
              <w:rPr>
                <w:w w:val="106"/>
                <w:sz w:val="11"/>
              </w:rPr>
              <w:t>•</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72" w:after="0"/>
              <w:ind w:left="128" w:right="0" w:hanging="0"/>
              <w:rPr>
                <w:sz w:val="11"/>
              </w:rPr>
            </w:pPr>
            <w:r>
              <w:rPr>
                <w:w w:val="105"/>
                <w:sz w:val="11"/>
              </w:rPr>
              <w:t>60.4</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numPr>
                <w:ilvl w:val="0"/>
                <w:numId w:val="16"/>
              </w:numPr>
              <w:tabs>
                <w:tab w:val="clear" w:pos="720"/>
                <w:tab w:val="left" w:pos="817" w:leader="none"/>
              </w:tabs>
              <w:spacing w:lineRule="auto" w:line="240" w:before="72" w:after="0"/>
              <w:ind w:left="816" w:right="2" w:hanging="78"/>
              <w:jc w:val="right"/>
              <w:rPr>
                <w:sz w:val="11"/>
              </w:rPr>
            </w:pPr>
            <w:r>
              <w:rPr>
                <w:w w:val="106"/>
                <w:sz w:val="11"/>
              </w:rPr>
              <w:t>„</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195"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34" w:hanging="0"/>
              <w:jc w:val="right"/>
              <w:rPr>
                <w:sz w:val="11"/>
              </w:rPr>
            </w:pPr>
            <w:r>
              <w:rPr>
                <w:w w:val="105"/>
                <w:sz w:val="11"/>
              </w:rPr>
              <w:t>Imię.</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7" w:right="0" w:hanging="0"/>
              <w:rPr>
                <w:sz w:val="11"/>
              </w:rPr>
            </w:pPr>
            <w:r>
              <w:rPr>
                <w:w w:val="105"/>
                <w:sz w:val="11"/>
              </w:rPr>
              <w:t>1896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6" w:right="0" w:hanging="0"/>
              <w:rPr>
                <w:sz w:val="11"/>
              </w:rPr>
            </w:pPr>
            <w:r>
              <w:rPr>
                <w:w w:val="105"/>
                <w:sz w:val="11"/>
              </w:rPr>
              <w:t>1897</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4" w:right="0" w:hanging="0"/>
              <w:rPr>
                <w:sz w:val="11"/>
              </w:rPr>
            </w:pPr>
            <w:r>
              <w:rPr>
                <w:w w:val="105"/>
                <w:sz w:val="11"/>
              </w:rPr>
              <w:t>1898</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 w:right="1" w:hanging="0"/>
              <w:jc w:val="right"/>
              <w:rPr>
                <w:sz w:val="11"/>
              </w:rPr>
            </w:pPr>
            <w:r>
              <w:rPr>
                <w:w w:val="105"/>
                <w:sz w:val="11"/>
              </w:rPr>
              <w:t>1899</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 w:right="3" w:hanging="0"/>
              <w:jc w:val="right"/>
              <w:rPr>
                <w:sz w:val="11"/>
              </w:rPr>
            </w:pPr>
            <w:r>
              <w:rPr>
                <w:w w:val="105"/>
                <w:sz w:val="11"/>
              </w:rPr>
              <w:t>1900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4" w:after="0"/>
              <w:ind w:left="1" w:right="0" w:hanging="0"/>
              <w:rPr>
                <w:rFonts w:ascii="Times New Roman" w:hAnsi="Times New Roman"/>
                <w:sz w:val="10"/>
              </w:rPr>
            </w:pPr>
            <w:r>
              <w:rPr>
                <w:rFonts w:ascii="Times New Roman" w:hAnsi="Times New Roman"/>
                <w:w w:val="105"/>
                <w:sz w:val="10"/>
              </w:rPr>
              <w:t>19S1</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0" w:right="4" w:hanging="0"/>
              <w:jc w:val="right"/>
              <w:rPr>
                <w:sz w:val="11"/>
              </w:rPr>
            </w:pPr>
            <w:r>
              <w:rPr>
                <w:w w:val="105"/>
                <w:sz w:val="11"/>
              </w:rPr>
              <w:t>1902</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 w:right="5" w:hanging="0"/>
              <w:jc w:val="right"/>
              <w:rPr>
                <w:sz w:val="11"/>
              </w:rPr>
            </w:pPr>
            <w:r>
              <w:rPr>
                <w:w w:val="105"/>
                <w:sz w:val="11"/>
              </w:rPr>
              <w:t>1903</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 w:right="7" w:hanging="0"/>
              <w:jc w:val="right"/>
              <w:rPr>
                <w:sz w:val="11"/>
              </w:rPr>
            </w:pPr>
            <w:r>
              <w:rPr>
                <w:w w:val="105"/>
                <w:sz w:val="11"/>
              </w:rPr>
              <w:t>1904</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32" w:after="0"/>
              <w:ind w:left="-3" w:right="7" w:hanging="0"/>
              <w:jc w:val="right"/>
              <w:rPr>
                <w:sz w:val="11"/>
              </w:rPr>
            </w:pPr>
            <w:r>
              <w:rPr>
                <w:w w:val="105"/>
                <w:sz w:val="11"/>
              </w:rPr>
              <w:t>1905</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577"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93" w:before="31" w:after="0"/>
              <w:ind w:left="99" w:right="-15" w:hanging="0"/>
              <w:jc w:val="both"/>
              <w:rPr>
                <w:sz w:val="11"/>
              </w:rPr>
            </w:pPr>
            <w:r>
              <w:rPr>
                <w:position w:val="-8"/>
                <w:sz w:val="11"/>
              </w:rPr>
              <w:t xml:space="preserve">k </w:t>
            </w:r>
            <w:r>
              <w:rPr>
                <w:sz w:val="11"/>
              </w:rPr>
              <w:t xml:space="preserve">Całkowity </w:t>
            </w:r>
            <w:r>
              <w:rPr>
                <w:position w:val="-8"/>
                <w:sz w:val="11"/>
              </w:rPr>
              <w:t>a</w:t>
            </w:r>
            <w:r>
              <w:rPr>
                <w:sz w:val="11"/>
              </w:rPr>
              <w:t xml:space="preserve">roczny </w:t>
            </w:r>
            <w:r>
              <w:rPr>
                <w:position w:val="-8"/>
                <w:sz w:val="11"/>
              </w:rPr>
              <w:t>s</w:t>
            </w:r>
            <w:r>
              <w:rPr>
                <w:sz w:val="11"/>
              </w:rPr>
              <w:t>oszt</w:t>
            </w:r>
            <w:r>
              <w:rPr>
                <w:position w:val="-8"/>
                <w:sz w:val="11"/>
              </w:rPr>
              <w:t xml:space="preserve">chod </w:t>
            </w:r>
            <w:r>
              <w:rPr>
                <w:w w:val="90"/>
                <w:position w:val="-8"/>
                <w:sz w:val="11"/>
              </w:rPr>
              <w:t>́</w:t>
            </w:r>
            <w:r>
              <w:rPr>
                <w:w w:val="90"/>
                <w:sz w:val="11"/>
              </w:rPr>
              <w:t xml:space="preserve">n </w:t>
            </w:r>
            <w:r>
              <w:rPr>
                <w:sz w:val="11"/>
              </w:rPr>
              <w:t>prawy amo ow</w:t>
            </w:r>
          </w:p>
          <w:p>
            <w:pPr>
              <w:pStyle w:val="TableParagraph"/>
              <w:spacing w:lineRule="exact" w:line="30"/>
              <w:ind w:left="99" w:right="0" w:hanging="0"/>
              <w:jc w:val="both"/>
              <w:rPr>
                <w:sz w:val="11"/>
              </w:rPr>
            </w:pPr>
            <w:r>
              <w:rPr>
                <w:spacing w:val="-3"/>
                <w:w w:val="105"/>
                <w:sz w:val="11"/>
              </w:rPr>
              <w:t xml:space="preserve">wszystkich  </w:t>
            </w:r>
            <w:r>
              <w:rPr>
                <w:spacing w:val="3"/>
                <w:w w:val="105"/>
                <w:sz w:val="11"/>
              </w:rPr>
              <w:t xml:space="preserve"> </w:t>
            </w:r>
            <w:r>
              <w:rPr>
                <w:spacing w:val="-4"/>
                <w:w w:val="105"/>
                <w:sz w:val="11"/>
              </w:rPr>
              <w:t>kategorii</w:t>
            </w:r>
          </w:p>
          <w:p>
            <w:pPr>
              <w:pStyle w:val="TableParagraph"/>
              <w:spacing w:lineRule="exact" w:line="88"/>
              <w:ind w:left="99" w:right="-15" w:hanging="0"/>
              <w:rPr>
                <w:sz w:val="11"/>
              </w:rPr>
            </w:pPr>
            <w:r>
              <w:rPr>
                <w:w w:val="105"/>
                <w:sz w:val="11"/>
              </w:rPr>
              <w:t xml:space="preserve">wynosi    </w:t>
            </w:r>
            <w:r>
              <w:rPr>
                <w:spacing w:val="-3"/>
                <w:w w:val="105"/>
                <w:sz w:val="11"/>
              </w:rPr>
              <w:t xml:space="preserve">RUB.     </w:t>
            </w:r>
            <w:r>
              <w:rPr>
                <w:spacing w:val="-4"/>
                <w:w w:val="105"/>
                <w:sz w:val="11"/>
              </w:rPr>
              <w:t xml:space="preserve">...   </w:t>
            </w:r>
            <w:r>
              <w:rPr>
                <w:spacing w:val="7"/>
                <w:w w:val="105"/>
                <w:sz w:val="11"/>
              </w:rPr>
              <w:t xml:space="preserve"> </w:t>
            </w:r>
            <w:r>
              <w:rPr>
                <w:spacing w:val="-4"/>
                <w:w w:val="105"/>
                <w:sz w:val="11"/>
              </w:rPr>
              <w:t>...</w:t>
            </w:r>
          </w:p>
          <w:p>
            <w:pPr>
              <w:pStyle w:val="TableParagraph"/>
              <w:spacing w:lineRule="exact" w:line="74"/>
              <w:ind w:left="99" w:right="0" w:hanging="0"/>
              <w:jc w:val="both"/>
              <w:rPr>
                <w:sz w:val="11"/>
              </w:rPr>
            </w:pPr>
            <w:r>
              <w:rPr>
                <w:w w:val="105"/>
                <w:sz w:val="11"/>
              </w:rPr>
              <w:t>...</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7" w:right="0" w:hanging="0"/>
              <w:rPr>
                <w:sz w:val="11"/>
              </w:rPr>
            </w:pPr>
            <w:r>
              <w:rPr>
                <w:w w:val="105"/>
                <w:sz w:val="11"/>
              </w:rPr>
              <w:t>702941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6" w:right="0" w:hanging="0"/>
              <w:rPr>
                <w:sz w:val="11"/>
              </w:rPr>
            </w:pPr>
            <w:r>
              <w:rPr>
                <w:w w:val="105"/>
                <w:sz w:val="11"/>
              </w:rPr>
              <w:t>747610</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32" w:right="0" w:hanging="0"/>
              <w:rPr>
                <w:sz w:val="11"/>
              </w:rPr>
            </w:pPr>
            <w:r>
              <w:rPr>
                <w:w w:val="105"/>
                <w:sz w:val="11"/>
              </w:rPr>
              <w:t>696989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3" w:right="8" w:hanging="0"/>
              <w:jc w:val="right"/>
              <w:rPr>
                <w:sz w:val="11"/>
              </w:rPr>
            </w:pPr>
            <w:r>
              <w:rPr>
                <w:w w:val="105"/>
                <w:sz w:val="11"/>
              </w:rPr>
              <w:t>736622</w:t>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3" w:right="9" w:hanging="0"/>
              <w:jc w:val="right"/>
              <w:rPr>
                <w:sz w:val="11"/>
              </w:rPr>
            </w:pPr>
            <w:r>
              <w:rPr>
                <w:w w:val="105"/>
                <w:sz w:val="11"/>
              </w:rPr>
              <w:t>785109</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1" w:right="0" w:hanging="0"/>
              <w:rPr>
                <w:sz w:val="11"/>
              </w:rPr>
            </w:pPr>
            <w:r>
              <w:rPr>
                <w:w w:val="105"/>
                <w:sz w:val="11"/>
              </w:rPr>
              <w:t>792925</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224" w:right="0" w:hanging="0"/>
              <w:rPr>
                <w:sz w:val="11"/>
              </w:rPr>
            </w:pPr>
            <w:r>
              <w:rPr>
                <w:w w:val="105"/>
                <w:sz w:val="11"/>
              </w:rPr>
              <w:t>839892</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1" w:right="0" w:hanging="0"/>
              <w:rPr>
                <w:sz w:val="11"/>
              </w:rPr>
            </w:pPr>
            <w:r>
              <w:rPr>
                <w:w w:val="105"/>
                <w:sz w:val="11"/>
              </w:rPr>
              <w:t>947852</w:t>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3" w:right="13" w:hanging="0"/>
              <w:jc w:val="right"/>
              <w:rPr>
                <w:sz w:val="11"/>
              </w:rPr>
            </w:pPr>
            <w:r>
              <w:rPr>
                <w:spacing w:val="2"/>
                <w:w w:val="105"/>
                <w:sz w:val="11"/>
              </w:rPr>
              <w:t>831956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Arial" w:hAnsi="Arial"/>
                <w:b/>
                <w:b/>
                <w:sz w:val="19"/>
              </w:rPr>
            </w:pPr>
            <w:r>
              <w:rPr>
                <w:rFonts w:ascii="Arial" w:hAnsi="Arial"/>
                <w:b/>
                <w:sz w:val="19"/>
              </w:rPr>
            </w:r>
          </w:p>
          <w:p>
            <w:pPr>
              <w:pStyle w:val="TableParagraph"/>
              <w:ind w:left="-3" w:right="14" w:hanging="0"/>
              <w:jc w:val="right"/>
              <w:rPr>
                <w:sz w:val="11"/>
              </w:rPr>
            </w:pPr>
            <w:r>
              <w:rPr>
                <w:spacing w:val="2"/>
                <w:w w:val="105"/>
                <w:sz w:val="11"/>
              </w:rPr>
              <w:t>925901</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597" w:hRule="atLeast"/>
        </w:trPr>
        <w:tc>
          <w:tcPr>
            <w:tcW w:w="1126" w:type="dxa"/>
            <w:tcBorders>
              <w:top w:val="single" w:sz="4" w:space="0" w:color="000000"/>
              <w:left w:val="single" w:sz="4" w:space="0" w:color="000000"/>
              <w:bottom w:val="single" w:sz="4" w:space="0" w:color="000000"/>
              <w:right w:val="single" w:sz="4" w:space="0" w:color="000000"/>
            </w:tcBorders>
          </w:tcPr>
          <w:p>
            <w:pPr>
              <w:pStyle w:val="TableParagraph"/>
              <w:spacing w:lineRule="auto" w:line="163" w:before="66" w:after="0"/>
              <w:ind w:left="99" w:right="-16" w:firstLine="13"/>
              <w:rPr>
                <w:sz w:val="11"/>
              </w:rPr>
            </w:pPr>
            <w:r>
              <w:rPr>
                <w:w w:val="105"/>
                <w:sz w:val="11"/>
              </w:rPr>
              <w:t>Roczne wydatki na naprawę samochodów wszystkich kategorii w Petersburgu.</w:t>
            </w:r>
          </w:p>
          <w:p>
            <w:pPr>
              <w:pStyle w:val="TableParagraph"/>
              <w:spacing w:lineRule="exact" w:line="73"/>
              <w:ind w:left="99" w:right="0" w:hanging="0"/>
              <w:rPr>
                <w:sz w:val="11"/>
              </w:rPr>
            </w:pPr>
            <w:r>
              <w:rPr>
                <w:w w:val="105"/>
                <w:sz w:val="11"/>
              </w:rPr>
              <w:t>warsztaty w rub ...</w:t>
            </w:r>
          </w:p>
        </w:tc>
        <w:tc>
          <w:tcPr>
            <w:tcW w:w="510" w:type="dxa"/>
            <w:tcBorders>
              <w:top w:val="single" w:sz="4" w:space="0" w:color="000000"/>
              <w:left w:val="single" w:sz="4" w:space="0" w:color="000000"/>
              <w:bottom w:val="single" w:sz="4" w:space="0" w:color="000000"/>
              <w:right w:val="single" w:sz="4" w:space="0" w:color="000000"/>
            </w:tcBorders>
          </w:tcPr>
          <w:p>
            <w:pPr>
              <w:pStyle w:val="TableParagraph"/>
              <w:spacing w:lineRule="auto" w:line="72"/>
              <w:ind w:left="16" w:right="0" w:hanging="0"/>
              <w:rPr>
                <w:sz w:val="11"/>
              </w:rPr>
            </w:pPr>
            <w:r>
              <w:rPr>
                <w:spacing w:val="-31"/>
                <w:w w:val="106"/>
                <w:sz w:val="11"/>
              </w:rPr>
              <w:t>6</w:t>
            </w:r>
            <w:r>
              <w:rPr>
                <w:spacing w:val="-31"/>
                <w:w w:val="106"/>
                <w:position w:val="-6"/>
                <w:sz w:val="11"/>
              </w:rPr>
              <w:t>6</w:t>
            </w:r>
            <w:r>
              <w:rPr>
                <w:spacing w:val="-31"/>
                <w:w w:val="106"/>
                <w:sz w:val="11"/>
              </w:rPr>
              <w:t>0</w:t>
            </w:r>
            <w:r>
              <w:rPr>
                <w:spacing w:val="-31"/>
                <w:w w:val="106"/>
                <w:position w:val="-6"/>
                <w:sz w:val="11"/>
              </w:rPr>
              <w:t>6</w:t>
            </w:r>
            <w:r>
              <w:rPr>
                <w:spacing w:val="-31"/>
                <w:w w:val="106"/>
                <w:sz w:val="11"/>
              </w:rPr>
              <w:t>7</w:t>
            </w:r>
            <w:r>
              <w:rPr>
                <w:spacing w:val="-31"/>
                <w:w w:val="106"/>
                <w:position w:val="-6"/>
                <w:sz w:val="11"/>
              </w:rPr>
              <w:t>4</w:t>
            </w:r>
            <w:r>
              <w:rPr>
                <w:spacing w:val="-66"/>
                <w:w w:val="106"/>
                <w:position w:val="7"/>
                <w:sz w:val="11"/>
              </w:rPr>
              <w:t>1</w:t>
            </w:r>
            <w:r>
              <w:rPr>
                <w:spacing w:val="3"/>
                <w:w w:val="106"/>
                <w:sz w:val="11"/>
              </w:rPr>
              <w:t>83</w:t>
            </w:r>
            <w:r>
              <w:rPr>
                <w:w w:val="106"/>
                <w:sz w:val="11"/>
              </w:rPr>
              <w:t>7</w:t>
            </w:r>
            <w:r>
              <w:rPr>
                <w:spacing w:val="8"/>
                <w:sz w:val="11"/>
              </w:rPr>
              <w:t xml:space="preserve"> </w:t>
            </w:r>
            <w:r>
              <w:rPr>
                <w:spacing w:val="-12"/>
                <w:w w:val="106"/>
                <w:sz w:val="11"/>
              </w:rPr>
              <w:t>|</w:t>
            </w:r>
          </w:p>
          <w:p>
            <w:pPr>
              <w:pStyle w:val="TableParagraph"/>
              <w:spacing w:lineRule="exact" w:line="64"/>
              <w:ind w:left="256" w:right="0" w:hanging="0"/>
              <w:rPr>
                <w:sz w:val="11"/>
              </w:rPr>
            </w:pPr>
            <w:r>
              <w:rPr>
                <w:w w:val="105"/>
                <w:sz w:val="11"/>
              </w:rPr>
              <w:t>808</w:t>
            </w:r>
          </w:p>
        </w:tc>
        <w:tc>
          <w:tcPr>
            <w:tcW w:w="43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bottom w:val="single" w:sz="4" w:space="0" w:color="000000"/>
              <w:right w:val="single" w:sz="4" w:space="0" w:color="000000"/>
            </w:tcBorders>
          </w:tcPr>
          <w:p>
            <w:pPr>
              <w:pStyle w:val="TableParagraph"/>
              <w:spacing w:lineRule="auto" w:line="252" w:before="62" w:after="0"/>
              <w:ind w:left="4" w:right="0" w:hanging="0"/>
              <w:rPr>
                <w:sz w:val="11"/>
              </w:rPr>
            </w:pPr>
            <w:r>
              <w:rPr>
                <w:w w:val="105"/>
                <w:sz w:val="11"/>
              </w:rPr>
              <w:t>6OO89g [bO1728</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1"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ind w:left="-3" w:right="3" w:hanging="0"/>
              <w:jc w:val="right"/>
              <w:rPr>
                <w:sz w:val="11"/>
              </w:rPr>
            </w:pPr>
            <w:r>
              <w:rPr>
                <w:w w:val="105"/>
                <w:sz w:val="11"/>
              </w:rPr>
              <w:t>586840</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ind w:left="1" w:right="0" w:hanging="0"/>
              <w:rPr>
                <w:sz w:val="11"/>
              </w:rPr>
            </w:pPr>
            <w:r>
              <w:rPr>
                <w:w w:val="105"/>
                <w:sz w:val="11"/>
              </w:rPr>
              <w:t>567962</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spacing w:before="5" w:after="0"/>
              <w:rPr>
                <w:rFonts w:ascii="Arial" w:hAnsi="Arial"/>
                <w:b/>
                <w:b/>
                <w:sz w:val="16"/>
              </w:rPr>
            </w:pPr>
            <w:r>
              <w:rPr>
                <w:rFonts w:ascii="Arial" w:hAnsi="Arial"/>
                <w:b/>
                <w:sz w:val="16"/>
              </w:rPr>
            </w:r>
          </w:p>
          <w:p>
            <w:pPr>
              <w:pStyle w:val="TableParagraph"/>
              <w:spacing w:lineRule="exact" w:line="118"/>
              <w:ind w:left="11" w:right="15" w:hanging="0"/>
              <w:jc w:val="center"/>
              <w:rPr>
                <w:sz w:val="11"/>
              </w:rPr>
            </w:pPr>
            <w:r>
              <w:rPr>
                <w:w w:val="105"/>
                <w:sz w:val="11"/>
              </w:rPr>
              <w:t>583613'541231</w:t>
            </w:r>
          </w:p>
          <w:p>
            <w:pPr>
              <w:pStyle w:val="TableParagraph"/>
              <w:spacing w:lineRule="exact" w:line="118"/>
              <w:ind w:left="0" w:right="4" w:hanging="0"/>
              <w:jc w:val="center"/>
              <w:rPr>
                <w:sz w:val="11"/>
              </w:rPr>
            </w:pPr>
            <w:r>
              <w:rPr>
                <w:w w:val="106"/>
                <w:sz w:val="11"/>
              </w:rPr>
              <w:t>1</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86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ind w:left="-3" w:right="7" w:hanging="0"/>
              <w:jc w:val="right"/>
              <w:rPr>
                <w:sz w:val="11"/>
              </w:rPr>
            </w:pPr>
            <w:r>
              <w:rPr>
                <w:w w:val="105"/>
                <w:sz w:val="11"/>
              </w:rPr>
              <w:t>485236</w:t>
            </w:r>
          </w:p>
        </w:tc>
        <w:tc>
          <w:tcPr>
            <w:tcW w:w="432" w:type="dxa"/>
            <w:tcBorders>
              <w:top w:val="single" w:sz="4" w:space="0" w:color="000000"/>
              <w:left w:val="single" w:sz="4" w:space="0" w:color="000000"/>
              <w:bottom w:val="single" w:sz="4" w:space="0" w:color="000000"/>
              <w:right w:val="single" w:sz="4" w:space="0" w:color="000000"/>
            </w:tcBorders>
          </w:tcPr>
          <w:p>
            <w:pPr>
              <w:pStyle w:val="TableParagraph"/>
              <w:spacing w:before="10" w:after="0"/>
              <w:rPr>
                <w:rFonts w:ascii="Arial" w:hAnsi="Arial"/>
                <w:b/>
                <w:b/>
                <w:sz w:val="19"/>
              </w:rPr>
            </w:pPr>
            <w:r>
              <w:rPr>
                <w:rFonts w:ascii="Arial" w:hAnsi="Arial"/>
                <w:b/>
                <w:sz w:val="19"/>
              </w:rPr>
            </w:r>
          </w:p>
          <w:p>
            <w:pPr>
              <w:pStyle w:val="TableParagraph"/>
              <w:ind w:left="-3" w:right="14" w:hanging="0"/>
              <w:jc w:val="right"/>
              <w:rPr>
                <w:sz w:val="11"/>
              </w:rPr>
            </w:pPr>
            <w:r>
              <w:rPr>
                <w:spacing w:val="2"/>
                <w:w w:val="105"/>
                <w:sz w:val="11"/>
              </w:rPr>
              <w:t>535077</w:t>
            </w:r>
          </w:p>
        </w:tc>
        <w:tc>
          <w:tcPr>
            <w:tcW w:w="87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bottom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617" w:hRule="atLeast"/>
        </w:trPr>
        <w:tc>
          <w:tcPr>
            <w:tcW w:w="1126" w:type="dxa"/>
            <w:tcBorders>
              <w:top w:val="single" w:sz="4" w:space="0" w:color="000000"/>
              <w:left w:val="single" w:sz="4" w:space="0" w:color="000000"/>
              <w:right w:val="single" w:sz="4" w:space="0" w:color="000000"/>
            </w:tcBorders>
          </w:tcPr>
          <w:p>
            <w:pPr>
              <w:pStyle w:val="TableParagraph"/>
              <w:tabs>
                <w:tab w:val="clear" w:pos="720"/>
                <w:tab w:val="left" w:pos="992" w:leader="none"/>
              </w:tabs>
              <w:spacing w:lineRule="exact" w:line="118" w:before="3" w:after="0"/>
              <w:ind w:left="99" w:right="-15" w:hanging="0"/>
              <w:rPr>
                <w:sz w:val="11"/>
              </w:rPr>
            </w:pPr>
            <w:r>
              <w:rPr>
                <w:w w:val="105"/>
                <w:sz w:val="11"/>
              </w:rPr>
              <w:t xml:space="preserve">Ъ     </w:t>
            </w:r>
            <w:r>
              <w:rPr>
                <w:spacing w:val="17"/>
                <w:w w:val="105"/>
                <w:sz w:val="11"/>
              </w:rPr>
              <w:t xml:space="preserve"> </w:t>
            </w:r>
            <w:r>
              <w:rPr>
                <w:color w:val="161616"/>
                <w:w w:val="105"/>
                <w:sz w:val="11"/>
              </w:rPr>
              <w:t xml:space="preserve">°     </w:t>
            </w:r>
            <w:r>
              <w:rPr>
                <w:color w:val="161616"/>
                <w:spacing w:val="19"/>
                <w:w w:val="105"/>
                <w:sz w:val="11"/>
              </w:rPr>
              <w:t xml:space="preserve"> </w:t>
            </w:r>
            <w:r>
              <w:rPr>
                <w:color w:val="161616"/>
                <w:w w:val="105"/>
                <w:sz w:val="11"/>
              </w:rPr>
              <w:t>/</w:t>
              <w:tab/>
              <w:t>od</w:t>
            </w:r>
          </w:p>
          <w:p>
            <w:pPr>
              <w:pStyle w:val="TableParagraph"/>
              <w:spacing w:lineRule="exact" w:line="83"/>
              <w:ind w:left="795" w:right="0" w:hanging="0"/>
              <w:rPr>
                <w:sz w:val="8"/>
              </w:rPr>
            </w:pPr>
            <w:r>
              <w:rPr>
                <w:color w:val="161616"/>
                <w:w w:val="98"/>
                <w:sz w:val="8"/>
              </w:rPr>
              <w:t>0</w:t>
            </w:r>
          </w:p>
          <w:p>
            <w:pPr>
              <w:pStyle w:val="TableParagraph"/>
              <w:spacing w:lineRule="auto" w:line="252" w:before="5" w:after="0"/>
              <w:ind w:left="8" w:right="-16" w:hanging="0"/>
              <w:rPr>
                <w:sz w:val="11"/>
              </w:rPr>
            </w:pPr>
            <w:r>
              <w:rPr>
                <w:w w:val="105"/>
                <w:sz w:val="11"/>
              </w:rPr>
              <w:t>całkowitego natężenia przepływu</w:t>
            </w:r>
          </w:p>
        </w:tc>
        <w:tc>
          <w:tcPr>
            <w:tcW w:w="510"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3"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3" w:right="46" w:hanging="0"/>
              <w:jc w:val="right"/>
              <w:rPr>
                <w:sz w:val="11"/>
              </w:rPr>
            </w:pPr>
            <w:r>
              <w:rPr>
                <w:w w:val="105"/>
                <w:sz w:val="11"/>
              </w:rPr>
              <w:t>86.5</w:t>
            </w:r>
          </w:p>
        </w:tc>
        <w:tc>
          <w:tcPr>
            <w:tcW w:w="43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4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0" w:right="58" w:hanging="0"/>
              <w:jc w:val="right"/>
              <w:rPr>
                <w:sz w:val="11"/>
              </w:rPr>
            </w:pPr>
            <w:r>
              <w:rPr>
                <w:w w:val="105"/>
                <w:sz w:val="11"/>
              </w:rPr>
              <w:t>88,8</w:t>
            </w:r>
          </w:p>
        </w:tc>
        <w:tc>
          <w:tcPr>
            <w:tcW w:w="86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8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148" w:right="0" w:hanging="0"/>
              <w:rPr>
                <w:sz w:val="11"/>
              </w:rPr>
            </w:pPr>
            <w:r>
              <w:rPr>
                <w:w w:val="105"/>
                <w:sz w:val="11"/>
              </w:rPr>
              <w:t>86.2</w:t>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134" w:right="0" w:hanging="0"/>
              <w:rPr>
                <w:sz w:val="11"/>
              </w:rPr>
            </w:pPr>
            <w:r>
              <w:rPr>
                <w:w w:val="105"/>
                <w:sz w:val="11"/>
              </w:rPr>
              <w:t>81.6</w:t>
            </w:r>
          </w:p>
        </w:tc>
        <w:tc>
          <w:tcPr>
            <w:tcW w:w="431"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3" w:right="52" w:hanging="0"/>
              <w:jc w:val="right"/>
              <w:rPr>
                <w:sz w:val="11"/>
              </w:rPr>
            </w:pPr>
            <w:r>
              <w:rPr>
                <w:w w:val="105"/>
                <w:sz w:val="11"/>
              </w:rPr>
              <w:t>74.8</w:t>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3" w:right="4" w:hanging="0"/>
              <w:jc w:val="right"/>
              <w:rPr>
                <w:sz w:val="11"/>
              </w:rPr>
            </w:pPr>
            <w:r>
              <w:rPr>
                <w:w w:val="105"/>
                <w:sz w:val="11"/>
              </w:rPr>
              <w:t>71,6</w:t>
            </w:r>
          </w:p>
        </w:tc>
        <w:tc>
          <w:tcPr>
            <w:tcW w:w="874"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131" w:right="0" w:hanging="0"/>
              <w:rPr>
                <w:sz w:val="11"/>
              </w:rPr>
            </w:pPr>
            <w:r>
              <w:rPr>
                <w:w w:val="105"/>
                <w:sz w:val="11"/>
              </w:rPr>
              <w:t>69.5</w:t>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3" w:right="67" w:hanging="0"/>
              <w:jc w:val="right"/>
              <w:rPr>
                <w:sz w:val="11"/>
              </w:rPr>
            </w:pPr>
            <w:r>
              <w:rPr>
                <w:w w:val="105"/>
                <w:sz w:val="11"/>
              </w:rPr>
              <w:t>57.1</w:t>
            </w:r>
          </w:p>
        </w:tc>
        <w:tc>
          <w:tcPr>
            <w:tcW w:w="86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3" w:right="7" w:hanging="0"/>
              <w:jc w:val="right"/>
              <w:rPr>
                <w:sz w:val="11"/>
              </w:rPr>
            </w:pPr>
            <w:r>
              <w:rPr>
                <w:w w:val="105"/>
                <w:sz w:val="11"/>
              </w:rPr>
              <w:t>58.3</w:t>
            </w:r>
          </w:p>
        </w:tc>
        <w:tc>
          <w:tcPr>
            <w:tcW w:w="432" w:type="dxa"/>
            <w:tcBorders>
              <w:top w:val="single" w:sz="4" w:space="0" w:color="000000"/>
              <w:left w:val="single" w:sz="4" w:space="0" w:color="000000"/>
              <w:right w:val="single" w:sz="4" w:space="0" w:color="000000"/>
            </w:tcBorders>
          </w:tcPr>
          <w:p>
            <w:pPr>
              <w:pStyle w:val="TableParagraph"/>
              <w:spacing w:before="8" w:after="0"/>
              <w:rPr>
                <w:rFonts w:ascii="Arial" w:hAnsi="Arial"/>
                <w:b/>
                <w:b/>
                <w:sz w:val="20"/>
              </w:rPr>
            </w:pPr>
            <w:r>
              <w:rPr>
                <w:rFonts w:ascii="Arial" w:hAnsi="Arial"/>
                <w:b/>
                <w:sz w:val="20"/>
              </w:rPr>
            </w:r>
          </w:p>
          <w:p>
            <w:pPr>
              <w:pStyle w:val="TableParagraph"/>
              <w:ind w:left="128" w:right="0" w:hanging="0"/>
              <w:rPr>
                <w:sz w:val="11"/>
              </w:rPr>
            </w:pPr>
            <w:r>
              <w:rPr>
                <w:w w:val="105"/>
                <w:sz w:val="11"/>
              </w:rPr>
              <w:t>57.8</w:t>
            </w:r>
          </w:p>
        </w:tc>
        <w:tc>
          <w:tcPr>
            <w:tcW w:w="874"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432"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338" w:type="dxa"/>
            <w:tcBorders>
              <w:top w:val="single" w:sz="4" w:space="0" w:color="000000"/>
              <w:left w:val="single" w:sz="4" w:space="0" w:color="000000"/>
            </w:tcBorders>
          </w:tcPr>
          <w:p>
            <w:pPr>
              <w:pStyle w:val="TableParagraph"/>
              <w:rPr>
                <w:rFonts w:ascii="Times New Roman" w:hAnsi="Times New Roman"/>
                <w:sz w:val="12"/>
              </w:rPr>
            </w:pPr>
            <w:r>
              <w:rPr>
                <w:rFonts w:ascii="Times New Roman" w:hAnsi="Times New Roman"/>
                <w:sz w:val="12"/>
              </w:rPr>
            </w:r>
          </w:p>
        </w:tc>
      </w:tr>
    </w:tbl>
    <w:p>
      <w:pPr>
        <w:pStyle w:val="TextBody"/>
        <w:rPr>
          <w:rFonts w:ascii="Arial" w:hAnsi="Arial"/>
          <w:b/>
          <w:b/>
          <w:sz w:val="18"/>
        </w:rPr>
      </w:pPr>
      <w:r>
        <w:rPr>
          <w:rFonts w:ascii="Arial" w:hAnsi="Arial"/>
          <w:b/>
          <w:sz w:val="18"/>
        </w:rPr>
      </w:r>
    </w:p>
    <w:p>
      <w:pPr>
        <w:pStyle w:val="TextBody"/>
        <w:spacing w:before="2" w:after="0"/>
        <w:rPr>
          <w:rFonts w:ascii="Arial" w:hAnsi="Arial"/>
          <w:b/>
          <w:b/>
          <w:sz w:val="24"/>
        </w:rPr>
      </w:pPr>
      <w:r>
        <w:rPr>
          <w:rFonts w:ascii="Arial" w:hAnsi="Arial"/>
          <w:b/>
          <w:sz w:val="24"/>
        </w:rPr>
      </w:r>
    </w:p>
    <w:p>
      <w:pPr>
        <w:pStyle w:val="Normal"/>
        <w:spacing w:before="0" w:after="0"/>
        <w:ind w:left="119" w:right="214" w:hanging="0"/>
        <w:jc w:val="center"/>
        <w:rPr>
          <w:b/>
          <w:b/>
          <w:sz w:val="22"/>
        </w:rPr>
      </w:pPr>
      <w:r>
        <w:rPr>
          <w:b/>
          <w:sz w:val="22"/>
        </w:rPr>
        <w:t>ROZDZIAŁ 5.</w:t>
      </w:r>
    </w:p>
    <w:p>
      <w:pPr>
        <w:pStyle w:val="Normal"/>
        <w:spacing w:before="198" w:after="0"/>
        <w:ind w:left="119" w:right="215" w:hanging="0"/>
        <w:jc w:val="center"/>
        <w:rPr>
          <w:b/>
          <w:b/>
          <w:sz w:val="21"/>
        </w:rPr>
      </w:pPr>
      <w:r>
        <w:rPr>
          <w:b/>
          <w:sz w:val="21"/>
        </w:rPr>
        <w:t>Elektrownie specjalne.</w:t>
      </w:r>
    </w:p>
    <w:p>
      <w:pPr>
        <w:sectPr>
          <w:headerReference w:type="default" r:id="rId129"/>
          <w:footerReference w:type="default" r:id="rId130"/>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tabs>
          <w:tab w:val="clear" w:pos="720"/>
          <w:tab w:val="left" w:pos="5828" w:leader="none"/>
        </w:tabs>
        <w:spacing w:lineRule="exact" w:line="175" w:before="119" w:after="0"/>
        <w:ind w:left="445" w:right="0" w:hanging="0"/>
        <w:rPr>
          <w:sz w:val="21"/>
        </w:rPr>
      </w:pPr>
      <w:r>
        <w:rPr/>
        <w:t>Do  stacji  oświetleniowych  na  linii  kolejowej</w:t>
      </w:r>
      <w:r>
        <w:rPr>
          <w:spacing w:val="11"/>
        </w:rPr>
        <w:t xml:space="preserve"> </w:t>
      </w:r>
      <w:r>
        <w:rPr/>
        <w:t>SPVurgo-Varshavskaya.</w:t>
      </w:r>
      <w:r>
        <w:rPr>
          <w:spacing w:val="37"/>
        </w:rPr>
        <w:t xml:space="preserve"> </w:t>
      </w:r>
      <w:r>
        <w:rPr/>
        <w:t>e.</w:t>
        <w:tab/>
      </w:r>
      <w:r>
        <w:rPr>
          <w:spacing w:val="-20"/>
        </w:rPr>
        <w:t>r</w:t>
      </w:r>
    </w:p>
    <w:p>
      <w:pPr>
        <w:pStyle w:val="Normal"/>
        <w:spacing w:lineRule="exact" w:line="106" w:before="0" w:after="0"/>
        <w:ind w:left="0" w:right="122" w:hanging="0"/>
        <w:jc w:val="right"/>
        <w:rPr>
          <w:sz w:val="11"/>
        </w:rPr>
      </w:pPr>
      <w:r>
        <w:rPr>
          <w:w w:val="102"/>
          <w:sz w:val="11"/>
        </w:rPr>
        <w:t>P</w:t>
      </w:r>
    </w:p>
    <w:p>
      <w:pPr>
        <w:pStyle w:val="TextBody"/>
        <w:spacing w:lineRule="exact" w:line="175" w:before="119" w:after="0"/>
        <w:ind w:left="172" w:right="0" w:hanging="0"/>
        <w:rPr>
          <w:sz w:val="21"/>
        </w:rPr>
      </w:pPr>
      <w:r>
        <w:br w:type="column"/>
      </w:r>
      <w:r>
        <w:rPr/>
        <w:t>zmienił nafty, acetylen i gaz. Ten ostatni był eksploatowany w</w:t>
      </w:r>
    </w:p>
    <w:p>
      <w:pPr>
        <w:pStyle w:val="Normal"/>
        <w:spacing w:lineRule="exact" w:line="106" w:before="0" w:after="0"/>
        <w:ind w:left="41" w:right="0" w:hanging="0"/>
        <w:jc w:val="left"/>
        <w:rPr>
          <w:sz w:val="11"/>
        </w:rPr>
      </w:pPr>
      <w:r>
        <w:rPr>
          <w:w w:val="102"/>
          <w:sz w:val="11"/>
        </w:rPr>
        <w:t>P</w:t>
      </w:r>
    </w:p>
    <w:p>
      <w:pPr>
        <w:sectPr>
          <w:type w:val="continuous"/>
          <w:pgSz w:w="11920" w:h="16860"/>
          <w:pgMar w:left="540" w:right="440" w:header="274" w:top="460" w:footer="282" w:bottom="480" w:gutter="0"/>
          <w:cols w:num="2" w:equalWidth="false" w:sep="false">
            <w:col w:w="5885" w:space="40"/>
            <w:col w:w="5014"/>
          </w:cols>
          <w:formProt w:val="false"/>
          <w:textDirection w:val="lrTb"/>
          <w:docGrid w:type="default" w:linePitch="100" w:charSpace="4096"/>
        </w:sectPr>
      </w:pPr>
    </w:p>
    <w:p>
      <w:pPr>
        <w:pStyle w:val="TextBody"/>
        <w:ind w:left="118" w:right="217" w:hanging="0"/>
        <w:jc w:val="both"/>
        <w:rPr>
          <w:sz w:val="11"/>
        </w:rPr>
      </w:pPr>
      <w:r>
        <w:rPr/>
        <w:t>wybudowanych do tego celu gazowniach, które podlegały jurysdykcji Służby Trasowej. Na początku lat dziewięćdziesiątych, w związku z remontami niektórych gazowni, pojawiła się kwestia ogólnej poprawy oświetlenia stacji. Pierwszą taką stacją była Gatczyna, której oświetlenie gazem, ze względu na brak jasności, dalekie było od wartości, jaką ta stacja nabrała od czasu pobytu WYSZYSZASZEGO Dworu w Gatczynie i wymagała pilnej poprawy. W związku z tym, że miasto Gatczyna i cała trasa WYSOCHODZIH Indywidualna od stacji Gatchina do Pałacu Cesarskiego była już wówczas oświetlona elektrycznością, Zarząd Głównego Towarzystwa uznał za najwłaściwsze oświetlenie samego dworca prądem, dlatego w październiku 1890 r. przez petycję do Departamentu Zh. e. o zezwoleniu na wjazd na podstawie art. Gatchina, zamiast gazowego, elektrycznego oświetlenia, przedstawiając jednocześnie odpowiedni projekt z załączeniem do niego następującego wyjaśnienia.</w:t>
      </w:r>
    </w:p>
    <w:p>
      <w:pPr>
        <w:pStyle w:val="TextBody"/>
        <w:rPr>
          <w:sz w:val="18"/>
        </w:rPr>
      </w:pPr>
      <w:r>
        <w:rPr>
          <w:sz w:val="18"/>
        </w:rPr>
      </w:r>
    </w:p>
    <w:p>
      <w:pPr>
        <w:pStyle w:val="TextBody"/>
        <w:spacing w:before="8" w:after="0"/>
        <w:rPr>
          <w:sz w:val="16"/>
        </w:rPr>
      </w:pPr>
      <w:r>
        <w:rPr>
          <w:sz w:val="16"/>
        </w:rPr>
      </w:r>
    </w:p>
    <w:p>
      <w:pPr>
        <w:pStyle w:val="TextBody"/>
        <w:ind w:left="77" w:right="215" w:hanging="0"/>
        <w:jc w:val="center"/>
        <w:rPr>
          <w:sz w:val="11"/>
        </w:rPr>
      </w:pPr>
      <w:r>
        <w:rPr/>
        <w:t>NOTA WYJAŚNIAJĄCA</w:t>
      </w:r>
    </w:p>
    <w:p>
      <w:pPr>
        <w:pStyle w:val="TextBody"/>
        <w:spacing w:before="118" w:after="0"/>
        <w:ind w:left="3470" w:right="0" w:hanging="0"/>
        <w:rPr>
          <w:sz w:val="11"/>
        </w:rPr>
      </w:pPr>
      <w:r>
        <w:rPr/>
        <w:t>do projektu oświetlenia elektrycznego na stacji Gatchino</w:t>
      </w:r>
    </w:p>
    <w:p>
      <w:pPr>
        <w:pStyle w:val="TextBody"/>
        <w:spacing w:before="119" w:after="0"/>
        <w:ind w:left="0" w:right="96" w:hanging="0"/>
        <w:jc w:val="center"/>
        <w:rPr>
          <w:sz w:val="11"/>
        </w:rPr>
      </w:pPr>
      <w:r>
        <w:rPr/>
        <w:t>.</w:t>
      </w:r>
    </w:p>
    <w:p>
      <w:pPr>
        <w:pStyle w:val="Normal"/>
        <w:spacing w:lineRule="auto" w:line="187" w:before="92" w:after="0"/>
        <w:ind w:left="445" w:right="219" w:firstLine="339"/>
        <w:jc w:val="both"/>
        <w:rPr>
          <w:rFonts w:ascii="Cambria" w:hAnsi="Cambria"/>
          <w:sz w:val="11"/>
        </w:rPr>
      </w:pPr>
      <w:r>
        <w:rPr>
          <w:sz w:val="13"/>
        </w:rPr>
        <w:t xml:space="preserve">Istniejące oświetlenie gazowe stacji Gatchino w obecnym kształcie jest niezadowalające, zwłaszcza jeśli weźmiemy pod uwagę duży ruch na tej stacji, spowodowany obecnością Stoczni VYSOCHASHY w Gatczynie. Z jednej strony oświetlenie dziedzińca pasażerskiego, na którym codziennie gromadzi się wielu dworzan i wagonów prywatnych, jest skrajnie niewystarczające i budzi uczciwą krytykę </w:t>
      </w:r>
      <w:r>
        <w:rPr>
          <w:rFonts w:ascii="Cambria" w:hAnsi="Cambria"/>
          <w:color w:val="161616"/>
          <w:sz w:val="11"/>
        </w:rPr>
        <w:t xml:space="preserve">wydziału </w:t>
      </w:r>
      <w:r>
        <w:rPr>
          <w:sz w:val="13"/>
        </w:rPr>
        <w:t xml:space="preserve">sądowego </w:t>
      </w:r>
      <w:r>
        <w:rPr>
          <w:rFonts w:ascii="Cambria" w:hAnsi="Cambria"/>
          <w:color w:val="161616"/>
          <w:sz w:val="11"/>
        </w:rPr>
        <w:t>. Jego Ekscelencja Minister Komunikacji raczył zwrócić uwagę na słabe oświetlenie dziedzińca i wielokrotnie zwracał się do Zarządu Dróg o jego wzmocnienie.</w:t>
      </w:r>
    </w:p>
    <w:p>
      <w:pPr>
        <w:pStyle w:val="Normal"/>
        <w:spacing w:lineRule="auto" w:line="252" w:before="0" w:after="0"/>
        <w:ind w:left="262" w:right="217" w:firstLine="352"/>
        <w:jc w:val="both"/>
        <w:rPr>
          <w:rFonts w:ascii="Cambria" w:hAnsi="Cambria"/>
          <w:sz w:val="11"/>
        </w:rPr>
      </w:pPr>
      <w:r>
        <w:rPr>
          <w:rFonts w:ascii="Cambria" w:hAnsi="Cambria"/>
          <w:color w:val="161616"/>
          <w:w w:val="105"/>
          <w:sz w:val="11"/>
        </w:rPr>
        <w:t>Z drugiej strony, w obliczu rychłego zakończenia prac nad budową zadaszonej wiaty nad torami i peronami, można łatwo przewidzieć, że dotychczasowe oświetlenie tej części stacji będzie skrajnie niewystarczające.</w:t>
      </w:r>
    </w:p>
    <w:p>
      <w:pPr>
        <w:pStyle w:val="Normal"/>
        <w:spacing w:lineRule="auto" w:line="252" w:before="60" w:after="0"/>
        <w:ind w:left="262" w:right="218" w:firstLine="352"/>
        <w:jc w:val="both"/>
        <w:rPr>
          <w:rFonts w:ascii="Cambria" w:hAnsi="Cambria"/>
          <w:sz w:val="11"/>
        </w:rPr>
      </w:pPr>
      <w:r>
        <w:rPr>
          <w:rFonts w:ascii="Cambria" w:hAnsi="Cambria"/>
          <w:color w:val="161616"/>
          <w:w w:val="105"/>
          <w:sz w:val="11"/>
        </w:rPr>
        <w:t xml:space="preserve">Istniejąca gazownia i cała sieć </w:t>
      </w:r>
      <w:r>
        <w:rPr>
          <w:rFonts w:ascii="Cambria" w:hAnsi="Cambria"/>
          <w:color w:val="161616"/>
          <w:spacing w:val="-3"/>
          <w:w w:val="105"/>
          <w:sz w:val="11"/>
        </w:rPr>
        <w:t xml:space="preserve">gazociągów </w:t>
      </w:r>
      <w:r>
        <w:rPr>
          <w:rFonts w:ascii="Cambria" w:hAnsi="Cambria"/>
          <w:color w:val="161616"/>
          <w:w w:val="105"/>
          <w:sz w:val="11"/>
        </w:rPr>
        <w:t xml:space="preserve">są nadal w złym stanie. </w:t>
      </w:r>
      <w:r>
        <w:rPr>
          <w:rFonts w:ascii="Cambria" w:hAnsi="Cambria"/>
          <w:color w:val="161616"/>
          <w:spacing w:val="-4"/>
          <w:w w:val="105"/>
          <w:sz w:val="11"/>
        </w:rPr>
        <w:t xml:space="preserve">że </w:t>
      </w:r>
      <w:r>
        <w:rPr>
          <w:rFonts w:ascii="Cambria" w:hAnsi="Cambria"/>
          <w:color w:val="161616"/>
          <w:w w:val="105"/>
          <w:sz w:val="11"/>
        </w:rPr>
        <w:t xml:space="preserve">nie </w:t>
      </w:r>
      <w:r>
        <w:rPr>
          <w:rFonts w:ascii="Cambria" w:hAnsi="Cambria"/>
          <w:color w:val="161616"/>
          <w:spacing w:val="-3"/>
          <w:w w:val="105"/>
          <w:sz w:val="11"/>
        </w:rPr>
        <w:t xml:space="preserve">tylko </w:t>
      </w:r>
      <w:r>
        <w:rPr>
          <w:rFonts w:ascii="Cambria" w:hAnsi="Cambria"/>
          <w:color w:val="161616"/>
          <w:w w:val="105"/>
          <w:sz w:val="11"/>
        </w:rPr>
        <w:t xml:space="preserve">nie ma sposobu na poprawę oświetlenia gazowego, ale nawet utrzymanie  go w obecnym </w:t>
      </w:r>
      <w:r>
        <w:rPr>
          <w:rFonts w:ascii="Cambria" w:hAnsi="Cambria"/>
          <w:color w:val="161616"/>
          <w:spacing w:val="-3"/>
          <w:w w:val="105"/>
          <w:sz w:val="11"/>
        </w:rPr>
        <w:t xml:space="preserve">rozmiarze  </w:t>
      </w:r>
      <w:r>
        <w:rPr>
          <w:rFonts w:ascii="Cambria" w:hAnsi="Cambria"/>
          <w:color w:val="161616"/>
          <w:w w:val="105"/>
          <w:sz w:val="11"/>
        </w:rPr>
        <w:t xml:space="preserve">wymagałoby remontu całego urządzenia. W takich </w:t>
      </w:r>
      <w:r>
        <w:rPr>
          <w:rFonts w:ascii="Cambria" w:hAnsi="Cambria"/>
          <w:color w:val="161616"/>
          <w:spacing w:val="-3"/>
          <w:w w:val="105"/>
          <w:sz w:val="11"/>
        </w:rPr>
        <w:t xml:space="preserve">okolicznościach </w:t>
      </w:r>
      <w:r>
        <w:rPr>
          <w:rFonts w:ascii="Cambria" w:hAnsi="Cambria"/>
          <w:color w:val="161616"/>
          <w:w w:val="105"/>
          <w:sz w:val="11"/>
        </w:rPr>
        <w:t xml:space="preserve">Zarząd </w:t>
      </w:r>
      <w:r>
        <w:rPr>
          <w:rFonts w:ascii="Cambria" w:hAnsi="Cambria"/>
          <w:color w:val="161616"/>
          <w:spacing w:val="-4"/>
          <w:w w:val="105"/>
          <w:sz w:val="11"/>
        </w:rPr>
        <w:t xml:space="preserve">Dróg </w:t>
      </w:r>
      <w:r>
        <w:rPr>
          <w:rFonts w:ascii="Cambria" w:hAnsi="Cambria"/>
          <w:color w:val="161616"/>
          <w:w w:val="105"/>
          <w:sz w:val="11"/>
        </w:rPr>
        <w:t xml:space="preserve">uważa, </w:t>
      </w:r>
      <w:r>
        <w:rPr>
          <w:rFonts w:ascii="Cambria" w:hAnsi="Cambria"/>
          <w:color w:val="161616"/>
          <w:spacing w:val="-4"/>
          <w:w w:val="105"/>
          <w:sz w:val="11"/>
        </w:rPr>
        <w:t xml:space="preserve">że </w:t>
      </w:r>
      <w:r>
        <w:rPr>
          <w:rFonts w:ascii="Cambria" w:hAnsi="Cambria"/>
          <w:color w:val="161616"/>
          <w:w w:val="105"/>
          <w:sz w:val="11"/>
        </w:rPr>
        <w:t xml:space="preserve">zamiast znacznych </w:t>
      </w:r>
      <w:r>
        <w:rPr>
          <w:rFonts w:ascii="Cambria" w:hAnsi="Cambria"/>
          <w:color w:val="161616"/>
          <w:spacing w:val="-5"/>
          <w:w w:val="105"/>
          <w:sz w:val="11"/>
        </w:rPr>
        <w:t xml:space="preserve">kosztów </w:t>
      </w:r>
      <w:r>
        <w:rPr>
          <w:rFonts w:ascii="Cambria" w:hAnsi="Cambria"/>
          <w:color w:val="161616"/>
          <w:w w:val="105"/>
          <w:sz w:val="11"/>
        </w:rPr>
        <w:t xml:space="preserve">ulepszenia oświetlenia gazowego, </w:t>
      </w:r>
      <w:r>
        <w:rPr>
          <w:rFonts w:ascii="Cambria" w:hAnsi="Cambria"/>
          <w:color w:val="161616"/>
          <w:spacing w:val="-3"/>
          <w:w w:val="105"/>
          <w:sz w:val="11"/>
        </w:rPr>
        <w:t xml:space="preserve">obliczonych </w:t>
      </w:r>
      <w:r>
        <w:rPr>
          <w:rFonts w:ascii="Cambria" w:hAnsi="Cambria"/>
          <w:color w:val="161616"/>
          <w:w w:val="105"/>
          <w:sz w:val="11"/>
        </w:rPr>
        <w:t xml:space="preserve">na </w:t>
      </w:r>
      <w:r>
        <w:rPr>
          <w:rFonts w:ascii="Cambria" w:hAnsi="Cambria"/>
          <w:color w:val="161616"/>
          <w:spacing w:val="-3"/>
          <w:w w:val="105"/>
          <w:sz w:val="11"/>
        </w:rPr>
        <w:t xml:space="preserve">około </w:t>
      </w:r>
      <w:r>
        <w:rPr>
          <w:rFonts w:ascii="Cambria" w:hAnsi="Cambria"/>
          <w:color w:val="161616"/>
          <w:w w:val="105"/>
          <w:sz w:val="11"/>
        </w:rPr>
        <w:t>20 300 rubli,</w:t>
      </w:r>
      <w:r>
        <w:rPr>
          <w:rFonts w:ascii="Cambria" w:hAnsi="Cambria"/>
          <w:color w:val="161616"/>
          <w:spacing w:val="25"/>
          <w:w w:val="105"/>
          <w:sz w:val="11"/>
        </w:rPr>
        <w:t xml:space="preserve"> </w:t>
      </w:r>
      <w:r>
        <w:rPr>
          <w:rFonts w:ascii="Cambria" w:hAnsi="Cambria"/>
          <w:color w:val="161616"/>
          <w:w w:val="105"/>
          <w:sz w:val="11"/>
        </w:rPr>
        <w:t xml:space="preserve">bardziej  </w:t>
      </w:r>
      <w:r>
        <w:rPr>
          <w:rFonts w:ascii="Cambria" w:hAnsi="Cambria"/>
          <w:color w:val="161616"/>
          <w:spacing w:val="-3"/>
          <w:w w:val="105"/>
          <w:sz w:val="11"/>
        </w:rPr>
        <w:t xml:space="preserve">celowe  </w:t>
      </w:r>
      <w:r>
        <w:rPr>
          <w:rFonts w:ascii="Cambria" w:hAnsi="Cambria"/>
          <w:color w:val="161616"/>
          <w:w w:val="105"/>
          <w:sz w:val="11"/>
        </w:rPr>
        <w:t xml:space="preserve">jest  teraz  </w:t>
      </w:r>
      <w:r>
        <w:rPr>
          <w:rFonts w:ascii="Cambria" w:hAnsi="Cambria"/>
          <w:color w:val="161616"/>
          <w:spacing w:val="-3"/>
          <w:w w:val="105"/>
          <w:sz w:val="11"/>
        </w:rPr>
        <w:t xml:space="preserve">rozpoczęcie </w:t>
      </w:r>
      <w:r>
        <w:rPr>
          <w:rFonts w:ascii="Cambria" w:hAnsi="Cambria"/>
          <w:color w:val="161616"/>
          <w:w w:val="105"/>
          <w:sz w:val="11"/>
        </w:rPr>
        <w:t>oświetlenia elektrycznego, jako najbardziej satysfakcjonujący cel w tym</w:t>
      </w:r>
      <w:r>
        <w:rPr>
          <w:rFonts w:ascii="Cambria" w:hAnsi="Cambria"/>
          <w:color w:val="161616"/>
          <w:spacing w:val="13"/>
          <w:w w:val="105"/>
          <w:sz w:val="11"/>
        </w:rPr>
        <w:t xml:space="preserve"> </w:t>
      </w:r>
      <w:r>
        <w:rPr>
          <w:rFonts w:ascii="Cambria" w:hAnsi="Cambria"/>
          <w:color w:val="161616"/>
          <w:w w:val="105"/>
          <w:sz w:val="11"/>
        </w:rPr>
        <w:t>przypadku.</w:t>
      </w:r>
    </w:p>
    <w:p>
      <w:pPr>
        <w:pStyle w:val="Normal"/>
        <w:spacing w:lineRule="auto" w:line="252" w:before="50" w:after="0"/>
        <w:ind w:left="262" w:right="218" w:firstLine="352"/>
        <w:jc w:val="both"/>
        <w:rPr>
          <w:rFonts w:ascii="Cambria" w:hAnsi="Cambria"/>
          <w:sz w:val="11"/>
        </w:rPr>
      </w:pPr>
      <w:r>
        <w:rPr>
          <w:rFonts w:ascii="Cambria" w:hAnsi="Cambria"/>
          <w:color w:val="161616"/>
          <w:w w:val="105"/>
          <w:sz w:val="11"/>
        </w:rPr>
        <w:t>Według szacunku przedstawionego na siódmej, kwota wymagana na początkowe urządzenie oświetlenia elektrycznego to 32 500 rubli, a roczny koszt oświetlenia stacji i napraw, zgodnie z propozycjami poważnych petersburskich firm elektrotechnicznych, które chcą się tego podjąć, wyniesie około Z. SOO rubli. Dodając do ostatniej liczby koszty oświetlenia stacji naftą w nocy, za odjazd ostatniego pociągu pasażerskiego, obliczone na kwotę 670 rubli, okazuje się, że roczny koszt oświetlenia stacji wyniesie 4270  rubli. Tymczasem, według  średnich  wniosków  z ostatnich  trzech  lat, roczny  wydatek na  oświetlenie stacji gazem wyniósł 3133 rubli; jeśli jednak weźmiemy pod uwagę, że w razie  potrzeby  zwiększymy  oświetlenie  gazowe  o co najmniej 40%, a  zużycie  wzrosłoby  prawie  proporcjonalnie  i łącznie  wyniósłby 4382 rubli, to stanie się oczywiste, że w sensie ekonomicznym oświetlenie elektryczne w tym obudowa nie jest gorsza od gazu.</w:t>
      </w:r>
    </w:p>
    <w:p>
      <w:pPr>
        <w:pStyle w:val="Normal"/>
        <w:spacing w:lineRule="auto" w:line="252" w:before="52" w:after="0"/>
        <w:ind w:left="262" w:right="212" w:firstLine="352"/>
        <w:jc w:val="both"/>
        <w:rPr>
          <w:rFonts w:ascii="Cambria" w:hAnsi="Cambria"/>
          <w:sz w:val="11"/>
        </w:rPr>
      </w:pPr>
      <w:r>
        <w:rPr>
          <w:rFonts w:ascii="Cambria" w:hAnsi="Cambria"/>
          <w:color w:val="161616"/>
          <w:w w:val="105"/>
          <w:sz w:val="11"/>
        </w:rPr>
        <w:t xml:space="preserve">Zgodnie z przedstawionym projektem zakłada się, </w:t>
      </w:r>
      <w:r>
        <w:rPr>
          <w:rFonts w:ascii="Cambria" w:hAnsi="Cambria"/>
          <w:color w:val="161616"/>
          <w:spacing w:val="-4"/>
          <w:w w:val="105"/>
          <w:sz w:val="11"/>
        </w:rPr>
        <w:t xml:space="preserve">że </w:t>
      </w:r>
      <w:r>
        <w:rPr>
          <w:rFonts w:ascii="Cambria" w:hAnsi="Cambria"/>
          <w:color w:val="161616"/>
          <w:w w:val="105"/>
          <w:sz w:val="11"/>
        </w:rPr>
        <w:t xml:space="preserve">do oświetlenia zewnętrznego </w:t>
      </w:r>
      <w:r>
        <w:rPr>
          <w:rFonts w:ascii="Cambria" w:hAnsi="Cambria"/>
          <w:color w:val="161616"/>
          <w:spacing w:val="-3"/>
          <w:w w:val="105"/>
          <w:sz w:val="11"/>
        </w:rPr>
        <w:t xml:space="preserve">peronów, ścieżek </w:t>
      </w:r>
      <w:r>
        <w:rPr>
          <w:rFonts w:ascii="Cambria" w:hAnsi="Cambria"/>
          <w:color w:val="161616"/>
          <w:w w:val="105"/>
          <w:sz w:val="11"/>
        </w:rPr>
        <w:t xml:space="preserve">i </w:t>
      </w:r>
      <w:r>
        <w:rPr>
          <w:rFonts w:ascii="Cambria" w:hAnsi="Cambria"/>
          <w:color w:val="161616"/>
          <w:spacing w:val="-3"/>
          <w:w w:val="105"/>
          <w:sz w:val="11"/>
        </w:rPr>
        <w:t xml:space="preserve">dziedzińca </w:t>
      </w:r>
      <w:r>
        <w:rPr>
          <w:rFonts w:ascii="Cambria" w:hAnsi="Cambria"/>
          <w:color w:val="161616"/>
          <w:w w:val="105"/>
          <w:sz w:val="11"/>
        </w:rPr>
        <w:t xml:space="preserve">15 lamp  z łukiem </w:t>
      </w:r>
      <w:r>
        <w:rPr>
          <w:rFonts w:ascii="Cambria" w:hAnsi="Cambria"/>
          <w:color w:val="161616"/>
          <w:spacing w:val="-3"/>
          <w:w w:val="105"/>
          <w:sz w:val="11"/>
        </w:rPr>
        <w:t xml:space="preserve">woltowym  </w:t>
      </w:r>
      <w:r>
        <w:rPr>
          <w:rFonts w:ascii="Cambria" w:hAnsi="Cambria"/>
          <w:color w:val="161616"/>
          <w:w w:val="105"/>
          <w:sz w:val="11"/>
        </w:rPr>
        <w:t xml:space="preserve">o mocy 10  amperów każda  i 6  lamp  z łukiem </w:t>
      </w:r>
      <w:r>
        <w:rPr>
          <w:rFonts w:ascii="Cambria" w:hAnsi="Cambria"/>
          <w:color w:val="161616"/>
          <w:spacing w:val="-3"/>
          <w:w w:val="105"/>
          <w:sz w:val="11"/>
        </w:rPr>
        <w:t xml:space="preserve">woltowym  </w:t>
      </w:r>
      <w:r>
        <w:rPr>
          <w:rFonts w:ascii="Cambria" w:hAnsi="Cambria"/>
          <w:color w:val="161616"/>
          <w:w w:val="105"/>
          <w:sz w:val="11"/>
        </w:rPr>
        <w:t xml:space="preserve">o mocy 5 amperów każda. </w:t>
      </w:r>
      <w:r>
        <w:rPr>
          <w:rFonts w:ascii="Cambria" w:hAnsi="Cambria"/>
          <w:color w:val="161616"/>
          <w:spacing w:val="-3"/>
          <w:w w:val="105"/>
          <w:sz w:val="11"/>
        </w:rPr>
        <w:t xml:space="preserve">Wszystkie </w:t>
      </w:r>
      <w:r>
        <w:rPr>
          <w:rFonts w:ascii="Cambria" w:hAnsi="Cambria"/>
          <w:color w:val="161616"/>
          <w:w w:val="105"/>
          <w:sz w:val="11"/>
        </w:rPr>
        <w:t xml:space="preserve">te lampy będą wyposażone w urządzenia do wyłączania dowolnej </w:t>
      </w:r>
      <w:r>
        <w:rPr>
          <w:rFonts w:ascii="Cambria" w:hAnsi="Cambria"/>
          <w:color w:val="161616"/>
          <w:spacing w:val="-3"/>
          <w:w w:val="105"/>
          <w:sz w:val="11"/>
        </w:rPr>
        <w:t xml:space="preserve">liczby </w:t>
      </w:r>
      <w:r>
        <w:rPr>
          <w:rFonts w:ascii="Cambria" w:hAnsi="Cambria"/>
          <w:color w:val="161616"/>
          <w:w w:val="105"/>
          <w:sz w:val="11"/>
        </w:rPr>
        <w:t xml:space="preserve">w razie  potrzeby.  Do  oświetlenia  budynku  pasażerskiego  planowane  jest  zamontowanie  115 </w:t>
      </w:r>
      <w:r>
        <w:rPr>
          <w:rFonts w:ascii="Cambria" w:hAnsi="Cambria"/>
          <w:color w:val="161616"/>
          <w:spacing w:val="-4"/>
          <w:w w:val="105"/>
          <w:sz w:val="11"/>
        </w:rPr>
        <w:t xml:space="preserve">żarówek, </w:t>
      </w:r>
      <w:r>
        <w:rPr>
          <w:rFonts w:ascii="Cambria" w:hAnsi="Cambria"/>
          <w:color w:val="161616"/>
          <w:w w:val="105"/>
          <w:sz w:val="11"/>
        </w:rPr>
        <w:t xml:space="preserve">w tym 4 na siłę 25 </w:t>
      </w:r>
      <w:r>
        <w:rPr>
          <w:rFonts w:ascii="Cambria" w:hAnsi="Cambria"/>
          <w:color w:val="161616"/>
          <w:spacing w:val="-3"/>
          <w:w w:val="105"/>
          <w:sz w:val="11"/>
        </w:rPr>
        <w:t xml:space="preserve">świec, </w:t>
      </w:r>
      <w:r>
        <w:rPr>
          <w:rFonts w:ascii="Cambria" w:hAnsi="Cambria"/>
          <w:color w:val="161616"/>
          <w:w w:val="105"/>
          <w:sz w:val="11"/>
        </w:rPr>
        <w:t xml:space="preserve">71 do 16 </w:t>
      </w:r>
      <w:r>
        <w:rPr>
          <w:rFonts w:ascii="Cambria" w:hAnsi="Cambria"/>
          <w:color w:val="161616"/>
          <w:spacing w:val="-3"/>
          <w:w w:val="105"/>
          <w:sz w:val="11"/>
        </w:rPr>
        <w:t xml:space="preserve">świec </w:t>
      </w:r>
      <w:r>
        <w:rPr>
          <w:rFonts w:ascii="Cambria" w:hAnsi="Cambria"/>
          <w:color w:val="161616"/>
          <w:w w:val="105"/>
          <w:sz w:val="11"/>
        </w:rPr>
        <w:t xml:space="preserve">i 40 do 10 </w:t>
      </w:r>
      <w:r>
        <w:rPr>
          <w:rFonts w:ascii="Cambria" w:hAnsi="Cambria"/>
          <w:color w:val="161616"/>
          <w:spacing w:val="-3"/>
          <w:w w:val="105"/>
          <w:sz w:val="11"/>
        </w:rPr>
        <w:t xml:space="preserve">świec. </w:t>
      </w:r>
      <w:r>
        <w:rPr>
          <w:rFonts w:ascii="Cambria" w:hAnsi="Cambria"/>
          <w:color w:val="161616"/>
          <w:w w:val="105"/>
          <w:sz w:val="11"/>
        </w:rPr>
        <w:t xml:space="preserve">Lampy te są </w:t>
      </w:r>
      <w:r>
        <w:rPr>
          <w:rFonts w:ascii="Cambria" w:hAnsi="Cambria"/>
          <w:color w:val="161616"/>
          <w:spacing w:val="-4"/>
          <w:w w:val="105"/>
          <w:sz w:val="11"/>
        </w:rPr>
        <w:t xml:space="preserve">również </w:t>
      </w:r>
      <w:r>
        <w:rPr>
          <w:rFonts w:ascii="Cambria" w:hAnsi="Cambria"/>
          <w:color w:val="161616"/>
          <w:w w:val="105"/>
          <w:sz w:val="11"/>
        </w:rPr>
        <w:t xml:space="preserve">wyposażone w przełączniki wskazane na  rysunkach. Generalnie  i zgodnie  z projektem przewiduje  </w:t>
      </w:r>
      <w:r>
        <w:rPr>
          <w:rFonts w:ascii="Cambria" w:hAnsi="Cambria"/>
          <w:color w:val="161616"/>
          <w:spacing w:val="-2"/>
          <w:w w:val="105"/>
          <w:sz w:val="11"/>
        </w:rPr>
        <w:t xml:space="preserve">się  </w:t>
      </w:r>
      <w:r>
        <w:rPr>
          <w:rFonts w:ascii="Cambria" w:hAnsi="Cambria"/>
          <w:color w:val="161616"/>
          <w:w w:val="105"/>
          <w:sz w:val="11"/>
        </w:rPr>
        <w:t xml:space="preserve">montaż  lamp  z łukiem galwanicznym na 16.750  </w:t>
      </w:r>
      <w:r>
        <w:rPr>
          <w:rFonts w:ascii="Cambria" w:hAnsi="Cambria"/>
          <w:color w:val="161616"/>
          <w:spacing w:val="-3"/>
          <w:w w:val="105"/>
          <w:sz w:val="11"/>
        </w:rPr>
        <w:t xml:space="preserve">świec </w:t>
      </w:r>
      <w:r>
        <w:rPr>
          <w:rFonts w:ascii="Cambria" w:hAnsi="Cambria"/>
          <w:color w:val="161616"/>
          <w:w w:val="105"/>
          <w:sz w:val="11"/>
        </w:rPr>
        <w:t xml:space="preserve">oraz </w:t>
      </w:r>
      <w:r>
        <w:rPr>
          <w:rFonts w:ascii="Cambria" w:hAnsi="Cambria"/>
          <w:color w:val="161616"/>
          <w:spacing w:val="-4"/>
          <w:w w:val="105"/>
          <w:sz w:val="11"/>
        </w:rPr>
        <w:t xml:space="preserve">żarówek </w:t>
      </w:r>
      <w:r>
        <w:rPr>
          <w:rFonts w:ascii="Cambria" w:hAnsi="Cambria"/>
          <w:color w:val="161616"/>
          <w:w w:val="105"/>
          <w:sz w:val="11"/>
        </w:rPr>
        <w:t xml:space="preserve">na 1.636  </w:t>
      </w:r>
      <w:r>
        <w:rPr>
          <w:rFonts w:ascii="Cambria" w:hAnsi="Cambria"/>
          <w:color w:val="161616"/>
          <w:spacing w:val="-3"/>
          <w:w w:val="105"/>
          <w:sz w:val="11"/>
        </w:rPr>
        <w:t xml:space="preserve">świec. </w:t>
      </w:r>
      <w:r>
        <w:rPr>
          <w:rFonts w:ascii="Cambria" w:hAnsi="Cambria"/>
          <w:color w:val="161616"/>
          <w:w w:val="105"/>
          <w:sz w:val="11"/>
        </w:rPr>
        <w:t xml:space="preserve">Maszyny są zaprojektowane na 20  lamp  z łukiem galwanicznym w Yuamp. i 1.920  </w:t>
      </w:r>
      <w:r>
        <w:rPr>
          <w:rFonts w:ascii="Cambria" w:hAnsi="Cambria"/>
          <w:color w:val="161616"/>
          <w:spacing w:val="-3"/>
          <w:w w:val="105"/>
          <w:sz w:val="11"/>
        </w:rPr>
        <w:t xml:space="preserve">świec żarowych. </w:t>
      </w:r>
      <w:r>
        <w:rPr>
          <w:rFonts w:ascii="Cambria" w:hAnsi="Cambria"/>
          <w:color w:val="161616"/>
          <w:w w:val="105"/>
          <w:sz w:val="11"/>
        </w:rPr>
        <w:t xml:space="preserve">Z </w:t>
      </w:r>
      <w:r>
        <w:rPr>
          <w:rFonts w:ascii="Cambria" w:hAnsi="Cambria"/>
          <w:color w:val="161616"/>
          <w:spacing w:val="-3"/>
          <w:w w:val="105"/>
          <w:sz w:val="11"/>
        </w:rPr>
        <w:t xml:space="preserve">części </w:t>
      </w:r>
      <w:r>
        <w:rPr>
          <w:rFonts w:ascii="Cambria" w:hAnsi="Cambria"/>
          <w:color w:val="161616"/>
          <w:w w:val="105"/>
          <w:sz w:val="11"/>
        </w:rPr>
        <w:t>pozostałej mocy wytworzonej w   ten</w:t>
      </w:r>
      <w:r>
        <w:rPr>
          <w:rFonts w:ascii="Cambria" w:hAnsi="Cambria"/>
          <w:color w:val="161616"/>
          <w:spacing w:val="7"/>
          <w:w w:val="105"/>
          <w:sz w:val="11"/>
        </w:rPr>
        <w:t xml:space="preserve"> </w:t>
      </w:r>
      <w:r>
        <w:rPr>
          <w:rFonts w:ascii="Cambria" w:hAnsi="Cambria"/>
          <w:color w:val="161616"/>
          <w:spacing w:val="-3"/>
          <w:w w:val="105"/>
          <w:sz w:val="11"/>
        </w:rPr>
        <w:t>sposób</w:t>
      </w:r>
      <w:r>
        <w:rPr>
          <w:rFonts w:ascii="Cambria" w:hAnsi="Cambria"/>
          <w:color w:val="161616"/>
          <w:spacing w:val="8"/>
          <w:w w:val="105"/>
          <w:sz w:val="11"/>
        </w:rPr>
        <w:t xml:space="preserve"> </w:t>
      </w:r>
      <w:r>
        <w:rPr>
          <w:rFonts w:ascii="Cambria" w:hAnsi="Cambria"/>
          <w:color w:val="161616"/>
          <w:w w:val="105"/>
          <w:sz w:val="11"/>
        </w:rPr>
        <w:t>zostanie</w:t>
      </w:r>
      <w:r>
        <w:rPr>
          <w:rFonts w:ascii="Cambria" w:hAnsi="Cambria"/>
          <w:color w:val="161616"/>
          <w:spacing w:val="6"/>
          <w:w w:val="105"/>
          <w:sz w:val="11"/>
        </w:rPr>
        <w:t xml:space="preserve"> </w:t>
      </w:r>
      <w:r>
        <w:rPr>
          <w:rFonts w:ascii="Cambria" w:hAnsi="Cambria"/>
          <w:color w:val="161616"/>
          <w:w w:val="105"/>
          <w:sz w:val="11"/>
        </w:rPr>
        <w:t>zaaranżowane</w:t>
      </w:r>
      <w:r>
        <w:rPr>
          <w:rFonts w:ascii="Cambria" w:hAnsi="Cambria"/>
          <w:color w:val="161616"/>
          <w:spacing w:val="5"/>
          <w:w w:val="105"/>
          <w:sz w:val="11"/>
        </w:rPr>
        <w:t xml:space="preserve"> </w:t>
      </w:r>
      <w:r>
        <w:rPr>
          <w:rFonts w:ascii="Cambria" w:hAnsi="Cambria"/>
          <w:color w:val="161616"/>
          <w:w w:val="105"/>
          <w:sz w:val="11"/>
        </w:rPr>
        <w:t>oświetlenie</w:t>
      </w:r>
      <w:r>
        <w:rPr>
          <w:rFonts w:ascii="Cambria" w:hAnsi="Cambria"/>
          <w:color w:val="161616"/>
          <w:spacing w:val="5"/>
          <w:w w:val="105"/>
          <w:sz w:val="11"/>
        </w:rPr>
        <w:t xml:space="preserve"> </w:t>
      </w:r>
      <w:r>
        <w:rPr>
          <w:rFonts w:ascii="Cambria" w:hAnsi="Cambria"/>
          <w:color w:val="161616"/>
          <w:w w:val="105"/>
          <w:sz w:val="11"/>
        </w:rPr>
        <w:t>wychodka</w:t>
      </w:r>
      <w:r>
        <w:rPr>
          <w:rFonts w:ascii="Cambria" w:hAnsi="Cambria"/>
          <w:color w:val="161616"/>
          <w:spacing w:val="5"/>
          <w:w w:val="105"/>
          <w:sz w:val="11"/>
        </w:rPr>
        <w:t xml:space="preserve"> </w:t>
      </w:r>
      <w:r>
        <w:rPr>
          <w:rFonts w:ascii="Cambria" w:hAnsi="Cambria"/>
          <w:color w:val="161616"/>
          <w:w w:val="105"/>
          <w:sz w:val="11"/>
        </w:rPr>
        <w:t>i</w:t>
      </w:r>
      <w:r>
        <w:rPr>
          <w:rFonts w:ascii="Cambria" w:hAnsi="Cambria"/>
          <w:color w:val="161616"/>
          <w:spacing w:val="1"/>
          <w:w w:val="105"/>
          <w:sz w:val="11"/>
        </w:rPr>
        <w:t xml:space="preserve"> </w:t>
      </w:r>
      <w:r>
        <w:rPr>
          <w:rFonts w:ascii="Cambria" w:hAnsi="Cambria"/>
          <w:color w:val="161616"/>
          <w:w w:val="105"/>
          <w:sz w:val="11"/>
        </w:rPr>
        <w:t>domu</w:t>
      </w:r>
      <w:r>
        <w:rPr>
          <w:rFonts w:ascii="Cambria" w:hAnsi="Cambria"/>
          <w:color w:val="161616"/>
          <w:spacing w:val="7"/>
          <w:w w:val="105"/>
          <w:sz w:val="11"/>
        </w:rPr>
        <w:t xml:space="preserve"> </w:t>
      </w:r>
      <w:r>
        <w:rPr>
          <w:rFonts w:ascii="Cambria" w:hAnsi="Cambria"/>
          <w:color w:val="161616"/>
          <w:w w:val="105"/>
          <w:sz w:val="11"/>
        </w:rPr>
        <w:t>Kierownika</w:t>
      </w:r>
      <w:r>
        <w:rPr>
          <w:rFonts w:ascii="Cambria" w:hAnsi="Cambria"/>
          <w:color w:val="161616"/>
          <w:spacing w:val="5"/>
          <w:w w:val="105"/>
          <w:sz w:val="11"/>
        </w:rPr>
        <w:t xml:space="preserve"> </w:t>
      </w:r>
      <w:r>
        <w:rPr>
          <w:rFonts w:ascii="Cambria" w:hAnsi="Cambria"/>
          <w:color w:val="161616"/>
          <w:w w:val="105"/>
          <w:sz w:val="11"/>
        </w:rPr>
        <w:t>Stacji,</w:t>
      </w:r>
      <w:r>
        <w:rPr>
          <w:rFonts w:ascii="Cambria" w:hAnsi="Cambria"/>
          <w:color w:val="161616"/>
          <w:spacing w:val="-1"/>
          <w:w w:val="105"/>
          <w:sz w:val="11"/>
        </w:rPr>
        <w:t xml:space="preserve"> </w:t>
      </w:r>
      <w:r>
        <w:rPr>
          <w:rFonts w:ascii="Cambria" w:hAnsi="Cambria"/>
          <w:color w:val="161616"/>
          <w:w w:val="105"/>
          <w:sz w:val="11"/>
        </w:rPr>
        <w:t>a</w:t>
      </w:r>
      <w:r>
        <w:rPr>
          <w:rFonts w:ascii="Cambria" w:hAnsi="Cambria"/>
          <w:color w:val="161616"/>
          <w:spacing w:val="6"/>
          <w:w w:val="105"/>
          <w:sz w:val="11"/>
        </w:rPr>
        <w:t xml:space="preserve"> </w:t>
      </w:r>
      <w:r>
        <w:rPr>
          <w:rFonts w:ascii="Cambria" w:hAnsi="Cambria"/>
          <w:color w:val="161616"/>
          <w:w w:val="105"/>
          <w:sz w:val="11"/>
        </w:rPr>
        <w:t>reszta</w:t>
      </w:r>
      <w:r>
        <w:rPr>
          <w:rFonts w:ascii="Cambria" w:hAnsi="Cambria"/>
          <w:color w:val="161616"/>
          <w:spacing w:val="5"/>
          <w:w w:val="105"/>
          <w:sz w:val="11"/>
        </w:rPr>
        <w:t xml:space="preserve"> </w:t>
      </w:r>
      <w:r>
        <w:rPr>
          <w:rFonts w:ascii="Cambria" w:hAnsi="Cambria"/>
          <w:color w:val="161616"/>
          <w:w w:val="105"/>
          <w:sz w:val="11"/>
        </w:rPr>
        <w:t>pozostanie</w:t>
      </w:r>
      <w:r>
        <w:rPr>
          <w:rFonts w:ascii="Cambria" w:hAnsi="Cambria"/>
          <w:color w:val="161616"/>
          <w:spacing w:val="5"/>
          <w:w w:val="105"/>
          <w:sz w:val="11"/>
        </w:rPr>
        <w:t xml:space="preserve"> </w:t>
      </w:r>
      <w:r>
        <w:rPr>
          <w:rFonts w:ascii="Cambria" w:hAnsi="Cambria"/>
          <w:color w:val="161616"/>
          <w:w w:val="105"/>
          <w:sz w:val="11"/>
        </w:rPr>
        <w:t>w</w:t>
      </w:r>
      <w:r>
        <w:rPr>
          <w:rFonts w:ascii="Cambria" w:hAnsi="Cambria"/>
          <w:color w:val="161616"/>
          <w:spacing w:val="2"/>
          <w:w w:val="105"/>
          <w:sz w:val="11"/>
        </w:rPr>
        <w:t xml:space="preserve"> </w:t>
      </w:r>
      <w:r>
        <w:rPr>
          <w:rFonts w:ascii="Cambria" w:hAnsi="Cambria"/>
          <w:color w:val="161616"/>
          <w:w w:val="105"/>
          <w:sz w:val="11"/>
        </w:rPr>
        <w:t>rezerwie</w:t>
      </w:r>
      <w:r>
        <w:rPr>
          <w:rFonts w:ascii="Cambria" w:hAnsi="Cambria"/>
          <w:color w:val="161616"/>
          <w:spacing w:val="5"/>
          <w:w w:val="105"/>
          <w:sz w:val="11"/>
        </w:rPr>
        <w:t xml:space="preserve"> </w:t>
      </w:r>
      <w:r>
        <w:rPr>
          <w:rFonts w:ascii="Cambria" w:hAnsi="Cambria"/>
          <w:color w:val="161616"/>
          <w:w w:val="105"/>
          <w:sz w:val="11"/>
        </w:rPr>
        <w:t>-</w:t>
      </w:r>
      <w:r>
        <w:rPr>
          <w:rFonts w:ascii="Cambria" w:hAnsi="Cambria"/>
          <w:color w:val="161616"/>
          <w:spacing w:val="4"/>
          <w:w w:val="105"/>
          <w:sz w:val="11"/>
        </w:rPr>
        <w:t xml:space="preserve"> </w:t>
      </w:r>
      <w:r>
        <w:rPr>
          <w:rFonts w:ascii="Cambria" w:hAnsi="Cambria"/>
          <w:color w:val="161616"/>
          <w:w w:val="105"/>
          <w:sz w:val="11"/>
        </w:rPr>
        <w:t>w</w:t>
      </w:r>
      <w:r>
        <w:rPr>
          <w:rFonts w:ascii="Cambria" w:hAnsi="Cambria"/>
          <w:color w:val="161616"/>
          <w:spacing w:val="1"/>
          <w:w w:val="105"/>
          <w:sz w:val="11"/>
        </w:rPr>
        <w:t xml:space="preserve"> </w:t>
      </w:r>
      <w:r>
        <w:rPr>
          <w:rFonts w:ascii="Cambria" w:hAnsi="Cambria"/>
          <w:color w:val="161616"/>
          <w:w w:val="105"/>
          <w:sz w:val="11"/>
        </w:rPr>
        <w:t>celu</w:t>
      </w:r>
      <w:r>
        <w:rPr>
          <w:rFonts w:ascii="Cambria" w:hAnsi="Cambria"/>
          <w:color w:val="161616"/>
          <w:spacing w:val="8"/>
          <w:w w:val="105"/>
          <w:sz w:val="11"/>
        </w:rPr>
        <w:t xml:space="preserve"> </w:t>
      </w:r>
      <w:r>
        <w:rPr>
          <w:rFonts w:ascii="Cambria" w:hAnsi="Cambria"/>
          <w:color w:val="161616"/>
          <w:spacing w:val="-3"/>
          <w:w w:val="105"/>
          <w:sz w:val="11"/>
        </w:rPr>
        <w:t>zwiększenia</w:t>
      </w:r>
      <w:r>
        <w:rPr>
          <w:rFonts w:ascii="Cambria" w:hAnsi="Cambria"/>
          <w:color w:val="161616"/>
          <w:spacing w:val="5"/>
          <w:w w:val="105"/>
          <w:sz w:val="11"/>
        </w:rPr>
        <w:t xml:space="preserve"> </w:t>
      </w:r>
      <w:r>
        <w:rPr>
          <w:rFonts w:ascii="Cambria" w:hAnsi="Cambria"/>
          <w:color w:val="161616"/>
          <w:w w:val="105"/>
          <w:sz w:val="11"/>
        </w:rPr>
        <w:t>oświetlenia</w:t>
      </w:r>
      <w:r>
        <w:rPr>
          <w:rFonts w:ascii="Cambria" w:hAnsi="Cambria"/>
          <w:color w:val="161616"/>
          <w:spacing w:val="5"/>
          <w:w w:val="105"/>
          <w:sz w:val="11"/>
        </w:rPr>
        <w:t xml:space="preserve"> </w:t>
      </w:r>
      <w:r>
        <w:rPr>
          <w:rFonts w:ascii="Cambria" w:hAnsi="Cambria"/>
          <w:color w:val="161616"/>
          <w:w w:val="105"/>
          <w:sz w:val="11"/>
        </w:rPr>
        <w:t>w</w:t>
      </w:r>
      <w:r>
        <w:rPr>
          <w:rFonts w:ascii="Cambria" w:hAnsi="Cambria"/>
          <w:color w:val="161616"/>
          <w:spacing w:val="2"/>
          <w:w w:val="105"/>
          <w:sz w:val="11"/>
        </w:rPr>
        <w:t xml:space="preserve"> </w:t>
      </w:r>
      <w:r>
        <w:rPr>
          <w:rFonts w:ascii="Cambria" w:hAnsi="Cambria"/>
          <w:color w:val="161616"/>
          <w:spacing w:val="-3"/>
          <w:w w:val="105"/>
          <w:sz w:val="11"/>
        </w:rPr>
        <w:t>przyszłości,</w:t>
      </w:r>
      <w:r>
        <w:rPr>
          <w:rFonts w:ascii="Cambria" w:hAnsi="Cambria"/>
          <w:color w:val="161616"/>
          <w:spacing w:val="-1"/>
          <w:w w:val="105"/>
          <w:sz w:val="11"/>
        </w:rPr>
        <w:t xml:space="preserve"> </w:t>
      </w:r>
      <w:r>
        <w:rPr>
          <w:rFonts w:ascii="Cambria" w:hAnsi="Cambria"/>
          <w:color w:val="161616"/>
          <w:w w:val="105"/>
          <w:sz w:val="11"/>
        </w:rPr>
        <w:t>jak</w:t>
      </w:r>
      <w:r>
        <w:rPr>
          <w:rFonts w:ascii="Cambria" w:hAnsi="Cambria"/>
          <w:color w:val="161616"/>
          <w:spacing w:val="1"/>
          <w:w w:val="105"/>
          <w:sz w:val="11"/>
        </w:rPr>
        <w:t xml:space="preserve"> </w:t>
      </w:r>
      <w:r>
        <w:rPr>
          <w:rFonts w:ascii="Cambria" w:hAnsi="Cambria"/>
          <w:color w:val="161616"/>
          <w:w w:val="105"/>
          <w:sz w:val="11"/>
        </w:rPr>
        <w:t>wskazuje</w:t>
      </w:r>
      <w:r>
        <w:rPr>
          <w:rFonts w:ascii="Cambria" w:hAnsi="Cambria"/>
          <w:color w:val="161616"/>
          <w:spacing w:val="5"/>
          <w:w w:val="105"/>
          <w:sz w:val="11"/>
        </w:rPr>
        <w:t xml:space="preserve"> </w:t>
      </w:r>
      <w:r>
        <w:rPr>
          <w:rFonts w:ascii="Cambria" w:hAnsi="Cambria"/>
          <w:color w:val="161616"/>
          <w:w w:val="105"/>
          <w:sz w:val="11"/>
        </w:rPr>
        <w:t>doświadczenie.</w:t>
      </w:r>
    </w:p>
    <w:p>
      <w:pPr>
        <w:pStyle w:val="Normal"/>
        <w:spacing w:lineRule="auto" w:line="252" w:before="61" w:after="0"/>
        <w:ind w:left="262" w:right="215" w:firstLine="352"/>
        <w:jc w:val="both"/>
        <w:rPr>
          <w:rFonts w:ascii="Cambria" w:hAnsi="Cambria"/>
          <w:sz w:val="11"/>
        </w:rPr>
      </w:pPr>
      <w:r>
        <w:rPr>
          <w:rFonts w:ascii="Cambria" w:hAnsi="Cambria"/>
          <w:color w:val="161616"/>
          <w:w w:val="105"/>
          <w:sz w:val="11"/>
        </w:rPr>
        <w:t xml:space="preserve">Budynek maszyny ma być zbudowany z drewna na kamiennej podmurówce, z żelaznym kominem, na kamiennej podmurówce. Budynek podzielony jest na dwie </w:t>
      </w:r>
      <w:r>
        <w:rPr>
          <w:rFonts w:ascii="Cambria" w:hAnsi="Cambria"/>
          <w:color w:val="161616"/>
          <w:spacing w:val="-3"/>
          <w:w w:val="105"/>
          <w:sz w:val="11"/>
        </w:rPr>
        <w:t xml:space="preserve">części  wielką  </w:t>
      </w:r>
      <w:r>
        <w:rPr>
          <w:rFonts w:ascii="Cambria" w:hAnsi="Cambria"/>
          <w:color w:val="161616"/>
          <w:w w:val="105"/>
          <w:sz w:val="11"/>
        </w:rPr>
        <w:t xml:space="preserve">ścianą: w jednej z nich  znajdzie </w:t>
      </w:r>
      <w:r>
        <w:rPr>
          <w:rFonts w:ascii="Cambria" w:hAnsi="Cambria"/>
          <w:color w:val="161616"/>
          <w:spacing w:val="-2"/>
          <w:w w:val="105"/>
          <w:sz w:val="11"/>
        </w:rPr>
        <w:t xml:space="preserve">się </w:t>
      </w:r>
      <w:r>
        <w:rPr>
          <w:rFonts w:ascii="Cambria" w:hAnsi="Cambria"/>
          <w:color w:val="161616"/>
          <w:w w:val="105"/>
          <w:sz w:val="11"/>
        </w:rPr>
        <w:t xml:space="preserve">parowy </w:t>
      </w:r>
      <w:r>
        <w:rPr>
          <w:rFonts w:ascii="Cambria" w:hAnsi="Cambria"/>
          <w:color w:val="161616"/>
          <w:spacing w:val="-3"/>
          <w:w w:val="105"/>
          <w:sz w:val="11"/>
        </w:rPr>
        <w:t xml:space="preserve">poziomy </w:t>
      </w:r>
      <w:r>
        <w:rPr>
          <w:rFonts w:ascii="Cambria" w:hAnsi="Cambria"/>
          <w:color w:val="161616"/>
          <w:spacing w:val="-4"/>
          <w:w w:val="105"/>
          <w:sz w:val="11"/>
        </w:rPr>
        <w:t xml:space="preserve">kocioł </w:t>
      </w:r>
      <w:r>
        <w:rPr>
          <w:rFonts w:ascii="Cambria" w:hAnsi="Cambria"/>
          <w:color w:val="161616"/>
          <w:w w:val="105"/>
          <w:sz w:val="11"/>
        </w:rPr>
        <w:t xml:space="preserve">wodnorurowy o mocy 30, z </w:t>
      </w:r>
      <w:r>
        <w:rPr>
          <w:rFonts w:ascii="Cambria" w:hAnsi="Cambria"/>
          <w:color w:val="161616"/>
          <w:spacing w:val="-3"/>
          <w:w w:val="105"/>
          <w:sz w:val="11"/>
        </w:rPr>
        <w:t xml:space="preserve">wtryskiwaczem, </w:t>
      </w:r>
      <w:r>
        <w:rPr>
          <w:rFonts w:ascii="Cambria" w:hAnsi="Cambria"/>
          <w:color w:val="161616"/>
          <w:w w:val="105"/>
          <w:sz w:val="11"/>
        </w:rPr>
        <w:t xml:space="preserve">urządzeniem zasilającym i ekonomizerem; aw drugiej - </w:t>
      </w:r>
      <w:r>
        <w:rPr>
          <w:rFonts w:ascii="Cambria" w:hAnsi="Cambria"/>
          <w:color w:val="161616"/>
          <w:spacing w:val="-3"/>
          <w:w w:val="105"/>
          <w:sz w:val="11"/>
        </w:rPr>
        <w:t xml:space="preserve">parowóz </w:t>
      </w:r>
      <w:r>
        <w:rPr>
          <w:rFonts w:ascii="Cambria" w:hAnsi="Cambria"/>
          <w:color w:val="161616"/>
          <w:w w:val="105"/>
          <w:sz w:val="11"/>
        </w:rPr>
        <w:t xml:space="preserve">o mocy  25, zapasowy  </w:t>
      </w:r>
      <w:r>
        <w:rPr>
          <w:rFonts w:ascii="Cambria" w:hAnsi="Cambria"/>
          <w:color w:val="161616"/>
          <w:spacing w:val="-3"/>
          <w:w w:val="105"/>
          <w:sz w:val="11"/>
        </w:rPr>
        <w:t xml:space="preserve">parowóz  </w:t>
      </w:r>
      <w:r>
        <w:rPr>
          <w:rFonts w:ascii="Cambria" w:hAnsi="Cambria"/>
          <w:color w:val="161616"/>
          <w:w w:val="105"/>
          <w:sz w:val="11"/>
        </w:rPr>
        <w:t xml:space="preserve">o mocy  15, dynamo do lamp  z łukiem galwanicznym, dynamo do lamp </w:t>
      </w:r>
      <w:r>
        <w:rPr>
          <w:rFonts w:ascii="Cambria" w:hAnsi="Cambria"/>
          <w:color w:val="161616"/>
          <w:spacing w:val="-3"/>
          <w:w w:val="105"/>
          <w:sz w:val="11"/>
        </w:rPr>
        <w:t xml:space="preserve">żarowych </w:t>
      </w:r>
      <w:r>
        <w:rPr>
          <w:rFonts w:ascii="Cambria" w:hAnsi="Cambria"/>
          <w:color w:val="161616"/>
          <w:w w:val="105"/>
          <w:sz w:val="11"/>
        </w:rPr>
        <w:t>i zapasowe</w:t>
      </w:r>
      <w:r>
        <w:rPr>
          <w:rFonts w:ascii="Cambria" w:hAnsi="Cambria"/>
          <w:color w:val="161616"/>
          <w:spacing w:val="1"/>
          <w:w w:val="105"/>
          <w:sz w:val="11"/>
        </w:rPr>
        <w:t xml:space="preserve"> </w:t>
      </w:r>
      <w:r>
        <w:rPr>
          <w:rFonts w:ascii="Cambria" w:hAnsi="Cambria"/>
          <w:color w:val="161616"/>
          <w:w w:val="105"/>
          <w:sz w:val="11"/>
        </w:rPr>
        <w:t>dynamo.</w:t>
      </w:r>
    </w:p>
    <w:p>
      <w:pPr>
        <w:pStyle w:val="Normal"/>
        <w:spacing w:lineRule="auto" w:line="252" w:before="51" w:after="0"/>
        <w:ind w:left="445" w:right="214" w:firstLine="352"/>
        <w:jc w:val="both"/>
        <w:rPr>
          <w:rFonts w:ascii="Cambria" w:hAnsi="Cambria"/>
          <w:sz w:val="11"/>
        </w:rPr>
      </w:pPr>
      <w:r>
        <w:rPr>
          <w:rFonts w:ascii="Cambria" w:hAnsi="Cambria"/>
          <w:w w:val="105"/>
          <w:sz w:val="11"/>
        </w:rPr>
        <w:t>Budowa maszynowni ma być realizowana na zlecenie Zarządu Dróg, z uwagi na konieczność zakończenia prac do 1 stycznia br. Preferowano budynek drewniany przed kamiennym. Niemniej jednak wyposażenie urządzenia sieciowego i lamp oraz eksploatacja mają zostać przekazane jednej z miejscowych petersburskich firm, która chce przejąć ten biznes, na korzystnych dla drogi warunkach iz pełną gwarancją siły i poprawności działania.</w:t>
      </w:r>
    </w:p>
    <w:p>
      <w:pPr>
        <w:pStyle w:val="TextBody"/>
        <w:rPr>
          <w:rFonts w:ascii="Cambria" w:hAnsi="Cambria"/>
        </w:rPr>
      </w:pPr>
      <w:r>
        <w:rPr>
          <w:rFonts w:ascii="Cambria" w:hAnsi="Cambria"/>
        </w:rPr>
      </w:r>
    </w:p>
    <w:p>
      <w:pPr>
        <w:pStyle w:val="ListParagraph"/>
        <w:numPr>
          <w:ilvl w:val="0"/>
          <w:numId w:val="3"/>
        </w:numPr>
        <w:tabs>
          <w:tab w:val="clear" w:pos="720"/>
          <w:tab w:val="left" w:pos="1067" w:leader="none"/>
        </w:tabs>
        <w:spacing w:lineRule="auto" w:line="240" w:before="1" w:after="0"/>
        <w:ind w:left="1066" w:right="0" w:hanging="112"/>
        <w:jc w:val="left"/>
        <w:rPr>
          <w:sz w:val="13"/>
        </w:rPr>
      </w:pPr>
      <w:r>
        <w:rPr>
          <w:sz w:val="13"/>
        </w:rPr>
        <w:t xml:space="preserve">Inżynier </w:t>
      </w:r>
      <w:r>
        <w:rPr>
          <w:spacing w:val="-6"/>
          <w:sz w:val="13"/>
        </w:rPr>
        <w:t>F.</w:t>
      </w:r>
      <w:r>
        <w:rPr>
          <w:sz w:val="13"/>
        </w:rPr>
        <w:t xml:space="preserve"> </w:t>
      </w:r>
      <w:r>
        <w:rPr>
          <w:spacing w:val="-3"/>
          <w:sz w:val="13"/>
        </w:rPr>
        <w:t>Yasinsky.</w:t>
      </w:r>
    </w:p>
    <w:p>
      <w:pPr>
        <w:pStyle w:val="TextBody"/>
        <w:rPr>
          <w:sz w:val="14"/>
        </w:rPr>
      </w:pPr>
      <w:r>
        <w:rPr>
          <w:sz w:val="14"/>
        </w:rPr>
      </w:r>
    </w:p>
    <w:p>
      <w:pPr>
        <w:pStyle w:val="Normal"/>
        <w:spacing w:before="0" w:after="0"/>
        <w:ind w:left="119" w:right="592" w:hanging="0"/>
        <w:jc w:val="center"/>
        <w:rPr>
          <w:rFonts w:ascii="Cambria" w:hAnsi="Cambria"/>
          <w:sz w:val="11"/>
        </w:rPr>
      </w:pPr>
      <w:r>
        <w:rPr>
          <w:rFonts w:ascii="Cambria" w:hAnsi="Cambria"/>
          <w:w w:val="105"/>
          <w:sz w:val="11"/>
        </w:rPr>
        <w:t>Główny inżynier V.  Dychow. ...</w:t>
      </w:r>
    </w:p>
    <w:p>
      <w:pPr>
        <w:pStyle w:val="TextBody"/>
        <w:rPr>
          <w:rFonts w:ascii="Cambria" w:hAnsi="Cambria"/>
          <w:sz w:val="14"/>
        </w:rPr>
      </w:pPr>
      <w:r>
        <w:rPr>
          <w:rFonts w:ascii="Cambria" w:hAnsi="Cambria"/>
          <w:sz w:val="14"/>
        </w:rPr>
      </w:r>
    </w:p>
    <w:p>
      <w:pPr>
        <w:pStyle w:val="TextBody"/>
        <w:rPr>
          <w:rFonts w:ascii="Cambria" w:hAnsi="Cambria"/>
          <w:sz w:val="14"/>
        </w:rPr>
      </w:pPr>
      <w:r>
        <w:rPr>
          <w:rFonts w:ascii="Cambria" w:hAnsi="Cambria"/>
          <w:sz w:val="14"/>
        </w:rPr>
      </w:r>
    </w:p>
    <w:p>
      <w:pPr>
        <w:pStyle w:val="TextBody"/>
        <w:spacing w:before="86" w:after="0"/>
        <w:ind w:left="118" w:right="220" w:firstLine="339"/>
        <w:jc w:val="both"/>
        <w:rPr>
          <w:sz w:val="11"/>
        </w:rPr>
      </w:pPr>
      <w:r>
        <w:rPr/>
        <w:t>Projekt ten został zatwierdzony przez Ministra Komunikacji 1 grudnia 1890 r., Kiedy rozpoczęto budowę dworca. Stacja ta została otwarta w 1891 roku, a jej wyposażeniem był jeden parowy kocioł wodnorurkowy systemu Bab-kok-Vilkoks o powierzchni grzewczej 27 metrów kwadratowych. metrów., dwa silniki parowe systemu Westinghouse (jeden o mocy 26 koni mechanicznych, a drugi - zapasowy o mocy 15 koni mechanicznych) i 3 dynama o mocy 17,6, 8,8 i 5,5 kW.</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17" w:firstLine="378"/>
        <w:jc w:val="both"/>
        <w:rPr>
          <w:sz w:val="11"/>
        </w:rPr>
      </w:pPr>
      <w:r>
        <w:rPr/>
        <w:t>Rozmieszczono sieć oświetleniową: 1) na 15 lamp łukowych 10-amperowych i 6-5-amperowych oraz 2) 115 żarówek, w których rozprowadzano energię przy napięciu 110 woltów. Ale we wskazanych granicach oświetlenie okazało się niewystarczające, tak że wkrótce, w zależności od wzrostu źródeł światła, zaistniała potrzeba zamontowania drugiego kotła, a następnie parowozu wraz z wymianą istniejącej prądnicy na nową, wyższą moc.</w:t>
      </w:r>
    </w:p>
    <w:p>
      <w:pPr>
        <w:pStyle w:val="TextBody"/>
        <w:spacing w:before="2" w:after="0"/>
        <w:ind w:left="118" w:right="217" w:firstLine="378"/>
        <w:jc w:val="both"/>
        <w:rPr>
          <w:sz w:val="11"/>
        </w:rPr>
      </w:pPr>
      <w:r>
        <w:rPr/>
        <w:t>Do końca roku jubileuszowego na wyposażenie stacji składają się: 2 dynama parowe po 50 koni każda. mocy i dwóch wodnorurowych kotłów parowych 42 mkw. metr powierzchni grzewczej każdy. Energia jest rozprowadzana przy tym samym napięciu 110 woltów. Stacja dostarcza 400 żarówek i 37 lamp łukowych.</w:t>
      </w:r>
    </w:p>
    <w:p>
      <w:pPr>
        <w:pStyle w:val="TextBody"/>
        <w:spacing w:before="1" w:after="0"/>
        <w:ind w:left="118" w:right="215" w:hanging="0"/>
        <w:jc w:val="both"/>
        <w:rPr>
          <w:sz w:val="11"/>
        </w:rPr>
      </w:pPr>
      <w:r>
        <w:rPr/>
        <w:t xml:space="preserve">Następną, zgodnie z godziną otwarcia, była elektrownia w Petersburgu. Stacja ta została ukończona w 1895 r. I po 2 miesiącach eksploatacji przez jej kontrahenta Langensippena 1 lipca 1895 r. Weszła w utrzymanie śl. Telegraf. Stacja ta jest również, podobnie jak w Gatczynie, zbudowana w drewnianym domu i składała się z: 2 zestawów </w:t>
      </w:r>
      <w:r>
        <w:rPr>
          <w:color w:val="161616"/>
        </w:rPr>
        <w:t>maszyn i kotłów na 50 koni. każdy zasilał i zasilał sieć składającą się z 38 lamp łukowych i 438 żarówek. Kotły</w:t>
      </w:r>
    </w:p>
    <w:p>
      <w:pPr>
        <w:sectPr>
          <w:headerReference w:type="default" r:id="rId131"/>
          <w:footerReference w:type="default" r:id="rId132"/>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2" w:after="0"/>
        <w:ind w:left="118" w:right="0" w:hanging="0"/>
        <w:rPr>
          <w:sz w:val="11"/>
        </w:rPr>
      </w:pPr>
      <w:r>
        <w:rPr>
          <w:color w:val="161616"/>
        </w:rPr>
        <w:t>zainstalowane na stacji typu lokomobilnago bag-</w:t>
      </w:r>
    </w:p>
    <w:p>
      <w:pPr>
        <w:pStyle w:val="TextBody"/>
        <w:spacing w:lineRule="exact" w:line="175" w:before="2" w:after="0"/>
        <w:ind w:left="161" w:right="0" w:hanging="0"/>
        <w:rPr>
          <w:sz w:val="11"/>
        </w:rPr>
      </w:pPr>
      <w:r>
        <w:br w:type="column"/>
      </w:r>
      <w:r>
        <w:rPr>
          <w:color w:val="161616"/>
        </w:rPr>
        <w:t xml:space="preserve">s 8tShi eiYu do Magdeburga powierzchnia grzewcza 64,5 m2. metrów. Maszyny parowe </w:t>
      </w:r>
      <w:r>
        <w:rPr>
          <w:color w:val="574E40"/>
        </w:rPr>
        <w:t xml:space="preserve">- </w:t>
      </w:r>
      <w:r>
        <w:rPr>
          <w:color w:val="161616"/>
        </w:rPr>
        <w:t>typu</w:t>
      </w:r>
    </w:p>
    <w:p>
      <w:pPr>
        <w:pStyle w:val="Normal"/>
        <w:spacing w:lineRule="exact" w:line="106" w:before="0" w:after="0"/>
        <w:ind w:left="35" w:right="0" w:hanging="0"/>
        <w:jc w:val="left"/>
        <w:rPr>
          <w:sz w:val="11"/>
        </w:rPr>
      </w:pPr>
      <w:r>
        <w:rPr>
          <w:color w:val="161616"/>
          <w:w w:val="102"/>
          <w:sz w:val="11"/>
        </w:rPr>
        <w:t>T</w:t>
      </w:r>
    </w:p>
    <w:p>
      <w:pPr>
        <w:pStyle w:val="Normal"/>
        <w:spacing w:lineRule="exact" w:line="108" w:before="1" w:after="0"/>
        <w:ind w:left="1054" w:right="0" w:hanging="0"/>
        <w:jc w:val="left"/>
        <w:rPr>
          <w:sz w:val="11"/>
        </w:rPr>
      </w:pPr>
      <w:r>
        <w:rPr>
          <w:color w:val="161616"/>
          <w:w w:val="105"/>
          <w:sz w:val="11"/>
        </w:rPr>
        <w:t>oraz</w:t>
      </w:r>
    </w:p>
    <w:p>
      <w:pPr>
        <w:sectPr>
          <w:type w:val="continuous"/>
          <w:pgSz w:w="11920" w:h="16860"/>
          <w:pgMar w:left="540" w:right="440" w:header="274" w:top="460" w:footer="282" w:bottom="480" w:gutter="0"/>
          <w:cols w:num="2" w:equalWidth="false" w:sep="false">
            <w:col w:w="3606" w:space="40"/>
            <w:col w:w="7293"/>
          </w:cols>
          <w:formProt w:val="false"/>
          <w:textDirection w:val="lrTb"/>
          <w:docGrid w:type="default" w:linePitch="100" w:charSpace="4096"/>
        </w:sectPr>
      </w:pPr>
    </w:p>
    <w:p>
      <w:pPr>
        <w:pStyle w:val="TextBody"/>
        <w:tabs>
          <w:tab w:val="clear" w:pos="720"/>
          <w:tab w:val="left" w:pos="4923" w:leader="none"/>
        </w:tabs>
        <w:spacing w:lineRule="exact" w:line="188"/>
        <w:ind w:left="118" w:right="0" w:hanging="0"/>
        <w:rPr>
          <w:sz w:val="11"/>
        </w:rPr>
      </w:pPr>
      <w:r>
        <w:rPr>
          <w:color w:val="161616"/>
        </w:rPr>
        <w:t xml:space="preserve">pionowego, dwucylindrowe, systemy złożone, firmy Kummer </w:t>
      </w:r>
      <w:r>
        <w:rPr>
          <w:color w:val="161616"/>
          <w:spacing w:val="5"/>
        </w:rPr>
        <w:t xml:space="preserve"> </w:t>
      </w:r>
      <w:r>
        <w:rPr>
          <w:color w:val="161616"/>
        </w:rPr>
        <w:t>i</w:t>
      </w:r>
      <w:r>
        <w:rPr>
          <w:color w:val="161616"/>
          <w:spacing w:val="8"/>
        </w:rPr>
        <w:t xml:space="preserve"> </w:t>
      </w:r>
      <w:r>
        <w:rPr>
          <w:color w:val="161616"/>
        </w:rPr>
        <w:t>K</w:t>
        <w:tab/>
        <w:t>w</w:t>
      </w:r>
      <w:r>
        <w:rPr>
          <w:color w:val="161616"/>
          <w:spacing w:val="6"/>
        </w:rPr>
        <w:t xml:space="preserve"> </w:t>
      </w:r>
      <w:r>
        <w:rPr>
          <w:color w:val="161616"/>
        </w:rPr>
        <w:t>Dreźnie</w:t>
      </w:r>
      <w:r>
        <w:rPr>
          <w:color w:val="161616"/>
          <w:spacing w:val="6"/>
        </w:rPr>
        <w:t xml:space="preserve"> </w:t>
      </w:r>
      <w:r>
        <w:rPr>
          <w:color w:val="161616"/>
        </w:rPr>
        <w:t>za</w:t>
      </w:r>
      <w:r>
        <w:rPr>
          <w:color w:val="161616"/>
          <w:spacing w:val="6"/>
        </w:rPr>
        <w:t xml:space="preserve"> </w:t>
      </w:r>
      <w:r>
        <w:rPr>
          <w:color w:val="161616"/>
        </w:rPr>
        <w:t>50</w:t>
      </w:r>
      <w:r>
        <w:rPr>
          <w:color w:val="161616"/>
          <w:spacing w:val="7"/>
        </w:rPr>
        <w:t xml:space="preserve"> </w:t>
      </w:r>
      <w:r>
        <w:rPr>
          <w:color w:val="161616"/>
        </w:rPr>
        <w:t>losów.</w:t>
      </w:r>
      <w:r>
        <w:rPr>
          <w:color w:val="161616"/>
          <w:spacing w:val="6"/>
        </w:rPr>
        <w:t xml:space="preserve"> </w:t>
      </w:r>
      <w:r>
        <w:rPr>
          <w:color w:val="161616"/>
        </w:rPr>
        <w:t>siła</w:t>
      </w:r>
      <w:r>
        <w:rPr>
          <w:color w:val="161616"/>
          <w:spacing w:val="8"/>
        </w:rPr>
        <w:t xml:space="preserve"> </w:t>
      </w:r>
      <w:r>
        <w:rPr>
          <w:color w:val="161616"/>
        </w:rPr>
        <w:t>każdego.</w:t>
      </w:r>
      <w:r>
        <w:rPr>
          <w:color w:val="161616"/>
          <w:spacing w:val="8"/>
        </w:rPr>
        <w:t xml:space="preserve"> </w:t>
      </w:r>
      <w:r>
        <w:rPr>
          <w:color w:val="161616"/>
        </w:rPr>
        <w:t>Maszyny</w:t>
      </w:r>
      <w:r>
        <w:rPr>
          <w:color w:val="161616"/>
          <w:spacing w:val="8"/>
        </w:rPr>
        <w:t xml:space="preserve"> </w:t>
      </w:r>
      <w:r>
        <w:rPr>
          <w:color w:val="161616"/>
        </w:rPr>
        <w:t>z</w:t>
      </w:r>
      <w:r>
        <w:rPr>
          <w:color w:val="161616"/>
          <w:spacing w:val="8"/>
        </w:rPr>
        <w:t xml:space="preserve"> </w:t>
      </w:r>
      <w:r>
        <w:rPr>
          <w:color w:val="161616"/>
        </w:rPr>
        <w:t>dynamo</w:t>
      </w:r>
      <w:r>
        <w:rPr>
          <w:color w:val="161616"/>
          <w:spacing w:val="8"/>
        </w:rPr>
        <w:t xml:space="preserve"> </w:t>
      </w:r>
      <w:r>
        <w:rPr>
          <w:color w:val="574E40"/>
        </w:rPr>
        <w:t>-</w:t>
      </w:r>
      <w:r>
        <w:rPr>
          <w:color w:val="574E40"/>
          <w:spacing w:val="9"/>
        </w:rPr>
        <w:t xml:space="preserve"> </w:t>
      </w:r>
      <w:r>
        <w:rPr>
          <w:color w:val="161616"/>
        </w:rPr>
        <w:t>38,5</w:t>
      </w:r>
      <w:r>
        <w:rPr>
          <w:color w:val="161616"/>
          <w:spacing w:val="8"/>
        </w:rPr>
        <w:t xml:space="preserve"> </w:t>
      </w:r>
      <w:r>
        <w:rPr>
          <w:color w:val="161616"/>
        </w:rPr>
        <w:t>kW</w:t>
      </w:r>
      <w:r>
        <w:rPr>
          <w:color w:val="161616"/>
          <w:spacing w:val="8"/>
        </w:rPr>
        <w:t xml:space="preserve"> </w:t>
      </w:r>
      <w:r>
        <w:rPr>
          <w:color w:val="161616"/>
        </w:rPr>
        <w:t>każda.</w:t>
      </w:r>
      <w:r>
        <w:rPr>
          <w:color w:val="161616"/>
          <w:spacing w:val="8"/>
        </w:rPr>
        <w:t xml:space="preserve"> </w:t>
      </w:r>
      <w:r>
        <w:rPr>
          <w:color w:val="161616"/>
        </w:rPr>
        <w:t>Energię</w:t>
      </w:r>
    </w:p>
    <w:p>
      <w:pPr>
        <w:pStyle w:val="TextBody"/>
        <w:ind w:left="118" w:right="221" w:hanging="0"/>
        <w:jc w:val="both"/>
        <w:rPr>
          <w:sz w:val="11"/>
        </w:rPr>
      </w:pPr>
      <w:r>
        <w:rPr>
          <w:color w:val="161616"/>
        </w:rPr>
        <w:t>rozprowadzono przy napięciu 110 woltów. Jednak już w 1897 r. Ze względu na potrzebę oprócz oświetlenia dostarczenia energii do obsługi obrabiarek i maszyn w petersburskich warsztatach, pojawiła się kwestia budowy nowej stacji o większej mocy; istniejąca stacja miała zostać przeniesiona na stację warszawską. W rezultacie w tym samym 1897 r. Rozpoczęto budowę kamiennych budynków w Petersburgu i Warszawie pod nowe elektrownie.</w:t>
      </w:r>
    </w:p>
    <w:p>
      <w:pPr>
        <w:pStyle w:val="TextBody"/>
        <w:spacing w:before="2" w:after="0"/>
        <w:ind w:left="118" w:right="218" w:firstLine="326"/>
        <w:jc w:val="both"/>
        <w:rPr>
          <w:sz w:val="11"/>
        </w:rPr>
      </w:pPr>
      <w:r>
        <w:rPr>
          <w:color w:val="161616"/>
        </w:rPr>
        <w:t xml:space="preserve">Przystępując do budowy stacji o znacznej mocy w St. Petersburgu i w trosce o jak najlepszy dobór maszyn, Zakład Drogi Zasobów Naturalnych ma pytanie, który zakład powinien dostarczyć zamówienie na produkcję maszyn parowo-prądnicowych dla nowo budowanej stacji. W </w:t>
      </w:r>
      <w:r>
        <w:rPr/>
        <w:t xml:space="preserve">tym </w:t>
      </w:r>
      <w:r>
        <w:rPr>
          <w:color w:val="161616"/>
        </w:rPr>
        <w:t>celu, zgodnie z uchwałą Rady Zarządu Dróg, została powołana komisja, której zadaniem było dokonanie oględzin najważniejszych i najbardziej znanych ówczesnych elektrowni oraz określenie w ten sposób najlepszego wyposażenia do przekazania jej zlecenia.</w:t>
      </w:r>
    </w:p>
    <w:p>
      <w:pPr>
        <w:pStyle w:val="TextBody"/>
        <w:spacing w:before="2" w:after="0"/>
        <w:ind w:left="445" w:right="0" w:hanging="0"/>
        <w:rPr>
          <w:sz w:val="11"/>
        </w:rPr>
      </w:pPr>
      <w:r>
        <w:rPr>
          <w:color w:val="161616"/>
        </w:rPr>
        <w:t>Wyniki kontroli zawiera poniższy raport komisji dla Rady Zarządu Dróg.</w:t>
      </w:r>
    </w:p>
    <w:p>
      <w:pPr>
        <w:pStyle w:val="Normal"/>
        <w:spacing w:lineRule="auto" w:line="252" w:before="133" w:after="0"/>
        <w:ind w:left="431" w:right="219" w:firstLine="352"/>
        <w:jc w:val="both"/>
        <w:rPr>
          <w:rFonts w:ascii="Cambria" w:hAnsi="Cambria"/>
          <w:sz w:val="11"/>
        </w:rPr>
      </w:pPr>
      <w:r>
        <w:rPr>
          <w:rFonts w:ascii="Cambria" w:hAnsi="Cambria"/>
          <w:color w:val="161616"/>
          <w:w w:val="105"/>
          <w:sz w:val="11"/>
        </w:rPr>
        <w:t xml:space="preserve">Zgodnie z uchwałą Zarządu Kolei Sankt Petersburg-Warszawa od 21 maja ubiegłego </w:t>
      </w:r>
      <w:r>
        <w:rPr>
          <w:rFonts w:ascii="Cambria" w:hAnsi="Cambria"/>
          <w:color w:val="161616"/>
          <w:spacing w:val="-3"/>
          <w:w w:val="105"/>
          <w:sz w:val="11"/>
        </w:rPr>
        <w:t xml:space="preserve">roku  </w:t>
      </w:r>
      <w:r>
        <w:rPr>
          <w:rFonts w:ascii="Cambria" w:hAnsi="Cambria"/>
          <w:color w:val="161616"/>
          <w:w w:val="105"/>
          <w:sz w:val="11"/>
        </w:rPr>
        <w:t xml:space="preserve">w celu  inspekcji fabryk produkujących  prądnice, silniki i inne  produkty  elektryczne  powołano </w:t>
      </w:r>
      <w:r>
        <w:rPr>
          <w:rFonts w:ascii="Cambria" w:hAnsi="Cambria"/>
          <w:color w:val="161616"/>
          <w:spacing w:val="-3"/>
          <w:w w:val="105"/>
          <w:sz w:val="11"/>
        </w:rPr>
        <w:t>komisję</w:t>
      </w:r>
      <w:r>
        <w:rPr>
          <w:rFonts w:ascii="Cambria" w:hAnsi="Cambria"/>
          <w:color w:val="161616"/>
          <w:spacing w:val="19"/>
          <w:w w:val="105"/>
          <w:sz w:val="11"/>
        </w:rPr>
        <w:t xml:space="preserve"> </w:t>
      </w:r>
      <w:r>
        <w:rPr>
          <w:rFonts w:ascii="Cambria" w:hAnsi="Cambria"/>
          <w:color w:val="161616"/>
          <w:spacing w:val="-3"/>
          <w:w w:val="105"/>
          <w:sz w:val="11"/>
        </w:rPr>
        <w:t xml:space="preserve">złożoną </w:t>
      </w:r>
      <w:r>
        <w:rPr>
          <w:rFonts w:ascii="Cambria" w:hAnsi="Cambria"/>
          <w:color w:val="161616"/>
          <w:w w:val="105"/>
          <w:sz w:val="11"/>
        </w:rPr>
        <w:t xml:space="preserve">z </w:t>
      </w:r>
      <w:r>
        <w:rPr>
          <w:rFonts w:ascii="Cambria" w:hAnsi="Cambria"/>
          <w:color w:val="161616"/>
          <w:spacing w:val="-3"/>
          <w:w w:val="105"/>
          <w:sz w:val="11"/>
        </w:rPr>
        <w:t xml:space="preserve">kierownika </w:t>
      </w:r>
      <w:r>
        <w:rPr>
          <w:rFonts w:ascii="Cambria" w:hAnsi="Cambria"/>
          <w:color w:val="161616"/>
          <w:w w:val="105"/>
          <w:sz w:val="11"/>
        </w:rPr>
        <w:t xml:space="preserve">Telegrafu </w:t>
      </w:r>
      <w:r>
        <w:rPr>
          <w:rFonts w:ascii="Cambria" w:hAnsi="Cambria"/>
          <w:color w:val="161616"/>
          <w:spacing w:val="-4"/>
          <w:w w:val="105"/>
          <w:sz w:val="11"/>
        </w:rPr>
        <w:t xml:space="preserve">A.N. </w:t>
      </w:r>
      <w:r>
        <w:rPr>
          <w:rFonts w:ascii="Cambria" w:hAnsi="Cambria"/>
          <w:color w:val="161616"/>
          <w:w w:val="105"/>
          <w:sz w:val="11"/>
        </w:rPr>
        <w:t xml:space="preserve">Eulera, inżyniera elektryka drogi </w:t>
      </w:r>
      <w:r>
        <w:rPr>
          <w:rFonts w:ascii="Cambria" w:hAnsi="Cambria"/>
          <w:color w:val="161616"/>
          <w:spacing w:val="-4"/>
          <w:w w:val="105"/>
          <w:sz w:val="11"/>
        </w:rPr>
        <w:t xml:space="preserve">A.A. </w:t>
      </w:r>
      <w:r>
        <w:rPr>
          <w:rFonts w:ascii="Cambria" w:hAnsi="Cambria"/>
          <w:color w:val="161616"/>
          <w:w w:val="105"/>
          <w:sz w:val="11"/>
        </w:rPr>
        <w:t xml:space="preserve">fon-Plotto, przedstawiciela sl. </w:t>
      </w:r>
      <w:r>
        <w:rPr>
          <w:rFonts w:ascii="Cambria" w:hAnsi="Cambria"/>
          <w:color w:val="161616"/>
          <w:spacing w:val="-3"/>
          <w:w w:val="105"/>
          <w:sz w:val="11"/>
        </w:rPr>
        <w:t xml:space="preserve">Trakcja Inżyniera-Technologa </w:t>
      </w:r>
      <w:r>
        <w:rPr>
          <w:rFonts w:ascii="Cambria" w:hAnsi="Cambria"/>
          <w:color w:val="161616"/>
          <w:w w:val="105"/>
          <w:sz w:val="11"/>
        </w:rPr>
        <w:t xml:space="preserve">N. I. </w:t>
      </w:r>
      <w:r>
        <w:rPr>
          <w:rFonts w:ascii="Cambria" w:hAnsi="Cambria"/>
          <w:color w:val="161616"/>
          <w:spacing w:val="-3"/>
          <w:w w:val="105"/>
          <w:sz w:val="11"/>
        </w:rPr>
        <w:t xml:space="preserve">Mielnikowa </w:t>
      </w:r>
      <w:r>
        <w:rPr>
          <w:rFonts w:ascii="Cambria" w:hAnsi="Cambria"/>
          <w:color w:val="161616"/>
          <w:w w:val="105"/>
          <w:sz w:val="11"/>
        </w:rPr>
        <w:t xml:space="preserve">i przedstawiciela Lokalnej Kontroli Inżyniera </w:t>
      </w:r>
      <w:r>
        <w:rPr>
          <w:rFonts w:ascii="Cambria" w:hAnsi="Cambria"/>
          <w:color w:val="161616"/>
          <w:spacing w:val="-3"/>
          <w:w w:val="105"/>
          <w:sz w:val="11"/>
        </w:rPr>
        <w:t xml:space="preserve">Drogowego-Technologa </w:t>
      </w:r>
      <w:r>
        <w:rPr>
          <w:rFonts w:ascii="Cambria" w:hAnsi="Cambria"/>
          <w:color w:val="161616"/>
          <w:w w:val="105"/>
          <w:sz w:val="11"/>
        </w:rPr>
        <w:t xml:space="preserve">G. </w:t>
      </w:r>
      <w:r>
        <w:rPr>
          <w:rFonts w:ascii="Cambria" w:hAnsi="Cambria"/>
          <w:color w:val="161616"/>
          <w:spacing w:val="-3"/>
          <w:w w:val="105"/>
          <w:sz w:val="11"/>
        </w:rPr>
        <w:t>A.</w:t>
      </w:r>
      <w:r>
        <w:rPr>
          <w:rFonts w:ascii="Cambria" w:hAnsi="Cambria"/>
          <w:color w:val="161616"/>
          <w:spacing w:val="-17"/>
          <w:w w:val="105"/>
          <w:sz w:val="11"/>
        </w:rPr>
        <w:t xml:space="preserve"> </w:t>
      </w:r>
      <w:r>
        <w:rPr>
          <w:rFonts w:ascii="Cambria" w:hAnsi="Cambria"/>
          <w:color w:val="161616"/>
          <w:w w:val="105"/>
          <w:sz w:val="11"/>
        </w:rPr>
        <w:t>Teraevicha.</w:t>
      </w:r>
    </w:p>
    <w:p>
      <w:pPr>
        <w:pStyle w:val="Normal"/>
        <w:spacing w:lineRule="auto" w:line="252" w:before="1" w:after="0"/>
        <w:ind w:left="431" w:right="215" w:firstLine="352"/>
        <w:jc w:val="both"/>
        <w:rPr>
          <w:rFonts w:ascii="Cambria" w:hAnsi="Cambria"/>
          <w:sz w:val="11"/>
        </w:rPr>
      </w:pPr>
      <w:r>
        <w:rPr>
          <w:rFonts w:ascii="Cambria" w:hAnsi="Cambria"/>
          <w:color w:val="161616"/>
          <w:w w:val="105"/>
          <w:sz w:val="11"/>
        </w:rPr>
        <w:t xml:space="preserve">Po wstępnej dyskusji na temat programu </w:t>
      </w:r>
      <w:r>
        <w:rPr>
          <w:rFonts w:ascii="Cambria" w:hAnsi="Cambria"/>
          <w:color w:val="161616"/>
          <w:spacing w:val="-3"/>
          <w:w w:val="105"/>
          <w:sz w:val="11"/>
        </w:rPr>
        <w:t xml:space="preserve">działań komisja </w:t>
      </w:r>
      <w:r>
        <w:rPr>
          <w:rFonts w:ascii="Cambria" w:hAnsi="Cambria"/>
          <w:color w:val="161616"/>
          <w:w w:val="105"/>
          <w:sz w:val="11"/>
        </w:rPr>
        <w:t>zbadała</w:t>
      </w:r>
      <w:r>
        <w:rPr>
          <w:rFonts w:ascii="Cambria" w:hAnsi="Cambria"/>
          <w:color w:val="161616"/>
          <w:spacing w:val="25"/>
          <w:w w:val="105"/>
          <w:sz w:val="11"/>
        </w:rPr>
        <w:t xml:space="preserve"> </w:t>
      </w:r>
      <w:r>
        <w:rPr>
          <w:rFonts w:ascii="Cambria" w:hAnsi="Cambria"/>
          <w:color w:val="161616"/>
          <w:w w:val="105"/>
          <w:sz w:val="11"/>
        </w:rPr>
        <w:t xml:space="preserve">następujące  fabryki: Wyspy </w:t>
      </w:r>
      <w:r>
        <w:rPr>
          <w:rFonts w:ascii="Cambria" w:hAnsi="Cambria"/>
          <w:color w:val="161616"/>
          <w:spacing w:val="-4"/>
          <w:w w:val="105"/>
          <w:sz w:val="11"/>
        </w:rPr>
        <w:t xml:space="preserve">Związkowe  </w:t>
      </w:r>
      <w:r>
        <w:rPr>
          <w:rFonts w:ascii="Cambria" w:hAnsi="Cambria"/>
          <w:color w:val="161616"/>
          <w:w w:val="105"/>
          <w:sz w:val="11"/>
        </w:rPr>
        <w:t xml:space="preserve">w Rydze, Wyspy Siemensa  i Galsk w St. Petersburgu  Glebova  i </w:t>
      </w:r>
      <w:r>
        <w:rPr>
          <w:rFonts w:ascii="Cambria" w:hAnsi="Cambria"/>
          <w:color w:val="161616"/>
          <w:spacing w:val="-3"/>
          <w:w w:val="105"/>
          <w:sz w:val="11"/>
        </w:rPr>
        <w:t xml:space="preserve">spółka  </w:t>
      </w:r>
      <w:r>
        <w:rPr>
          <w:rFonts w:ascii="Cambria" w:hAnsi="Cambria"/>
          <w:color w:val="161616"/>
          <w:w w:val="105"/>
          <w:sz w:val="11"/>
        </w:rPr>
        <w:t xml:space="preserve">w Petersburgu  oraz </w:t>
      </w:r>
      <w:r>
        <w:rPr>
          <w:rFonts w:ascii="Cambria" w:hAnsi="Cambria"/>
          <w:color w:val="161616"/>
          <w:spacing w:val="-7"/>
          <w:w w:val="105"/>
          <w:sz w:val="11"/>
        </w:rPr>
        <w:t xml:space="preserve">P. </w:t>
      </w:r>
      <w:r>
        <w:rPr>
          <w:rFonts w:ascii="Cambria" w:hAnsi="Cambria"/>
          <w:color w:val="161616"/>
          <w:spacing w:val="-3"/>
          <w:w w:val="105"/>
          <w:sz w:val="11"/>
        </w:rPr>
        <w:t xml:space="preserve">Val </w:t>
      </w:r>
      <w:r>
        <w:rPr>
          <w:rFonts w:ascii="Cambria" w:hAnsi="Cambria"/>
          <w:color w:val="161616"/>
          <w:w w:val="105"/>
          <w:sz w:val="11"/>
        </w:rPr>
        <w:t>and Co. w</w:t>
      </w:r>
      <w:r>
        <w:rPr>
          <w:rFonts w:ascii="Cambria" w:hAnsi="Cambria"/>
          <w:color w:val="161616"/>
          <w:spacing w:val="10"/>
          <w:w w:val="105"/>
          <w:sz w:val="11"/>
        </w:rPr>
        <w:t xml:space="preserve"> </w:t>
      </w:r>
      <w:r>
        <w:rPr>
          <w:rFonts w:ascii="Cambria" w:hAnsi="Cambria"/>
          <w:color w:val="161616"/>
          <w:w w:val="105"/>
          <w:sz w:val="11"/>
        </w:rPr>
        <w:t>Wyborgu.</w:t>
      </w:r>
    </w:p>
    <w:p>
      <w:pPr>
        <w:pStyle w:val="Normal"/>
        <w:spacing w:lineRule="auto" w:line="252" w:before="1" w:after="0"/>
        <w:ind w:left="445" w:right="7322" w:hanging="327"/>
        <w:jc w:val="left"/>
        <w:rPr>
          <w:rFonts w:ascii="Cambria" w:hAnsi="Cambria"/>
          <w:sz w:val="11"/>
        </w:rPr>
      </w:pPr>
      <w:r>
        <w:rPr>
          <w:rFonts w:ascii="Cambria" w:hAnsi="Cambria"/>
          <w:color w:val="161616"/>
          <w:w w:val="105"/>
          <w:sz w:val="11"/>
        </w:rPr>
        <w:t xml:space="preserve">„ </w:t>
      </w:r>
      <w:r>
        <w:rPr>
          <w:rFonts w:ascii="Cambria" w:hAnsi="Cambria"/>
          <w:color w:val="161616"/>
          <w:w w:val="105"/>
          <w:sz w:val="11"/>
        </w:rPr>
        <w:t>Oddzielne krótkie opisy znajdują się w załącznikach. Wspólne dla Wyjątkiem wynikającym ze wspomnianych kontroli jest:</w:t>
      </w:r>
    </w:p>
    <w:p>
      <w:pPr>
        <w:pStyle w:val="ListParagraph"/>
        <w:numPr>
          <w:ilvl w:val="1"/>
          <w:numId w:val="30"/>
        </w:numPr>
        <w:tabs>
          <w:tab w:val="clear" w:pos="720"/>
          <w:tab w:val="left" w:pos="942" w:leader="none"/>
        </w:tabs>
        <w:spacing w:lineRule="exact" w:line="164" w:before="0" w:after="0"/>
        <w:ind w:left="941" w:right="0" w:hanging="157"/>
        <w:jc w:val="left"/>
        <w:rPr>
          <w:rFonts w:ascii="Cambria" w:hAnsi="Cambria"/>
          <w:sz w:val="11"/>
        </w:rPr>
      </w:pPr>
      <w:r>
        <w:rPr>
          <w:rFonts w:ascii="Cambria" w:hAnsi="Cambria"/>
          <w:color w:val="161616"/>
          <w:w w:val="105"/>
          <w:sz w:val="11"/>
        </w:rPr>
        <w:t xml:space="preserve">Zakład N. Glebov nie jest w stanie </w:t>
      </w:r>
      <w:r>
        <w:rPr>
          <w:rFonts w:ascii="Cambria" w:hAnsi="Cambria"/>
          <w:color w:val="161616"/>
          <w:spacing w:val="-3"/>
          <w:w w:val="105"/>
          <w:sz w:val="11"/>
        </w:rPr>
        <w:t xml:space="preserve">zrealizować zamówienia </w:t>
      </w:r>
      <w:r>
        <w:rPr>
          <w:rFonts w:ascii="Cambria" w:hAnsi="Cambria"/>
          <w:color w:val="161616"/>
          <w:w w:val="105"/>
          <w:sz w:val="11"/>
        </w:rPr>
        <w:t>na duże maszyny</w:t>
      </w:r>
      <w:r>
        <w:rPr>
          <w:rFonts w:ascii="Cambria" w:hAnsi="Cambria"/>
          <w:color w:val="161616"/>
          <w:spacing w:val="8"/>
          <w:w w:val="105"/>
          <w:sz w:val="11"/>
        </w:rPr>
        <w:t xml:space="preserve"> </w:t>
      </w:r>
      <w:r>
        <w:rPr>
          <w:rFonts w:ascii="Cambria" w:hAnsi="Cambria"/>
          <w:color w:val="161616"/>
          <w:w w:val="105"/>
          <w:sz w:val="11"/>
        </w:rPr>
        <w:t>elektryczne.</w:t>
      </w:r>
    </w:p>
    <w:p>
      <w:pPr>
        <w:pStyle w:val="ListParagraph"/>
        <w:numPr>
          <w:ilvl w:val="1"/>
          <w:numId w:val="30"/>
        </w:numPr>
        <w:tabs>
          <w:tab w:val="clear" w:pos="720"/>
          <w:tab w:val="left" w:pos="785" w:leader="none"/>
        </w:tabs>
        <w:spacing w:lineRule="exact" w:line="170" w:before="0" w:after="0"/>
        <w:ind w:left="784" w:right="0" w:hanging="156"/>
        <w:jc w:val="left"/>
        <w:rPr>
          <w:rFonts w:ascii="Cambria" w:hAnsi="Cambria"/>
          <w:sz w:val="11"/>
        </w:rPr>
      </w:pPr>
      <w:r>
        <w:rPr>
          <w:rFonts w:ascii="Cambria" w:hAnsi="Cambria"/>
          <w:w w:val="105"/>
          <w:sz w:val="11"/>
        </w:rPr>
        <w:t xml:space="preserve">Zakład </w:t>
      </w:r>
      <w:r>
        <w:rPr>
          <w:rFonts w:ascii="Cambria" w:hAnsi="Cambria"/>
          <w:spacing w:val="-7"/>
          <w:w w:val="105"/>
          <w:sz w:val="11"/>
        </w:rPr>
        <w:t xml:space="preserve">P. </w:t>
      </w:r>
      <w:r>
        <w:rPr>
          <w:rFonts w:ascii="Cambria" w:hAnsi="Cambria"/>
          <w:spacing w:val="-3"/>
          <w:w w:val="105"/>
          <w:sz w:val="11"/>
        </w:rPr>
        <w:t xml:space="preserve">Val </w:t>
      </w:r>
      <w:r>
        <w:rPr>
          <w:rFonts w:ascii="Cambria" w:hAnsi="Cambria"/>
          <w:w w:val="105"/>
          <w:sz w:val="11"/>
        </w:rPr>
        <w:t xml:space="preserve">i K ° jest dobrze </w:t>
      </w:r>
      <w:r>
        <w:rPr>
          <w:rFonts w:ascii="Cambria" w:hAnsi="Cambria"/>
          <w:spacing w:val="-3"/>
          <w:w w:val="105"/>
          <w:sz w:val="11"/>
        </w:rPr>
        <w:t xml:space="preserve">wyposażony, </w:t>
      </w:r>
      <w:r>
        <w:rPr>
          <w:rFonts w:ascii="Cambria" w:hAnsi="Cambria"/>
          <w:w w:val="105"/>
          <w:sz w:val="11"/>
        </w:rPr>
        <w:t xml:space="preserve">ale do tego czasu przez ponad 70 Kiyo'ѵai nie produkowano </w:t>
      </w:r>
      <w:r>
        <w:rPr>
          <w:rFonts w:ascii="Cambria" w:hAnsi="Cambria"/>
          <w:spacing w:val="-4"/>
          <w:w w:val="105"/>
          <w:sz w:val="11"/>
        </w:rPr>
        <w:t xml:space="preserve">również </w:t>
      </w:r>
      <w:r>
        <w:rPr>
          <w:rFonts w:ascii="Cambria" w:hAnsi="Cambria"/>
          <w:w w:val="105"/>
          <w:sz w:val="11"/>
        </w:rPr>
        <w:t>maszyn z</w:t>
      </w:r>
      <w:r>
        <w:rPr>
          <w:rFonts w:ascii="Cambria" w:hAnsi="Cambria"/>
          <w:spacing w:val="12"/>
          <w:w w:val="105"/>
          <w:sz w:val="11"/>
        </w:rPr>
        <w:t xml:space="preserve"> </w:t>
      </w:r>
      <w:r>
        <w:rPr>
          <w:rFonts w:ascii="Cambria" w:hAnsi="Cambria"/>
          <w:w w:val="105"/>
          <w:sz w:val="11"/>
        </w:rPr>
        <w:t>dynamem.</w:t>
      </w:r>
    </w:p>
    <w:p>
      <w:pPr>
        <w:pStyle w:val="ListParagraph"/>
        <w:numPr>
          <w:ilvl w:val="1"/>
          <w:numId w:val="30"/>
        </w:numPr>
        <w:tabs>
          <w:tab w:val="clear" w:pos="720"/>
          <w:tab w:val="left" w:pos="785" w:leader="none"/>
        </w:tabs>
        <w:spacing w:lineRule="exact" w:line="170" w:before="4" w:after="0"/>
        <w:ind w:left="784" w:right="0" w:hanging="156"/>
        <w:jc w:val="left"/>
        <w:rPr>
          <w:rFonts w:ascii="Cambria" w:hAnsi="Cambria"/>
          <w:sz w:val="11"/>
        </w:rPr>
      </w:pPr>
      <w:r>
        <w:rPr>
          <w:rFonts w:ascii="Cambria" w:hAnsi="Cambria"/>
          <w:w w:val="105"/>
          <w:sz w:val="11"/>
        </w:rPr>
        <w:t xml:space="preserve">Zakład firmy „Union” jest dobrze </w:t>
      </w:r>
      <w:r>
        <w:rPr>
          <w:rFonts w:ascii="Cambria" w:hAnsi="Cambria"/>
          <w:spacing w:val="-3"/>
          <w:w w:val="105"/>
          <w:sz w:val="11"/>
        </w:rPr>
        <w:t xml:space="preserve">wyposażony. </w:t>
      </w:r>
      <w:r>
        <w:rPr>
          <w:rFonts w:ascii="Cambria" w:hAnsi="Cambria"/>
          <w:w w:val="105"/>
          <w:sz w:val="11"/>
        </w:rPr>
        <w:t xml:space="preserve">Największy typ dynamo produkowany przez fabrykę i sprawdzany przez </w:t>
      </w:r>
      <w:r>
        <w:rPr>
          <w:rFonts w:ascii="Cambria" w:hAnsi="Cambria"/>
          <w:spacing w:val="-3"/>
          <w:w w:val="105"/>
          <w:sz w:val="11"/>
        </w:rPr>
        <w:t xml:space="preserve">komisję </w:t>
      </w:r>
      <w:r>
        <w:rPr>
          <w:rFonts w:ascii="Cambria" w:hAnsi="Cambria"/>
          <w:w w:val="105"/>
          <w:sz w:val="11"/>
        </w:rPr>
        <w:t xml:space="preserve">to </w:t>
      </w:r>
      <w:r>
        <w:rPr>
          <w:rFonts w:ascii="Cambria" w:hAnsi="Cambria"/>
          <w:spacing w:val="-3"/>
          <w:w w:val="105"/>
          <w:sz w:val="11"/>
        </w:rPr>
        <w:t xml:space="preserve">około </w:t>
      </w:r>
      <w:r>
        <w:rPr>
          <w:rFonts w:ascii="Cambria" w:hAnsi="Cambria"/>
          <w:w w:val="105"/>
          <w:sz w:val="11"/>
        </w:rPr>
        <w:t>110</w:t>
      </w:r>
      <w:r>
        <w:rPr>
          <w:rFonts w:ascii="Cambria" w:hAnsi="Cambria"/>
          <w:spacing w:val="2"/>
          <w:w w:val="105"/>
          <w:sz w:val="11"/>
        </w:rPr>
        <w:t xml:space="preserve"> </w:t>
      </w:r>
      <w:r>
        <w:rPr>
          <w:rFonts w:ascii="Cambria" w:hAnsi="Cambria"/>
          <w:w w:val="105"/>
          <w:sz w:val="11"/>
        </w:rPr>
        <w:t>Kiyoѵѵai .</w:t>
      </w:r>
    </w:p>
    <w:p>
      <w:pPr>
        <w:pStyle w:val="ListParagraph"/>
        <w:numPr>
          <w:ilvl w:val="1"/>
          <w:numId w:val="30"/>
        </w:numPr>
        <w:tabs>
          <w:tab w:val="clear" w:pos="720"/>
          <w:tab w:val="left" w:pos="785" w:leader="none"/>
        </w:tabs>
        <w:spacing w:lineRule="auto" w:line="220" w:before="7" w:after="0"/>
        <w:ind w:left="967" w:right="2928" w:hanging="339"/>
        <w:jc w:val="left"/>
        <w:rPr>
          <w:rFonts w:ascii="Cambria" w:hAnsi="Cambria"/>
          <w:sz w:val="11"/>
        </w:rPr>
      </w:pPr>
      <w:r>
        <w:rPr>
          <w:rFonts w:ascii="Cambria" w:hAnsi="Cambria"/>
          <w:w w:val="105"/>
          <w:sz w:val="11"/>
        </w:rPr>
        <w:t xml:space="preserve">Fabryka Siemens i Halske jest dobrze wyposażona. Największy typ maszyn z dynamo produkowanych w zakładzie osiąga </w:t>
      </w:r>
      <w:r>
        <w:rPr>
          <w:rFonts w:ascii="Cambria" w:hAnsi="Cambria"/>
          <w:spacing w:val="-4"/>
          <w:w w:val="105"/>
          <w:sz w:val="11"/>
        </w:rPr>
        <w:t xml:space="preserve">wówczas </w:t>
      </w:r>
      <w:r>
        <w:rPr>
          <w:rFonts w:ascii="Cambria" w:hAnsi="Cambria"/>
          <w:w w:val="105"/>
          <w:sz w:val="11"/>
        </w:rPr>
        <w:t xml:space="preserve">450 Kiyoѵѵai Szef Telegraph </w:t>
      </w:r>
      <w:r>
        <w:rPr>
          <w:rFonts w:ascii="Cambria" w:hAnsi="Cambria"/>
          <w:spacing w:val="-3"/>
          <w:w w:val="105"/>
          <w:sz w:val="11"/>
        </w:rPr>
        <w:t>A.</w:t>
      </w:r>
      <w:r>
        <w:rPr>
          <w:rFonts w:ascii="Cambria" w:hAnsi="Cambria"/>
          <w:spacing w:val="12"/>
          <w:w w:val="105"/>
          <w:sz w:val="11"/>
        </w:rPr>
        <w:t xml:space="preserve"> </w:t>
      </w:r>
      <w:r>
        <w:rPr>
          <w:rFonts w:ascii="Cambria" w:hAnsi="Cambria"/>
          <w:w w:val="105"/>
          <w:sz w:val="11"/>
        </w:rPr>
        <w:t>Euler.</w:t>
      </w:r>
    </w:p>
    <w:p>
      <w:pPr>
        <w:pStyle w:val="Normal"/>
        <w:spacing w:before="108" w:after="0"/>
        <w:ind w:left="967" w:right="0" w:hanging="0"/>
        <w:jc w:val="left"/>
        <w:rPr>
          <w:rFonts w:ascii="Cambria" w:hAnsi="Cambria"/>
          <w:sz w:val="11"/>
        </w:rPr>
      </w:pPr>
      <w:r>
        <w:rPr>
          <w:rFonts w:ascii="Cambria" w:hAnsi="Cambria"/>
          <w:w w:val="105"/>
          <w:sz w:val="11"/>
        </w:rPr>
        <w:t>Inżynier elektryk drogi A. Plotto.</w:t>
      </w:r>
    </w:p>
    <w:p>
      <w:pPr>
        <w:pStyle w:val="TextBody"/>
        <w:rPr>
          <w:rFonts w:ascii="Cambria" w:hAnsi="Cambria"/>
          <w:sz w:val="14"/>
        </w:rPr>
      </w:pPr>
      <w:r>
        <w:rPr>
          <w:rFonts w:ascii="Cambria" w:hAnsi="Cambria"/>
          <w:sz w:val="14"/>
        </w:rPr>
      </w:r>
    </w:p>
    <w:p>
      <w:pPr>
        <w:pStyle w:val="TextBody"/>
        <w:spacing w:before="1" w:after="0"/>
        <w:rPr>
          <w:rFonts w:ascii="Cambria" w:hAnsi="Cambria"/>
          <w:sz w:val="15"/>
        </w:rPr>
      </w:pPr>
      <w:r>
        <w:rPr>
          <w:rFonts w:ascii="Cambria" w:hAnsi="Cambria"/>
          <w:sz w:val="15"/>
        </w:rPr>
      </w:r>
    </w:p>
    <w:p>
      <w:pPr>
        <w:pStyle w:val="Normal"/>
        <w:spacing w:lineRule="auto" w:line="252" w:before="1" w:after="0"/>
        <w:ind w:left="275" w:right="218" w:firstLine="352"/>
        <w:jc w:val="right"/>
        <w:rPr>
          <w:rFonts w:ascii="Cambria" w:hAnsi="Cambria"/>
          <w:sz w:val="11"/>
        </w:rPr>
      </w:pPr>
      <w:r>
        <w:rPr>
          <w:rFonts w:ascii="Cambria" w:hAnsi="Cambria"/>
          <w:w w:val="105"/>
          <w:sz w:val="11"/>
        </w:rPr>
        <w:t>Podpisując powyższe uważam za konieczne zgłoszenie zastrzeżenia co do odpowiedniego wyposażenia firm „P. Val i K °&gt; oraz „Union”, niejasno wyrażone w ip 2 i 3 w związku z kwestią zainteresowania.</w:t>
      </w:r>
      <w:r>
        <w:rPr>
          <w:rFonts w:ascii="Cambria" w:hAnsi="Cambria"/>
          <w:w w:val="106"/>
          <w:sz w:val="11"/>
        </w:rPr>
        <w:t xml:space="preserve"> </w:t>
      </w:r>
      <w:r>
        <w:rPr>
          <w:rFonts w:ascii="Cambria" w:hAnsi="Cambria"/>
          <w:w w:val="105"/>
          <w:sz w:val="11"/>
        </w:rPr>
        <w:t>Zadowolenie to należy rozumieć w tym sensie, że wyżej wymienione firmy dysponują wystarczającymi środkami technicznymi, aby zbudować prądnice wymagane przez Urząd Kolei Sankt Petersburg-</w:t>
      </w:r>
      <w:r>
        <w:rPr>
          <w:rFonts w:ascii="Cambria" w:hAnsi="Cambria"/>
          <w:w w:val="106"/>
          <w:sz w:val="11"/>
        </w:rPr>
        <w:t xml:space="preserve"> </w:t>
      </w:r>
      <w:r>
        <w:rPr>
          <w:rFonts w:ascii="Cambria" w:hAnsi="Cambria"/>
          <w:w w:val="105"/>
          <w:sz w:val="11"/>
        </w:rPr>
        <w:t>Warszawa. dla elektrowni w St. Petersburgu. Nie ma znaczenia fakt, że wyżej wymienione firmy budowały do tej pory prądnice podobne do wymaganych przez Zarząd wskazanej drogi, gdyż zdaniem</w:t>
      </w:r>
      <w:r>
        <w:rPr>
          <w:rFonts w:ascii="Cambria" w:hAnsi="Cambria"/>
          <w:w w:val="106"/>
          <w:sz w:val="11"/>
        </w:rPr>
        <w:t xml:space="preserve"> </w:t>
      </w:r>
      <w:r>
        <w:rPr>
          <w:rFonts w:ascii="Cambria" w:hAnsi="Cambria"/>
          <w:w w:val="105"/>
          <w:sz w:val="11"/>
        </w:rPr>
        <w:t xml:space="preserve">przedstawicieli wspomnianych firm wynika to jedynie z faktu, że fabryki tych firm nie otrzymały odpowiednich zamówień, </w:t>
      </w:r>
      <w:r>
        <w:rPr>
          <w:rFonts w:ascii="Cambria" w:hAnsi="Cambria"/>
          <w:i/>
          <w:w w:val="105"/>
          <w:sz w:val="11"/>
        </w:rPr>
        <w:t xml:space="preserve">i </w:t>
      </w:r>
      <w:r>
        <w:rPr>
          <w:rFonts w:ascii="Cambria" w:hAnsi="Cambria"/>
          <w:w w:val="105"/>
          <w:sz w:val="11"/>
        </w:rPr>
        <w:t>takie wyjaśnienie, biorąc pod uwagę dostępność środków technicznych we</w:t>
      </w:r>
    </w:p>
    <w:p>
      <w:pPr>
        <w:pStyle w:val="Normal"/>
        <w:spacing w:before="2" w:after="0"/>
        <w:ind w:left="275" w:right="0" w:hanging="0"/>
        <w:jc w:val="left"/>
        <w:rPr>
          <w:rFonts w:ascii="Cambria" w:hAnsi="Cambria"/>
          <w:sz w:val="11"/>
        </w:rPr>
      </w:pPr>
      <w:r>
        <w:rPr>
          <w:rFonts w:ascii="Cambria" w:hAnsi="Cambria"/>
          <w:w w:val="105"/>
          <w:sz w:val="11"/>
        </w:rPr>
        <w:t>wskazanych fabrykach, należy uznać za prawidłowe.</w:t>
      </w:r>
    </w:p>
    <w:p>
      <w:pPr>
        <w:pStyle w:val="TextBody"/>
        <w:rPr>
          <w:rFonts w:ascii="Cambria" w:hAnsi="Cambria"/>
          <w:sz w:val="14"/>
        </w:rPr>
      </w:pPr>
      <w:r>
        <w:rPr>
          <w:rFonts w:ascii="Cambria" w:hAnsi="Cambria"/>
          <w:sz w:val="14"/>
        </w:rPr>
      </w:r>
    </w:p>
    <w:p>
      <w:pPr>
        <w:pStyle w:val="TextBody"/>
        <w:spacing w:before="5" w:after="0"/>
        <w:rPr>
          <w:rFonts w:ascii="Cambria" w:hAnsi="Cambria"/>
          <w:sz w:val="13"/>
        </w:rPr>
      </w:pPr>
      <w:r>
        <w:rPr>
          <w:rFonts w:ascii="Cambria" w:hAnsi="Cambria"/>
          <w:sz w:val="13"/>
        </w:rPr>
      </w:r>
    </w:p>
    <w:p>
      <w:pPr>
        <w:pStyle w:val="Normal"/>
        <w:spacing w:before="0" w:after="0"/>
        <w:ind w:left="119" w:right="210" w:hanging="0"/>
        <w:jc w:val="center"/>
        <w:rPr>
          <w:rFonts w:ascii="Cambria" w:hAnsi="Cambria"/>
          <w:sz w:val="11"/>
        </w:rPr>
      </w:pPr>
      <w:r>
        <w:rPr>
          <w:rFonts w:ascii="Cambria" w:hAnsi="Cambria"/>
          <w:w w:val="105"/>
          <w:sz w:val="11"/>
        </w:rPr>
        <w:t>Starszy kontroler Teraevich.</w:t>
      </w:r>
    </w:p>
    <w:p>
      <w:pPr>
        <w:pStyle w:val="TextBody"/>
        <w:spacing w:before="10" w:after="0"/>
        <w:rPr>
          <w:rFonts w:ascii="Cambria" w:hAnsi="Cambria"/>
          <w:sz w:val="14"/>
        </w:rPr>
      </w:pPr>
      <w:r>
        <w:rPr>
          <w:rFonts w:ascii="Cambria" w:hAnsi="Cambria"/>
          <w:sz w:val="14"/>
        </w:rPr>
      </w:r>
    </w:p>
    <w:p>
      <w:pPr>
        <w:pStyle w:val="Normal"/>
        <w:spacing w:lineRule="auto" w:line="252" w:before="1" w:after="0"/>
        <w:ind w:left="275" w:right="215" w:firstLine="169"/>
        <w:jc w:val="both"/>
        <w:rPr>
          <w:rFonts w:ascii="Cambria" w:hAnsi="Cambria"/>
          <w:sz w:val="11"/>
        </w:rPr>
      </w:pPr>
      <w:r>
        <w:rPr>
          <w:rFonts w:ascii="Cambria" w:hAnsi="Cambria"/>
          <w:w w:val="105"/>
          <w:sz w:val="11"/>
        </w:rPr>
        <w:t xml:space="preserve">„ </w:t>
      </w:r>
      <w:r>
        <w:rPr>
          <w:rFonts w:ascii="Cambria" w:hAnsi="Cambria"/>
          <w:w w:val="105"/>
          <w:sz w:val="11"/>
        </w:rPr>
        <w:t xml:space="preserve">W </w:t>
      </w:r>
      <w:r>
        <w:rPr>
          <w:rFonts w:ascii="Cambria" w:hAnsi="Cambria"/>
          <w:spacing w:val="-3"/>
          <w:w w:val="105"/>
          <w:sz w:val="11"/>
        </w:rPr>
        <w:t xml:space="preserve">związku </w:t>
      </w:r>
      <w:r>
        <w:rPr>
          <w:rFonts w:ascii="Cambria" w:hAnsi="Cambria"/>
          <w:w w:val="105"/>
          <w:sz w:val="11"/>
        </w:rPr>
        <w:t xml:space="preserve">z uchwałą Zarządu Kolei St. Petersburg-Varshavskaya drogi od  21  maja s. g.: „Aby dowiedzieć  się, jaką  moc maszyn  (czyli fabryk: Siemens, </w:t>
      </w:r>
      <w:r>
        <w:rPr>
          <w:rFonts w:ascii="Cambria" w:hAnsi="Cambria"/>
          <w:spacing w:val="-3"/>
          <w:w w:val="105"/>
          <w:sz w:val="11"/>
        </w:rPr>
        <w:t xml:space="preserve">Valya, </w:t>
      </w:r>
      <w:r>
        <w:rPr>
          <w:rFonts w:ascii="Cambria" w:hAnsi="Cambria"/>
          <w:w w:val="105"/>
          <w:sz w:val="11"/>
        </w:rPr>
        <w:t xml:space="preserve">Glebov i Union  Society)  </w:t>
      </w:r>
      <w:r>
        <w:rPr>
          <w:rFonts w:ascii="Cambria" w:hAnsi="Cambria"/>
          <w:spacing w:val="-3"/>
          <w:w w:val="105"/>
          <w:sz w:val="11"/>
        </w:rPr>
        <w:t xml:space="preserve">można  </w:t>
      </w:r>
      <w:r>
        <w:rPr>
          <w:rFonts w:ascii="Cambria" w:hAnsi="Cambria"/>
          <w:w w:val="105"/>
          <w:sz w:val="11"/>
        </w:rPr>
        <w:t xml:space="preserve">wyprodukować </w:t>
      </w:r>
      <w:r>
        <w:rPr>
          <w:rFonts w:ascii="Cambria" w:hAnsi="Cambria"/>
          <w:spacing w:val="-3"/>
          <w:w w:val="105"/>
          <w:sz w:val="11"/>
        </w:rPr>
        <w:t xml:space="preserve">za </w:t>
      </w:r>
      <w:r>
        <w:rPr>
          <w:rFonts w:ascii="Cambria" w:hAnsi="Cambria"/>
          <w:spacing w:val="-4"/>
          <w:w w:val="105"/>
          <w:sz w:val="11"/>
        </w:rPr>
        <w:t xml:space="preserve">gotówkę, </w:t>
      </w:r>
      <w:r>
        <w:rPr>
          <w:rFonts w:ascii="Cambria" w:hAnsi="Cambria"/>
          <w:w w:val="105"/>
          <w:sz w:val="11"/>
        </w:rPr>
        <w:t xml:space="preserve">a </w:t>
      </w:r>
      <w:r>
        <w:rPr>
          <w:rFonts w:ascii="Cambria" w:hAnsi="Cambria"/>
          <w:spacing w:val="-3"/>
          <w:w w:val="105"/>
          <w:sz w:val="11"/>
        </w:rPr>
        <w:t xml:space="preserve">zarówno </w:t>
      </w:r>
      <w:r>
        <w:rPr>
          <w:rFonts w:ascii="Cambria" w:hAnsi="Cambria"/>
          <w:w w:val="105"/>
          <w:sz w:val="11"/>
        </w:rPr>
        <w:t xml:space="preserve">dynamo, jak i parowo-dynamo muszą być wykonane” i chcąc usunąć </w:t>
      </w:r>
      <w:r>
        <w:rPr>
          <w:rFonts w:ascii="Cambria" w:hAnsi="Cambria"/>
          <w:spacing w:val="-3"/>
          <w:w w:val="105"/>
          <w:sz w:val="11"/>
        </w:rPr>
        <w:t>nieścisłości</w:t>
      </w:r>
      <w:r>
        <w:rPr>
          <w:rFonts w:ascii="Cambria" w:hAnsi="Cambria"/>
          <w:spacing w:val="19"/>
          <w:w w:val="105"/>
          <w:sz w:val="11"/>
        </w:rPr>
        <w:t xml:space="preserve"> </w:t>
      </w:r>
      <w:r>
        <w:rPr>
          <w:rFonts w:ascii="Cambria" w:hAnsi="Cambria"/>
          <w:w w:val="105"/>
          <w:sz w:val="11"/>
        </w:rPr>
        <w:t xml:space="preserve">i  </w:t>
      </w:r>
      <w:r>
        <w:rPr>
          <w:rFonts w:ascii="Cambria" w:hAnsi="Cambria"/>
          <w:spacing w:val="-3"/>
          <w:w w:val="105"/>
          <w:sz w:val="11"/>
        </w:rPr>
        <w:t xml:space="preserve">wątpliwości,  </w:t>
      </w:r>
      <w:r>
        <w:rPr>
          <w:rFonts w:ascii="Cambria" w:hAnsi="Cambria"/>
          <w:w w:val="105"/>
          <w:sz w:val="11"/>
        </w:rPr>
        <w:t xml:space="preserve">jakie  </w:t>
      </w:r>
      <w:r>
        <w:rPr>
          <w:rFonts w:ascii="Cambria" w:hAnsi="Cambria"/>
          <w:spacing w:val="-3"/>
          <w:w w:val="105"/>
          <w:sz w:val="11"/>
        </w:rPr>
        <w:t xml:space="preserve">może  spowodować  </w:t>
      </w:r>
      <w:r>
        <w:rPr>
          <w:rFonts w:ascii="Cambria" w:hAnsi="Cambria"/>
          <w:w w:val="105"/>
          <w:sz w:val="11"/>
        </w:rPr>
        <w:t xml:space="preserve">nieudane  sporządzenie  §§  2,  3  i  4  (słowa:  zadowalający  i wydany), uznałbym </w:t>
      </w:r>
      <w:r>
        <w:rPr>
          <w:rFonts w:ascii="Cambria" w:hAnsi="Cambria"/>
          <w:spacing w:val="-3"/>
          <w:w w:val="105"/>
          <w:sz w:val="11"/>
        </w:rPr>
        <w:t xml:space="preserve">za </w:t>
      </w:r>
      <w:r>
        <w:rPr>
          <w:rFonts w:ascii="Cambria" w:hAnsi="Cambria"/>
          <w:w w:val="105"/>
          <w:sz w:val="11"/>
        </w:rPr>
        <w:t>konieczne</w:t>
      </w:r>
      <w:r>
        <w:rPr>
          <w:rFonts w:ascii="Cambria" w:hAnsi="Cambria"/>
          <w:spacing w:val="-7"/>
          <w:w w:val="105"/>
          <w:sz w:val="11"/>
        </w:rPr>
        <w:t xml:space="preserve"> </w:t>
      </w:r>
      <w:r>
        <w:rPr>
          <w:rFonts w:ascii="Cambria" w:hAnsi="Cambria"/>
          <w:w w:val="105"/>
          <w:sz w:val="11"/>
        </w:rPr>
        <w:t>dodać:</w:t>
      </w:r>
    </w:p>
    <w:p>
      <w:pPr>
        <w:pStyle w:val="Normal"/>
        <w:spacing w:lineRule="exact" w:line="77" w:before="59" w:after="0"/>
        <w:ind w:left="0" w:right="7431" w:hanging="0"/>
        <w:jc w:val="center"/>
        <w:rPr>
          <w:rFonts w:ascii="Cambria" w:hAnsi="Cambria"/>
          <w:sz w:val="8"/>
        </w:rPr>
      </w:pPr>
      <w:r>
        <w:rPr>
          <w:rFonts w:ascii="Cambria" w:hAnsi="Cambria"/>
          <w:w w:val="98"/>
          <w:sz w:val="8"/>
        </w:rPr>
        <w:t>p</w:t>
      </w:r>
      <w:r>
        <mc:AlternateContent>
          <mc:Choice Requires="wps">
            <w:drawing>
              <wp:anchor behindDoc="0" distT="0" distB="0" distL="114300" distR="114300" simplePos="0" locked="0" layoutInCell="1" allowOverlap="1" relativeHeight="108">
                <wp:simplePos x="0" y="0"/>
                <wp:positionH relativeFrom="page">
                  <wp:posOffset>758190</wp:posOffset>
                </wp:positionH>
                <wp:positionV relativeFrom="paragraph">
                  <wp:posOffset>52705</wp:posOffset>
                </wp:positionV>
                <wp:extent cx="83185" cy="110490"/>
                <wp:effectExtent l="0" t="0" r="0" b="0"/>
                <wp:wrapNone/>
                <wp:docPr id="274" name="Frame235"/>
                <a:graphic xmlns:a="http://schemas.openxmlformats.org/drawingml/2006/main">
                  <a:graphicData uri="http://schemas.microsoft.com/office/word/2010/wordprocessingShape">
                    <wps:wsp>
                      <wps:cNvSpPr txBox="1"/>
                      <wps:spPr>
                        <a:xfrm>
                          <a:off x="0" y="0"/>
                          <a:ext cx="83185" cy="110490"/>
                        </a:xfrm>
                        <a:prstGeom prst="rect"/>
                      </wps:spPr>
                      <wps:txbx>
                        <w:txbxContent>
                          <w:p>
                            <w:pPr>
                              <w:pStyle w:val="FrameContents"/>
                              <w:spacing w:lineRule="exact" w:line="172" w:before="0" w:after="0"/>
                              <w:ind w:left="0" w:right="0" w:hanging="0"/>
                              <w:jc w:val="left"/>
                              <w:rPr>
                                <w:sz w:val="15"/>
                              </w:rPr>
                            </w:pPr>
                            <w:r>
                              <w:rPr>
                                <w:sz w:val="15"/>
                              </w:rPr>
                              <w:t>1)</w:t>
                            </w:r>
                          </w:p>
                        </w:txbxContent>
                      </wps:txbx>
                      <wps:bodyPr anchor="t" lIns="0" tIns="0" rIns="0" bIns="0">
                        <a:noAutofit/>
                      </wps:bodyPr>
                    </wps:wsp>
                  </a:graphicData>
                </a:graphic>
              </wp:anchor>
            </w:drawing>
          </mc:Choice>
          <mc:Fallback>
            <w:pict>
              <v:rect stroked="f" strokeweight="0pt" style="position:absolute;rotation:0;width:6.55pt;height:8.7pt;mso-wrap-distance-left:9pt;mso-wrap-distance-right:9pt;mso-wrap-distance-top:0pt;mso-wrap-distance-bottom:0pt;margin-top:4.15pt;mso-position-vertical-relative:text;margin-left:59.7pt;mso-position-horizontal-relative:page">
                <v:textbox inset="0in,0in,0in,0in">
                  <w:txbxContent>
                    <w:p>
                      <w:pPr>
                        <w:pStyle w:val="FrameContents"/>
                        <w:spacing w:lineRule="exact" w:line="172" w:before="0" w:after="0"/>
                        <w:ind w:left="0" w:right="0" w:hanging="0"/>
                        <w:jc w:val="left"/>
                        <w:rPr>
                          <w:sz w:val="15"/>
                        </w:rPr>
                      </w:pPr>
                      <w:r>
                        <w:rPr>
                          <w:sz w:val="15"/>
                        </w:rPr>
                        <w:t>1)</w:t>
                      </w:r>
                    </w:p>
                  </w:txbxContent>
                </v:textbox>
              </v:rect>
            </w:pict>
          </mc:Fallback>
        </mc:AlternateContent>
      </w:r>
    </w:p>
    <w:p>
      <w:pPr>
        <w:pStyle w:val="Normal"/>
        <w:spacing w:lineRule="exact" w:line="112" w:before="0" w:after="0"/>
        <w:ind w:left="823" w:right="0" w:hanging="0"/>
        <w:jc w:val="left"/>
        <w:rPr>
          <w:rFonts w:ascii="Cambria" w:hAnsi="Cambria"/>
          <w:sz w:val="11"/>
        </w:rPr>
      </w:pPr>
      <w:r>
        <w:rPr>
          <w:rFonts w:ascii="Cambria" w:hAnsi="Cambria"/>
          <w:w w:val="105"/>
          <w:sz w:val="11"/>
        </w:rPr>
        <w:t>Zakłady P. Val i K , Obshseseva "Union" i Siemens mają środki techniczne, które są wystarczające do produkcji dynama przez 5-6 miesięcy: pierwsze dwa o pojemności około 350 st., A ostatni i</w:t>
      </w:r>
    </w:p>
    <w:p>
      <w:pPr>
        <w:pStyle w:val="Normal"/>
        <w:spacing w:lineRule="exact" w:line="115" w:before="18" w:after="0"/>
        <w:ind w:left="275" w:right="0" w:hanging="0"/>
        <w:jc w:val="left"/>
        <w:rPr>
          <w:rFonts w:ascii="Cambria" w:hAnsi="Cambria"/>
          <w:sz w:val="11"/>
        </w:rPr>
      </w:pPr>
      <w:r>
        <w:rPr>
          <w:rFonts w:ascii="Cambria" w:hAnsi="Cambria"/>
          <w:w w:val="105"/>
          <w:sz w:val="11"/>
        </w:rPr>
        <w:t>ponad 450 st.</w:t>
      </w:r>
    </w:p>
    <w:p>
      <w:pPr>
        <w:pStyle w:val="ListParagraph"/>
        <w:numPr>
          <w:ilvl w:val="0"/>
          <w:numId w:val="15"/>
        </w:numPr>
        <w:tabs>
          <w:tab w:val="clear" w:pos="720"/>
          <w:tab w:val="left" w:pos="824" w:leader="none"/>
        </w:tabs>
        <w:spacing w:lineRule="exact" w:line="151" w:before="0" w:after="0"/>
        <w:ind w:left="823" w:right="0" w:hanging="169"/>
        <w:jc w:val="left"/>
        <w:rPr>
          <w:rFonts w:ascii="Cambria" w:hAnsi="Cambria"/>
          <w:sz w:val="11"/>
        </w:rPr>
      </w:pPr>
      <w:r>
        <w:rPr>
          <w:rFonts w:ascii="Cambria" w:hAnsi="Cambria"/>
          <w:w w:val="105"/>
          <w:sz w:val="11"/>
        </w:rPr>
        <w:t>Fabryka Siemensa jest najlepiej i najlepiej wyposażona pod względem zaplecza technicznego.</w:t>
      </w:r>
      <w:r>
        <w:rPr>
          <w:rFonts w:ascii="Cambria" w:hAnsi="Cambria"/>
          <w:spacing w:val="10"/>
          <w:w w:val="105"/>
          <w:sz w:val="11"/>
        </w:rPr>
        <w:t xml:space="preserve"> </w:t>
      </w:r>
      <w:r>
        <w:rPr>
          <w:rFonts w:ascii="Cambria" w:hAnsi="Cambria"/>
          <w:color w:val="161616"/>
          <w:spacing w:val="-4"/>
          <w:w w:val="105"/>
          <w:sz w:val="11"/>
        </w:rPr>
        <w:t>...</w:t>
      </w:r>
    </w:p>
    <w:p>
      <w:pPr>
        <w:pStyle w:val="ListParagraph"/>
        <w:numPr>
          <w:ilvl w:val="0"/>
          <w:numId w:val="15"/>
        </w:numPr>
        <w:tabs>
          <w:tab w:val="clear" w:pos="720"/>
          <w:tab w:val="left" w:pos="824" w:leader="none"/>
        </w:tabs>
        <w:spacing w:lineRule="exact" w:line="165" w:before="0" w:after="0"/>
        <w:ind w:left="823" w:right="0" w:hanging="169"/>
        <w:jc w:val="left"/>
        <w:rPr>
          <w:rFonts w:ascii="Cambria" w:hAnsi="Cambria"/>
          <w:sz w:val="11"/>
        </w:rPr>
      </w:pPr>
      <w:r>
        <w:rPr>
          <w:rFonts w:ascii="Cambria" w:hAnsi="Cambria"/>
          <w:w w:val="105"/>
          <w:sz w:val="11"/>
        </w:rPr>
        <w:t xml:space="preserve">Fabryki: </w:t>
      </w:r>
      <w:r>
        <w:rPr>
          <w:rFonts w:ascii="Cambria" w:hAnsi="Cambria"/>
          <w:spacing w:val="-3"/>
          <w:w w:val="105"/>
          <w:sz w:val="11"/>
        </w:rPr>
        <w:t xml:space="preserve">Glebov, </w:t>
      </w:r>
      <w:r>
        <w:rPr>
          <w:rFonts w:ascii="Cambria" w:hAnsi="Cambria"/>
          <w:w w:val="105"/>
          <w:sz w:val="11"/>
        </w:rPr>
        <w:t xml:space="preserve">Siemens i </w:t>
      </w:r>
      <w:r>
        <w:rPr>
          <w:rFonts w:ascii="Cambria" w:hAnsi="Cambria"/>
          <w:spacing w:val="-4"/>
          <w:w w:val="105"/>
          <w:sz w:val="11"/>
        </w:rPr>
        <w:t xml:space="preserve">Towarzystwo Związkowe </w:t>
      </w:r>
      <w:r>
        <w:rPr>
          <w:rFonts w:ascii="Cambria" w:hAnsi="Cambria"/>
          <w:w w:val="105"/>
          <w:sz w:val="11"/>
        </w:rPr>
        <w:t xml:space="preserve">w </w:t>
      </w:r>
      <w:r>
        <w:rPr>
          <w:rFonts w:ascii="Cambria" w:hAnsi="Cambria"/>
          <w:spacing w:val="-4"/>
          <w:w w:val="105"/>
          <w:sz w:val="11"/>
        </w:rPr>
        <w:t xml:space="preserve">ogóle </w:t>
      </w:r>
      <w:r>
        <w:rPr>
          <w:rFonts w:ascii="Cambria" w:hAnsi="Cambria"/>
          <w:w w:val="105"/>
          <w:sz w:val="11"/>
        </w:rPr>
        <w:t xml:space="preserve">nie produkują </w:t>
      </w:r>
      <w:r>
        <w:rPr>
          <w:rFonts w:ascii="Cambria" w:hAnsi="Cambria"/>
          <w:spacing w:val="-4"/>
          <w:w w:val="105"/>
          <w:sz w:val="11"/>
        </w:rPr>
        <w:t xml:space="preserve">silników </w:t>
      </w:r>
      <w:r>
        <w:rPr>
          <w:rFonts w:ascii="Cambria" w:hAnsi="Cambria"/>
          <w:w w:val="105"/>
          <w:sz w:val="11"/>
        </w:rPr>
        <w:t xml:space="preserve">parowych; </w:t>
      </w:r>
      <w:r>
        <w:rPr>
          <w:rFonts w:ascii="Cambria" w:hAnsi="Cambria"/>
          <w:spacing w:val="-3"/>
          <w:w w:val="105"/>
          <w:sz w:val="11"/>
        </w:rPr>
        <w:t xml:space="preserve">jeśli </w:t>
      </w:r>
      <w:r>
        <w:rPr>
          <w:rFonts w:ascii="Cambria" w:hAnsi="Cambria"/>
          <w:w w:val="105"/>
          <w:sz w:val="11"/>
        </w:rPr>
        <w:t xml:space="preserve">chodzi o fabrykę </w:t>
      </w:r>
      <w:r>
        <w:rPr>
          <w:rFonts w:ascii="Cambria" w:hAnsi="Cambria"/>
          <w:spacing w:val="-7"/>
          <w:w w:val="105"/>
          <w:sz w:val="11"/>
        </w:rPr>
        <w:t xml:space="preserve">P. </w:t>
      </w:r>
      <w:r>
        <w:rPr>
          <w:rFonts w:ascii="Cambria" w:hAnsi="Cambria"/>
          <w:spacing w:val="-4"/>
          <w:w w:val="105"/>
          <w:sz w:val="11"/>
        </w:rPr>
        <w:t xml:space="preserve">Valyi, </w:t>
      </w:r>
      <w:r>
        <w:rPr>
          <w:rFonts w:ascii="Cambria" w:hAnsi="Cambria"/>
          <w:w w:val="105"/>
          <w:sz w:val="11"/>
        </w:rPr>
        <w:t xml:space="preserve">buduje silniki </w:t>
      </w:r>
      <w:r>
        <w:rPr>
          <w:rFonts w:ascii="Cambria" w:hAnsi="Cambria"/>
          <w:b/>
          <w:w w:val="105"/>
          <w:sz w:val="11"/>
        </w:rPr>
        <w:t xml:space="preserve">parowe </w:t>
      </w:r>
      <w:r>
        <w:rPr>
          <w:rFonts w:ascii="Cambria" w:hAnsi="Cambria"/>
          <w:w w:val="105"/>
          <w:sz w:val="11"/>
        </w:rPr>
        <w:t>o bardzo małej</w:t>
      </w:r>
      <w:r>
        <w:rPr>
          <w:rFonts w:ascii="Cambria" w:hAnsi="Cambria"/>
          <w:spacing w:val="6"/>
          <w:w w:val="105"/>
          <w:sz w:val="11"/>
        </w:rPr>
        <w:t xml:space="preserve"> </w:t>
      </w:r>
      <w:r>
        <w:rPr>
          <w:rFonts w:ascii="Cambria" w:hAnsi="Cambria"/>
          <w:spacing w:val="-4"/>
          <w:w w:val="105"/>
          <w:sz w:val="11"/>
        </w:rPr>
        <w:t xml:space="preserve">mocy. </w:t>
      </w:r>
      <w:r>
        <w:rPr>
          <w:rFonts w:ascii="Cambria" w:hAnsi="Cambria"/>
          <w:color w:val="161616"/>
          <w:spacing w:val="-3"/>
          <w:w w:val="105"/>
          <w:sz w:val="11"/>
        </w:rPr>
        <w:t>..</w:t>
      </w:r>
    </w:p>
    <w:p>
      <w:pPr>
        <w:pStyle w:val="Normal"/>
        <w:spacing w:lineRule="auto" w:line="252" w:before="10" w:after="0"/>
        <w:ind w:left="471" w:right="213" w:hanging="0"/>
        <w:jc w:val="both"/>
        <w:rPr>
          <w:rFonts w:ascii="Cambria" w:hAnsi="Cambria"/>
          <w:sz w:val="11"/>
        </w:rPr>
      </w:pPr>
      <w:r>
        <w:rPr>
          <w:rFonts w:ascii="Cambria" w:hAnsi="Cambria"/>
          <w:w w:val="105"/>
          <w:sz w:val="11"/>
        </w:rPr>
        <w:t xml:space="preserve">Brak modeli w fabrykach </w:t>
      </w:r>
      <w:r>
        <w:rPr>
          <w:rFonts w:ascii="Cambria" w:hAnsi="Cambria"/>
          <w:spacing w:val="-7"/>
          <w:w w:val="105"/>
          <w:sz w:val="11"/>
        </w:rPr>
        <w:t xml:space="preserve">P. </w:t>
      </w:r>
      <w:r>
        <w:rPr>
          <w:rFonts w:ascii="Cambria" w:hAnsi="Cambria"/>
          <w:spacing w:val="-3"/>
          <w:w w:val="105"/>
          <w:sz w:val="11"/>
        </w:rPr>
        <w:t xml:space="preserve">Valyi </w:t>
      </w:r>
      <w:r>
        <w:rPr>
          <w:rFonts w:ascii="Cambria" w:hAnsi="Cambria"/>
          <w:w w:val="105"/>
          <w:sz w:val="11"/>
        </w:rPr>
        <w:t xml:space="preserve">i być </w:t>
      </w:r>
      <w:r>
        <w:rPr>
          <w:rFonts w:ascii="Cambria" w:hAnsi="Cambria"/>
          <w:spacing w:val="-3"/>
          <w:w w:val="105"/>
          <w:sz w:val="11"/>
        </w:rPr>
        <w:t xml:space="preserve">może </w:t>
      </w:r>
      <w:r>
        <w:rPr>
          <w:rFonts w:ascii="Cambria" w:hAnsi="Cambria"/>
          <w:spacing w:val="-4"/>
          <w:w w:val="105"/>
          <w:sz w:val="11"/>
        </w:rPr>
        <w:t xml:space="preserve">Towarzystwa </w:t>
      </w:r>
      <w:r>
        <w:rPr>
          <w:rFonts w:ascii="Cambria" w:hAnsi="Cambria"/>
          <w:w w:val="105"/>
          <w:sz w:val="11"/>
        </w:rPr>
        <w:t xml:space="preserve">UiyeN * nie </w:t>
      </w:r>
      <w:r>
        <w:rPr>
          <w:rFonts w:ascii="Cambria" w:hAnsi="Cambria"/>
          <w:spacing w:val="-3"/>
          <w:w w:val="105"/>
          <w:sz w:val="11"/>
        </w:rPr>
        <w:t xml:space="preserve">służy, </w:t>
      </w:r>
      <w:r>
        <w:rPr>
          <w:rFonts w:ascii="Cambria" w:hAnsi="Cambria"/>
          <w:w w:val="105"/>
          <w:sz w:val="11"/>
        </w:rPr>
        <w:t xml:space="preserve">jak przypuszczam, jako przeszkoda w wytworzeniu </w:t>
      </w:r>
      <w:r>
        <w:rPr>
          <w:rFonts w:ascii="Cambria" w:hAnsi="Cambria"/>
          <w:b/>
          <w:w w:val="105"/>
          <w:sz w:val="11"/>
        </w:rPr>
        <w:t xml:space="preserve">przez nich </w:t>
      </w:r>
      <w:r>
        <w:rPr>
          <w:rFonts w:ascii="Cambria" w:hAnsi="Cambria"/>
          <w:w w:val="105"/>
          <w:sz w:val="11"/>
        </w:rPr>
        <w:t xml:space="preserve">dynamo o </w:t>
      </w:r>
      <w:r>
        <w:rPr>
          <w:rFonts w:ascii="Cambria" w:hAnsi="Cambria"/>
          <w:b/>
          <w:w w:val="105"/>
          <w:sz w:val="11"/>
        </w:rPr>
        <w:t xml:space="preserve">większej  mocy,  </w:t>
      </w:r>
      <w:r>
        <w:rPr>
          <w:rFonts w:ascii="Cambria" w:hAnsi="Cambria"/>
          <w:spacing w:val="-3"/>
          <w:w w:val="105"/>
          <w:sz w:val="11"/>
        </w:rPr>
        <w:t xml:space="preserve">czyli  </w:t>
      </w:r>
      <w:r>
        <w:rPr>
          <w:rFonts w:ascii="Cambria" w:hAnsi="Cambria"/>
          <w:w w:val="105"/>
          <w:sz w:val="11"/>
        </w:rPr>
        <w:t xml:space="preserve">kb  jak:  modele  (ok. 5-6, w  </w:t>
      </w:r>
      <w:r>
        <w:rPr>
          <w:rFonts w:ascii="Cambria" w:hAnsi="Cambria"/>
          <w:spacing w:val="-3"/>
          <w:w w:val="105"/>
          <w:sz w:val="11"/>
        </w:rPr>
        <w:t xml:space="preserve">zależności </w:t>
      </w:r>
      <w:r>
        <w:rPr>
          <w:rFonts w:ascii="Cambria" w:hAnsi="Cambria"/>
          <w:w w:val="105"/>
          <w:sz w:val="11"/>
        </w:rPr>
        <w:t xml:space="preserve">od projektu) </w:t>
      </w:r>
      <w:r>
        <w:rPr>
          <w:rFonts w:ascii="Cambria" w:hAnsi="Cambria"/>
          <w:spacing w:val="-3"/>
          <w:w w:val="105"/>
          <w:sz w:val="11"/>
        </w:rPr>
        <w:t xml:space="preserve">ic) </w:t>
      </w:r>
      <w:r>
        <w:rPr>
          <w:rFonts w:ascii="Cambria" w:hAnsi="Cambria"/>
          <w:spacing w:val="-4"/>
          <w:w w:val="105"/>
          <w:sz w:val="11"/>
        </w:rPr>
        <w:t xml:space="preserve">Towarzystwo </w:t>
      </w:r>
      <w:r>
        <w:rPr>
          <w:rFonts w:ascii="Cambria" w:hAnsi="Cambria"/>
          <w:w w:val="105"/>
          <w:sz w:val="11"/>
        </w:rPr>
        <w:t xml:space="preserve">„Union” w Rydze, będąc w </w:t>
      </w:r>
      <w:r>
        <w:rPr>
          <w:rFonts w:ascii="Cambria" w:hAnsi="Cambria"/>
          <w:spacing w:val="-3"/>
          <w:w w:val="105"/>
          <w:sz w:val="11"/>
        </w:rPr>
        <w:t xml:space="preserve">ścisłym związku </w:t>
      </w:r>
      <w:r>
        <w:rPr>
          <w:rFonts w:ascii="Cambria" w:hAnsi="Cambria"/>
          <w:w w:val="105"/>
          <w:sz w:val="11"/>
        </w:rPr>
        <w:t xml:space="preserve">z </w:t>
      </w:r>
      <w:r>
        <w:rPr>
          <w:rFonts w:ascii="Cambria" w:hAnsi="Cambria"/>
          <w:spacing w:val="-3"/>
          <w:w w:val="105"/>
          <w:sz w:val="11"/>
        </w:rPr>
        <w:t xml:space="preserve">Towarzystwem .. </w:t>
      </w:r>
      <w:r>
        <w:rPr>
          <w:rFonts w:ascii="Cambria" w:hAnsi="Cambria"/>
          <w:w w:val="105"/>
          <w:sz w:val="11"/>
        </w:rPr>
        <w:t xml:space="preserve">Union ”w Berlinie, </w:t>
      </w:r>
      <w:r>
        <w:rPr>
          <w:rFonts w:ascii="Cambria" w:hAnsi="Cambria"/>
          <w:spacing w:val="-3"/>
          <w:w w:val="105"/>
          <w:sz w:val="11"/>
        </w:rPr>
        <w:t xml:space="preserve">może </w:t>
      </w:r>
      <w:r>
        <w:rPr>
          <w:rFonts w:ascii="Cambria" w:hAnsi="Cambria"/>
          <w:w w:val="105"/>
          <w:sz w:val="11"/>
        </w:rPr>
        <w:t xml:space="preserve">w łatwy </w:t>
      </w:r>
      <w:r>
        <w:rPr>
          <w:rFonts w:ascii="Cambria" w:hAnsi="Cambria"/>
          <w:spacing w:val="-3"/>
          <w:w w:val="105"/>
          <w:sz w:val="11"/>
        </w:rPr>
        <w:t xml:space="preserve">sposób </w:t>
      </w:r>
      <w:r>
        <w:rPr>
          <w:rFonts w:ascii="Cambria" w:hAnsi="Cambria"/>
          <w:w w:val="105"/>
          <w:sz w:val="11"/>
        </w:rPr>
        <w:t xml:space="preserve">uzyskać rysunki i kopie modeli z Berlina, az nich budować wagony </w:t>
      </w:r>
      <w:r>
        <w:rPr>
          <w:rFonts w:ascii="Cambria" w:hAnsi="Cambria"/>
          <w:spacing w:val="-3"/>
          <w:w w:val="105"/>
          <w:sz w:val="11"/>
        </w:rPr>
        <w:t xml:space="preserve">Ryga </w:t>
      </w:r>
      <w:r>
        <w:rPr>
          <w:rFonts w:ascii="Cambria" w:hAnsi="Cambria"/>
          <w:w w:val="105"/>
          <w:sz w:val="11"/>
        </w:rPr>
        <w:t>o wystarczającej mocy</w:t>
      </w:r>
      <w:r>
        <w:rPr>
          <w:rFonts w:ascii="Cambria" w:hAnsi="Cambria"/>
          <w:spacing w:val="-8"/>
          <w:w w:val="105"/>
          <w:sz w:val="11"/>
        </w:rPr>
        <w:t xml:space="preserve"> </w:t>
      </w:r>
      <w:r>
        <w:rPr>
          <w:rFonts w:ascii="Cambria" w:hAnsi="Cambria"/>
          <w:w w:val="105"/>
          <w:sz w:val="11"/>
        </w:rPr>
        <w:t>.</w:t>
      </w:r>
    </w:p>
    <w:p>
      <w:pPr>
        <w:pStyle w:val="TextBody"/>
        <w:spacing w:before="4" w:after="0"/>
        <w:rPr>
          <w:rFonts w:ascii="Cambria" w:hAnsi="Cambria"/>
          <w:sz w:val="14"/>
        </w:rPr>
      </w:pPr>
      <w:r>
        <w:rPr>
          <w:rFonts w:ascii="Cambria" w:hAnsi="Cambria"/>
          <w:sz w:val="14"/>
        </w:rPr>
      </w:r>
    </w:p>
    <w:p>
      <w:pPr>
        <w:pStyle w:val="Normal"/>
        <w:spacing w:before="0" w:after="0"/>
        <w:ind w:left="119" w:right="210" w:hanging="0"/>
        <w:jc w:val="center"/>
        <w:rPr>
          <w:rFonts w:ascii="Cambria" w:hAnsi="Cambria"/>
          <w:sz w:val="11"/>
        </w:rPr>
      </w:pPr>
      <w:r>
        <w:rPr>
          <w:rFonts w:ascii="Cambria" w:hAnsi="Cambria"/>
          <w:w w:val="105"/>
          <w:sz w:val="11"/>
        </w:rPr>
        <w:t>Inżynier ds. Komunikacji technicznej śl. T.igi N. Melnikov.</w:t>
      </w:r>
    </w:p>
    <w:p>
      <w:pPr>
        <w:pStyle w:val="TextBody"/>
        <w:rPr>
          <w:rFonts w:ascii="Cambria" w:hAnsi="Cambria"/>
          <w:sz w:val="14"/>
        </w:rPr>
      </w:pPr>
      <w:r>
        <w:rPr>
          <w:rFonts w:ascii="Cambria" w:hAnsi="Cambria"/>
          <w:sz w:val="14"/>
        </w:rPr>
      </w:r>
    </w:p>
    <w:p>
      <w:pPr>
        <w:pStyle w:val="TextBody"/>
        <w:spacing w:before="4" w:after="0"/>
        <w:rPr>
          <w:rFonts w:ascii="Cambria" w:hAnsi="Cambria"/>
          <w:sz w:val="11"/>
        </w:rPr>
      </w:pPr>
      <w:r>
        <w:rPr>
          <w:rFonts w:ascii="Cambria" w:hAnsi="Cambria"/>
          <w:sz w:val="11"/>
        </w:rPr>
      </w:r>
    </w:p>
    <w:p>
      <w:pPr>
        <w:pStyle w:val="TextBody"/>
        <w:ind w:left="118" w:right="217" w:firstLine="352"/>
        <w:jc w:val="both"/>
        <w:rPr>
          <w:sz w:val="11"/>
        </w:rPr>
      </w:pPr>
      <w:r>
        <w:rPr/>
        <w:t>Na podstawie tego raportu została zawarta umowa z Siemensem i Halske na instalację trzech dynama, a dla wykonawcy zostały wyprodukowane silniki parowe w zakładzie Lessnera w JV Burg.</w:t>
      </w:r>
    </w:p>
    <w:p>
      <w:pPr>
        <w:pStyle w:val="TextBody"/>
        <w:spacing w:before="1" w:after="0"/>
        <w:ind w:left="118" w:right="216" w:firstLine="352"/>
        <w:jc w:val="both"/>
        <w:rPr>
          <w:sz w:val="11"/>
        </w:rPr>
      </w:pPr>
      <w:r>
        <w:rPr/>
        <w:t>Nowa elektrownia w Sankt Petersburgu została otwarta w 1901 roku i miała 3 zestawy maszyn i kotłów o mocy 300 KM. zmusić każdego. Energia była rozprowadzana przy napięciu 2 x 210 woltów, a stacja zasilała sieć 152 lamp łukowych i 3000 żarówek; Do warsztatów przekazano 300 koni mechanicznych. Równolegle z prądnicami włączono baterię 120 ogniw Tudora o pojemności .1080 amperogodzin z 3-godzinnym rozładowaniem prądem 288 amperów. Do kanalizacji energii elektrycznej zastosowano układ trójprzewodowy z przewodem zerowym, na którym zainstalowano „specjalny korektor napięcia. Przesył energii do warsztatu i do oświetlenia stacji odbywał się podziemnymi kablami ołowiowymi i asfaltowymi.</w:t>
      </w:r>
    </w:p>
    <w:p>
      <w:pPr>
        <w:pStyle w:val="TextBody"/>
        <w:spacing w:before="3" w:after="0"/>
        <w:ind w:left="118" w:right="214" w:firstLine="352"/>
        <w:jc w:val="both"/>
        <w:rPr>
          <w:sz w:val="11"/>
        </w:rPr>
      </w:pPr>
      <w:r>
        <w:rPr/>
        <w:t>Szybko rosnąca liczba żarówek w różnych pomieszczeniach biurowych oraz silniki elektryczne w warsztatach spowodowały znaczną pracę stacji, tak że w 1907 roku ponownie pojawiła się kwestia rozbudowy elektrowni. Jednak środek ten, jak zobaczymy poniżej, został częściowo wdrożony znacznie później przez instalację umformera w 1910 roku; w 1907 r. korzystając z oferty firm zajmujących się energią elektryczną, oferujących korzystne warunki, zawarto w 1886 r. umowę na dostawę energii elektrycznej z Towarzystwem Oświetlenia Elektrycznego. To społeczeństwo, jak wszystkie inne, wytwarza tylko prąd przemienny, dlatego w art. Firma SPBurg zainstalowała transformator, który przekształca prąd przemienny w prąd stały. Dzięki temu rozwiązaniu stało się możliwe rozładowywanie maszyn i generowanie prądu dla silników elektrycznych w warsztatach i lamp łukowych.</w:t>
      </w:r>
    </w:p>
    <w:p>
      <w:pPr>
        <w:pStyle w:val="TextBody"/>
        <w:spacing w:before="3" w:after="0"/>
        <w:ind w:left="471" w:right="0" w:hanging="0"/>
        <w:rPr>
          <w:sz w:val="11"/>
        </w:rPr>
      </w:pPr>
      <w:r>
        <w:rPr/>
        <w:t>Przekształcony prąd trafił do zasilania 3154 żarówek znajdujących się na stacji, w budynku mieszkalnym oraz w części warsztatów. ...</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ind w:left="471" w:right="0" w:hanging="0"/>
        <w:rPr>
          <w:sz w:val="11"/>
        </w:rPr>
      </w:pPr>
      <w:r>
        <w:rPr/>
        <w:t>Aby pomóc maszynom, jak wspomniano powyżej, ale zgodnie z porozumieniem</w:t>
      </w:r>
    </w:p>
    <w:p>
      <w:pPr>
        <w:pStyle w:val="TextBody"/>
        <w:spacing w:lineRule="exact" w:line="175"/>
        <w:ind w:left="203" w:right="0" w:hanging="0"/>
        <w:rPr>
          <w:sz w:val="11"/>
        </w:rPr>
      </w:pPr>
      <w:r>
        <w:br w:type="column"/>
      </w:r>
      <w:r>
        <w:rPr/>
        <w:t>26 stycznia 1910 r. Z Syberyjskim Oddziałem Towarzystwa</w:t>
      </w:r>
    </w:p>
    <w:p>
      <w:pPr>
        <w:pStyle w:val="Normal"/>
        <w:spacing w:lineRule="exact" w:line="106" w:before="0" w:after="0"/>
        <w:ind w:left="29" w:right="0" w:hanging="0"/>
        <w:jc w:val="left"/>
        <w:rPr>
          <w:sz w:val="11"/>
        </w:rPr>
      </w:pPr>
      <w:r>
        <w:rPr>
          <w:w w:val="105"/>
          <w:sz w:val="11"/>
        </w:rPr>
        <w:t>0T</w:t>
      </w:r>
    </w:p>
    <w:p>
      <w:pPr>
        <w:sectPr>
          <w:type w:val="continuous"/>
          <w:pgSz w:w="11920" w:h="16860"/>
          <w:pgMar w:left="540" w:right="440" w:header="274" w:top="460" w:footer="282" w:bottom="480" w:gutter="0"/>
          <w:cols w:num="2" w:equalWidth="false" w:sep="false">
            <w:col w:w="6203" w:space="40"/>
            <w:col w:w="4696"/>
          </w:cols>
          <w:formProt w:val="false"/>
          <w:textDirection w:val="lrTb"/>
          <w:docGrid w:type="default" w:linePitch="100" w:charSpace="4096"/>
        </w:sectPr>
      </w:pPr>
    </w:p>
    <w:p>
      <w:pPr>
        <w:pStyle w:val="TextBody"/>
        <w:ind w:left="118" w:right="217" w:hanging="0"/>
        <w:jc w:val="both"/>
        <w:rPr>
          <w:sz w:val="11"/>
        </w:rPr>
      </w:pPr>
      <w:r>
        <w:rPr/>
        <w:t xml:space="preserve">Oświetlenia Elektrycznego 1886 i., W ostatnim zainstalowano umformer, który przekształca prąd trójfazowy na 3 </w:t>
      </w:r>
      <w:r>
        <w:rPr>
          <w:color w:val="574E40"/>
        </w:rPr>
        <w:t xml:space="preserve">x </w:t>
      </w:r>
      <w:r>
        <w:rPr/>
        <w:t>2000 woltów na prąd stały na 220 woltów, o mocy 200 kilowatów, podłączonych równolegle do maszyn i pracujących na wspólnych dla nich bandażach.</w:t>
      </w:r>
    </w:p>
    <w:p>
      <w:pPr>
        <w:pStyle w:val="TextBody"/>
        <w:ind w:left="118" w:right="223" w:firstLine="352"/>
        <w:jc w:val="both"/>
        <w:rPr>
          <w:sz w:val="11"/>
        </w:rPr>
      </w:pPr>
      <w:r>
        <w:rPr>
          <w:spacing w:val="-4"/>
        </w:rPr>
        <w:t>Tym</w:t>
      </w:r>
      <w:r>
        <w:rPr>
          <w:spacing w:val="-3"/>
        </w:rPr>
        <w:t xml:space="preserve"> </w:t>
      </w:r>
      <w:r>
        <w:rPr/>
        <w:t>samym</w:t>
      </w:r>
      <w:r>
        <w:rPr>
          <w:spacing w:val="-3"/>
        </w:rPr>
        <w:t xml:space="preserve"> </w:t>
      </w:r>
      <w:r>
        <w:rPr/>
        <w:t>pod</w:t>
      </w:r>
      <w:r>
        <w:rPr>
          <w:spacing w:val="-3"/>
        </w:rPr>
        <w:t xml:space="preserve"> </w:t>
      </w:r>
      <w:r>
        <w:rPr/>
        <w:t>koniec</w:t>
      </w:r>
      <w:r>
        <w:rPr>
          <w:spacing w:val="-2"/>
        </w:rPr>
        <w:t xml:space="preserve"> </w:t>
      </w:r>
      <w:r>
        <w:rPr/>
        <w:t>roku</w:t>
      </w:r>
      <w:r>
        <w:rPr>
          <w:spacing w:val="-3"/>
        </w:rPr>
        <w:t xml:space="preserve"> </w:t>
      </w:r>
      <w:r>
        <w:rPr/>
        <w:t>jubileuszowego</w:t>
      </w:r>
      <w:r>
        <w:rPr>
          <w:spacing w:val="-3"/>
        </w:rPr>
        <w:t xml:space="preserve"> </w:t>
      </w:r>
      <w:r>
        <w:rPr/>
        <w:t>elektrownia</w:t>
      </w:r>
      <w:r>
        <w:rPr>
          <w:spacing w:val="-2"/>
        </w:rPr>
        <w:t xml:space="preserve"> </w:t>
      </w:r>
      <w:r>
        <w:rPr/>
        <w:t>przy</w:t>
      </w:r>
      <w:r>
        <w:rPr>
          <w:spacing w:val="-3"/>
        </w:rPr>
        <w:t xml:space="preserve"> </w:t>
      </w:r>
      <w:r>
        <w:rPr/>
        <w:t>ul.</w:t>
      </w:r>
      <w:r>
        <w:rPr>
          <w:spacing w:val="-3"/>
        </w:rPr>
        <w:t xml:space="preserve"> </w:t>
      </w:r>
      <w:r>
        <w:rPr/>
        <w:t>SPBurg-Vars.</w:t>
      </w:r>
      <w:r>
        <w:rPr>
          <w:spacing w:val="-2"/>
        </w:rPr>
        <w:t xml:space="preserve"> </w:t>
      </w:r>
      <w:r>
        <w:rPr/>
        <w:t>składa</w:t>
      </w:r>
      <w:r>
        <w:rPr>
          <w:spacing w:val="-1"/>
        </w:rPr>
        <w:t xml:space="preserve"> </w:t>
      </w:r>
      <w:r>
        <w:rPr/>
        <w:t>się</w:t>
      </w:r>
      <w:r>
        <w:rPr>
          <w:spacing w:val="-1"/>
        </w:rPr>
        <w:t xml:space="preserve"> </w:t>
      </w:r>
      <w:r>
        <w:rPr/>
        <w:t>z</w:t>
      </w:r>
      <w:r>
        <w:rPr>
          <w:spacing w:val="-1"/>
        </w:rPr>
        <w:t xml:space="preserve"> </w:t>
      </w:r>
      <w:r>
        <w:rPr/>
        <w:t>trzech</w:t>
      </w:r>
      <w:r>
        <w:rPr>
          <w:spacing w:val="-1"/>
        </w:rPr>
        <w:t xml:space="preserve"> </w:t>
      </w:r>
      <w:r>
        <w:rPr/>
        <w:t>zacierów parowych</w:t>
      </w:r>
      <w:r>
        <w:rPr>
          <w:spacing w:val="-1"/>
        </w:rPr>
        <w:t xml:space="preserve"> </w:t>
      </w:r>
      <w:r>
        <w:rPr/>
        <w:t>"na</w:t>
      </w:r>
      <w:r>
        <w:rPr>
          <w:spacing w:val="-1"/>
        </w:rPr>
        <w:t xml:space="preserve"> </w:t>
      </w:r>
      <w:r>
        <w:rPr/>
        <w:t>300</w:t>
      </w:r>
      <w:r>
        <w:rPr>
          <w:spacing w:val="-1"/>
        </w:rPr>
        <w:t xml:space="preserve"> </w:t>
      </w:r>
      <w:r>
        <w:rPr/>
        <w:t>koni.</w:t>
      </w:r>
      <w:r>
        <w:rPr>
          <w:spacing w:val="-2"/>
        </w:rPr>
        <w:t xml:space="preserve"> </w:t>
      </w:r>
      <w:r>
        <w:rPr/>
        <w:t>moc,</w:t>
      </w:r>
      <w:r>
        <w:rPr>
          <w:spacing w:val="-2"/>
        </w:rPr>
        <w:t xml:space="preserve"> </w:t>
      </w:r>
      <w:r>
        <w:rPr/>
        <w:t xml:space="preserve">trójfazowy przekładnik prądowy na stały przez 300 kilowatów, akumulator na 1080 amperogodzin z trzygodzinnym rozładowaniem, trójfazowy przekładnik </w:t>
      </w:r>
      <w:r>
        <w:rPr>
          <w:spacing w:val="-4"/>
        </w:rPr>
        <w:t xml:space="preserve">prądowy </w:t>
      </w:r>
      <w:r>
        <w:rPr/>
        <w:t>na 120 kilowatów; W kotłowni znajdują się trzy „kotły” wodnorurowe każdy o powierzchni 180 m2. metrów powierzchni</w:t>
      </w:r>
      <w:r>
        <w:rPr>
          <w:spacing w:val="-17"/>
        </w:rPr>
        <w:t xml:space="preserve"> </w:t>
      </w:r>
      <w:r>
        <w:rPr/>
        <w:t>grzewczej.</w:t>
      </w:r>
    </w:p>
    <w:p>
      <w:pPr>
        <w:pStyle w:val="TextBody"/>
        <w:ind w:left="118" w:right="220" w:firstLine="352"/>
        <w:jc w:val="both"/>
        <w:rPr>
          <w:sz w:val="11"/>
        </w:rPr>
      </w:pPr>
      <w:r>
        <w:rPr/>
        <w:t xml:space="preserve">Energia DC jest rozprowadzana przy 2 X 110 woltów i przemiennie przy 3 </w:t>
      </w:r>
      <w:r>
        <w:rPr>
          <w:color w:val="574E40"/>
        </w:rPr>
        <w:t xml:space="preserve">X </w:t>
      </w:r>
      <w:r>
        <w:rPr/>
        <w:t>120 woltów. Stacja zasila sieć 4635 żarówek, 323 lamp łukowych i 80 silników elektrycznych o łącznej mocy 700 mocy. Widok wewnętrzny stacji przedstawiono na rysunkach nr 52 i 53.</w:t>
      </w:r>
    </w:p>
    <w:p>
      <w:pPr>
        <w:pStyle w:val="TextBody"/>
        <w:ind w:left="118" w:right="218" w:firstLine="352"/>
        <w:jc w:val="both"/>
        <w:rPr>
          <w:sz w:val="11"/>
        </w:rPr>
      </w:pPr>
      <w:r>
        <w:rPr/>
        <w:t>Wraz z otwarciem "w 1901 r. Nowej elektrowni w SieBurgu stało się możliwe przeniesienie instalacji starej elektrowni do nowo wybudowanego budynku" elektrowni w Warszawie, otwartej w 1902 r., Gdzie energia była rozprowadzana przy napięciu 110 V, a stacja zasilana była 30 lampami łukowymi. 166 żarówek Do końca roku jubileuszowego stacja zasilała sieć 33 lamp łukowych i 387 żarówek.</w:t>
      </w:r>
    </w:p>
    <w:p>
      <w:pPr>
        <w:pStyle w:val="TextBody"/>
        <w:ind w:left="118" w:right="215" w:hanging="0"/>
        <w:jc w:val="both"/>
        <w:rPr>
          <w:sz w:val="11"/>
        </w:rPr>
      </w:pPr>
      <w:r>
        <w:rPr/>
        <w:t>W 1905 roku, w związku z koniecznością generalnego remontu gazowni na stacji Ługa, podniesiono kwestię oświetlenia tej stacji elektrycznością, która została rozstrzygnięta pozytywnie. Budowę tej stacji rozpoczęto w 1905 roku, a stacja została otwarta 1 stycznia 1906 roku i składała się z: 3 silników olejowych Otto Gazelwander po 13 koni każdy. zmusić każdego. 3 dynama o mocy 8 kilowatów każda oraz akumulator składający się z 66 elementów systemu Tudor o łącznej pojemności 324 amperogodzin z trzygodzinnym rozładowaniem.</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458" w:right="0" w:hanging="0"/>
        <w:rPr>
          <w:sz w:val="11"/>
        </w:rPr>
      </w:pPr>
      <w:r>
        <w:rPr/>
        <w:t>Energia była rozprowadzana przy napięciu 120 woltów, a stacja zasilała sieć 30 lamp łukowych i 256 lamp żarowych.</w:t>
      </w:r>
    </w:p>
    <w:p>
      <w:pPr>
        <w:pStyle w:val="TextBody"/>
        <w:spacing w:before="1" w:after="0"/>
        <w:ind w:left="118" w:right="217" w:firstLine="339"/>
        <w:jc w:val="both"/>
        <w:rPr>
          <w:sz w:val="11"/>
        </w:rPr>
      </w:pPr>
      <w:r>
        <w:rPr/>
        <w:t>Do końca roku jubileuszowego na wyposażenie stacji składają się: Silnik Diesla o mocy 50 KM. moc z bezpośrednio podłączoną maszyną dynamo, dwoma silnikami olejowymi Otto Gazelwander 13 KM każdy. zasilany każdy z napędem pasowym i baterią 324 amperogodzin z trzygodzinnym rozładowaniem. Energia jest rozprowadzana pod napięciem 120 volgl, a stacja zasila sieć składającą się z 33 lamp łukowych i 338 żarówek.</w:t>
      </w:r>
    </w:p>
    <w:p>
      <w:pPr>
        <w:pStyle w:val="TextBody"/>
        <w:spacing w:before="1" w:after="0"/>
        <w:ind w:left="118" w:right="223" w:firstLine="339"/>
        <w:jc w:val="both"/>
        <w:rPr>
          <w:sz w:val="11"/>
        </w:rPr>
      </w:pPr>
      <w:r>
        <w:rPr/>
        <w:t>Konieczność reorganizacji gazowni na stacjach Psków, Dvpnsk i Wierzbołowo posłużyła jako podstawa do zainstalowania oświetlenia elektrycznego na tych stacjach, a działalność nowo wybudowanych stacji została otwarta w 1907 r.</w:t>
      </w:r>
    </w:p>
    <w:p>
      <w:pPr>
        <w:pStyle w:val="TextBody"/>
        <w:spacing w:before="1" w:after="0"/>
        <w:ind w:left="458" w:right="0" w:hanging="0"/>
        <w:rPr>
          <w:sz w:val="11"/>
        </w:rPr>
      </w:pPr>
      <w:r>
        <w:rPr/>
        <w:t>Początkowe wyposażenie tych elektrowni składało się z:</w:t>
      </w:r>
    </w:p>
    <w:p>
      <w:pPr>
        <w:pStyle w:val="ListParagraph"/>
        <w:numPr>
          <w:ilvl w:val="0"/>
          <w:numId w:val="2"/>
        </w:numPr>
        <w:tabs>
          <w:tab w:val="clear" w:pos="720"/>
          <w:tab w:val="left" w:pos="628" w:leader="none"/>
        </w:tabs>
        <w:spacing w:lineRule="auto" w:line="240" w:before="1" w:after="0"/>
        <w:ind w:left="118" w:right="216" w:firstLine="340"/>
        <w:jc w:val="both"/>
        <w:rPr>
          <w:sz w:val="17"/>
        </w:rPr>
      </w:pPr>
      <w:r>
        <w:rPr>
          <w:sz w:val="17"/>
        </w:rPr>
        <w:t xml:space="preserve">w Pskowie, z 2 silników ssących gaz zakładu Moritz Gille, każdy o mocy 25 KM. każdy z napędem pasowym do dynama o mocy 17 kilowatów i akumulatorem z 66 elementów systemu „Tudor” na 324 amperogodziny; energia była rozprowadzana przy napięciu 120 woltów, a stacja dostarczyła </w:t>
      </w:r>
      <w:r>
        <w:rPr>
          <w:spacing w:val="-9"/>
          <w:sz w:val="17"/>
        </w:rPr>
        <w:t xml:space="preserve">26 </w:t>
      </w:r>
      <w:r>
        <w:rPr>
          <w:sz w:val="17"/>
        </w:rPr>
        <w:t>lamp łukowych i 430</w:t>
      </w:r>
      <w:r>
        <w:rPr>
          <w:spacing w:val="-4"/>
          <w:sz w:val="17"/>
        </w:rPr>
        <w:t xml:space="preserve"> </w:t>
      </w:r>
      <w:r>
        <w:rPr>
          <w:sz w:val="17"/>
        </w:rPr>
        <w:t>żarówek;</w:t>
      </w:r>
    </w:p>
    <w:p>
      <w:pPr>
        <w:pStyle w:val="ListParagraph"/>
        <w:numPr>
          <w:ilvl w:val="0"/>
          <w:numId w:val="2"/>
        </w:numPr>
        <w:tabs>
          <w:tab w:val="clear" w:pos="720"/>
          <w:tab w:val="left" w:pos="638" w:leader="none"/>
        </w:tabs>
        <w:spacing w:lineRule="auto" w:line="240" w:before="1" w:after="0"/>
        <w:ind w:left="118" w:right="217" w:firstLine="340"/>
        <w:jc w:val="both"/>
        <w:rPr>
          <w:sz w:val="17"/>
        </w:rPr>
      </w:pPr>
      <w:r>
        <w:rPr>
          <w:sz w:val="17"/>
        </w:rPr>
        <w:t>w Dwińsku - dwa silniki spalinowe zakładu Moritz Gille o mocy 25 KM każdy. każdy z napędem pasowym do dynama o mocy 17 kilowatów i baterią 120 ogniw Tudora na 270 amperogodzin; energia była rozprowadzana przy napięciu 220 woltów, a stacja dostarczała 32 latarnie łukowe i 307 żarówek;</w:t>
      </w:r>
    </w:p>
    <w:p>
      <w:pPr>
        <w:pStyle w:val="ListParagraph"/>
        <w:numPr>
          <w:ilvl w:val="0"/>
          <w:numId w:val="2"/>
        </w:numPr>
        <w:tabs>
          <w:tab w:val="clear" w:pos="720"/>
          <w:tab w:val="left" w:pos="628" w:leader="none"/>
        </w:tabs>
        <w:spacing w:lineRule="auto" w:line="240" w:before="2" w:after="0"/>
        <w:ind w:left="118" w:right="216" w:firstLine="340"/>
        <w:jc w:val="both"/>
        <w:rPr>
          <w:sz w:val="17"/>
        </w:rPr>
      </w:pPr>
      <w:r>
        <w:rPr>
          <w:sz w:val="17"/>
        </w:rPr>
        <w:t xml:space="preserve">w Wierzbołowie - od dwóch silników Diesla o mocy 60 każdy z napędem pasowym do dynama o mocy 40 kilowatów każdy i akumulatora ze </w:t>
      </w:r>
      <w:r>
        <w:rPr>
          <w:spacing w:val="-5"/>
          <w:sz w:val="17"/>
        </w:rPr>
        <w:t xml:space="preserve">120 </w:t>
      </w:r>
      <w:r>
        <w:rPr>
          <w:sz w:val="17"/>
        </w:rPr>
        <w:t xml:space="preserve">elementów systemu Tudor na 324 amperogodziny; energia była rozprowadzana przy napięciu 220 woltów, a stacja dostarczała 64 latarnie łukowe i </w:t>
      </w:r>
      <w:r>
        <w:rPr>
          <w:spacing w:val="-6"/>
          <w:sz w:val="17"/>
        </w:rPr>
        <w:t xml:space="preserve">707 </w:t>
      </w:r>
      <w:r>
        <w:rPr>
          <w:sz w:val="17"/>
        </w:rPr>
        <w:t>żarówek:</w:t>
      </w:r>
    </w:p>
    <w:p>
      <w:pPr>
        <w:pStyle w:val="TextBody"/>
        <w:spacing w:before="1" w:after="0"/>
        <w:ind w:left="118" w:right="216" w:firstLine="365"/>
        <w:jc w:val="both"/>
        <w:rPr>
          <w:sz w:val="11"/>
        </w:rPr>
      </w:pPr>
      <w:r>
        <w:rPr/>
        <w:t>Obecnie pojemność stacji w Pskowie, Dvpnsku i Wierzbołowie pozostaje taka sama. Jeśli chodzi o źródła światła, wzrosły punkty poboru energii i do końca jubileuszowego roku sieci składały się z: I) przy ul. Psków z 27 lamp łukowych i 511 żarówek, 2) w Dwińsku - 36 lamp łukowych i 426 żarówek, a także 4 silniki elektryczne o łącznej mocy 16 koni. moc zainstalowana w zakładzie rozbioru szyn; 3) w Wierzbołowie - 78 lamp łukowych i 828 żarówek. Pod koniec roku jubileuszowego pojemność tej stacji pozostała taka sama; zmieniono tylko liczbę latarni łukowych do 77 Ipt., żarówek do 700 szt., a także liczbę silników elektrycznych w warsztatach Koven do 15 wżerów. o łącznej pojemności 210 sil.</w:t>
      </w:r>
    </w:p>
    <w:p>
      <w:pPr>
        <w:pStyle w:val="TextBody"/>
        <w:spacing w:before="3" w:after="0"/>
        <w:ind w:left="484" w:right="0" w:hanging="0"/>
        <w:rPr>
          <w:sz w:val="11"/>
        </w:rPr>
      </w:pPr>
      <w:r>
        <w:rPr/>
        <w:t>Odnośnie stacji Kovno pytanie pojawiło się w 1905 roku.</w:t>
      </w:r>
    </w:p>
    <w:p>
      <w:pPr>
        <w:pStyle w:val="TextBody"/>
        <w:ind w:left="118" w:right="219" w:firstLine="365"/>
        <w:jc w:val="both"/>
        <w:rPr>
          <w:sz w:val="11"/>
        </w:rPr>
      </w:pPr>
      <w:r>
        <w:rPr/>
        <w:t>W raporcie sl. Traction z 12 listopada 1905, nr 19842 (dziennik. Radziecki. Ćwiczenie. Nr 49 z dnia 18 listopada 1905), spełniamy następujące instrukcje:</w:t>
      </w:r>
    </w:p>
    <w:p>
      <w:pPr>
        <w:pStyle w:val="Normal"/>
        <w:spacing w:lineRule="auto" w:line="252" w:before="105" w:after="0"/>
        <w:ind w:left="458" w:right="213" w:firstLine="26"/>
        <w:jc w:val="both"/>
        <w:rPr>
          <w:rFonts w:ascii="Cambria" w:hAnsi="Cambria"/>
          <w:sz w:val="11"/>
        </w:rPr>
      </w:pPr>
      <w:r>
        <w:rPr>
          <w:rFonts w:ascii="Cambria" w:hAnsi="Cambria"/>
          <w:spacing w:val="-4"/>
          <w:w w:val="105"/>
          <w:sz w:val="11"/>
        </w:rPr>
        <w:t xml:space="preserve">... ... ... </w:t>
      </w:r>
      <w:r>
        <w:rPr>
          <w:rFonts w:ascii="Cambria" w:hAnsi="Cambria"/>
          <w:w w:val="105"/>
          <w:sz w:val="11"/>
        </w:rPr>
        <w:t xml:space="preserve">miał zakupić maszynę parową o mocy 150 </w:t>
      </w:r>
      <w:r>
        <w:rPr>
          <w:rFonts w:ascii="Cambria" w:hAnsi="Cambria"/>
          <w:spacing w:val="-2"/>
          <w:w w:val="105"/>
          <w:sz w:val="11"/>
        </w:rPr>
        <w:t xml:space="preserve">sił </w:t>
      </w:r>
      <w:r>
        <w:rPr>
          <w:rFonts w:ascii="Cambria" w:hAnsi="Cambria"/>
          <w:w w:val="105"/>
          <w:sz w:val="11"/>
        </w:rPr>
        <w:t xml:space="preserve">wraz z odpowiednim kotłem, nadającą </w:t>
      </w:r>
      <w:r>
        <w:rPr>
          <w:rFonts w:ascii="Cambria" w:hAnsi="Cambria"/>
          <w:spacing w:val="-2"/>
          <w:w w:val="105"/>
          <w:sz w:val="11"/>
        </w:rPr>
        <w:t xml:space="preserve">się </w:t>
      </w:r>
      <w:r>
        <w:rPr>
          <w:rFonts w:ascii="Cambria" w:hAnsi="Cambria"/>
          <w:w w:val="105"/>
          <w:sz w:val="11"/>
        </w:rPr>
        <w:t xml:space="preserve">jednocześnie </w:t>
      </w:r>
      <w:r>
        <w:rPr>
          <w:rFonts w:ascii="Cambria" w:hAnsi="Cambria"/>
          <w:spacing w:val="-3"/>
          <w:w w:val="105"/>
          <w:sz w:val="11"/>
        </w:rPr>
        <w:t xml:space="preserve">zarówno </w:t>
      </w:r>
      <w:r>
        <w:rPr>
          <w:rFonts w:ascii="Cambria" w:hAnsi="Cambria"/>
          <w:w w:val="105"/>
          <w:sz w:val="11"/>
        </w:rPr>
        <w:t xml:space="preserve">do wymiany istniejącego tymczasowego </w:t>
      </w:r>
      <w:r>
        <w:rPr>
          <w:rFonts w:ascii="Cambria" w:hAnsi="Cambria"/>
          <w:spacing w:val="-3"/>
          <w:w w:val="105"/>
          <w:sz w:val="11"/>
        </w:rPr>
        <w:t xml:space="preserve">lokomotywy </w:t>
      </w:r>
      <w:r>
        <w:rPr>
          <w:rFonts w:ascii="Cambria" w:hAnsi="Cambria"/>
          <w:w w:val="105"/>
          <w:sz w:val="11"/>
        </w:rPr>
        <w:t xml:space="preserve">małej mocy w warsztatach  Koven (stara </w:t>
      </w:r>
      <w:r>
        <w:rPr>
          <w:rFonts w:ascii="Cambria" w:hAnsi="Cambria"/>
          <w:spacing w:val="-3"/>
          <w:w w:val="105"/>
          <w:sz w:val="11"/>
        </w:rPr>
        <w:t xml:space="preserve">lokomotywa </w:t>
      </w:r>
      <w:r>
        <w:rPr>
          <w:rFonts w:ascii="Cambria" w:hAnsi="Cambria"/>
          <w:w w:val="105"/>
          <w:sz w:val="11"/>
        </w:rPr>
        <w:t xml:space="preserve">parowa </w:t>
      </w:r>
      <w:r>
        <w:rPr>
          <w:rFonts w:ascii="Cambria" w:hAnsi="Cambria"/>
          <w:spacing w:val="-3"/>
          <w:w w:val="105"/>
          <w:sz w:val="11"/>
        </w:rPr>
        <w:t xml:space="preserve">środkowego </w:t>
      </w:r>
      <w:r>
        <w:rPr>
          <w:rFonts w:ascii="Cambria" w:hAnsi="Cambria"/>
          <w:spacing w:val="-5"/>
          <w:w w:val="105"/>
          <w:sz w:val="11"/>
        </w:rPr>
        <w:t xml:space="preserve">F.), </w:t>
      </w:r>
      <w:r>
        <w:rPr>
          <w:rFonts w:ascii="Cambria" w:hAnsi="Cambria"/>
          <w:w w:val="105"/>
          <w:sz w:val="11"/>
        </w:rPr>
        <w:t xml:space="preserve">jak i do elektrycznego oświetlenia </w:t>
      </w:r>
      <w:r>
        <w:rPr>
          <w:rFonts w:ascii="Cambria" w:hAnsi="Cambria"/>
          <w:spacing w:val="-3"/>
          <w:w w:val="105"/>
          <w:sz w:val="11"/>
        </w:rPr>
        <w:t xml:space="preserve">warsztatów </w:t>
      </w:r>
      <w:r>
        <w:rPr>
          <w:rFonts w:ascii="Cambria" w:hAnsi="Cambria"/>
          <w:w w:val="105"/>
          <w:sz w:val="11"/>
        </w:rPr>
        <w:t xml:space="preserve">Koven, z wymaganym kredytem jak do założenia stacji elektrycznej na oświetlenie  tych  </w:t>
      </w:r>
      <w:r>
        <w:rPr>
          <w:rFonts w:ascii="Cambria" w:hAnsi="Cambria"/>
          <w:spacing w:val="-4"/>
          <w:w w:val="105"/>
          <w:sz w:val="11"/>
        </w:rPr>
        <w:t xml:space="preserve">warsztatów, </w:t>
      </w:r>
      <w:r>
        <w:rPr>
          <w:rFonts w:ascii="Cambria" w:hAnsi="Cambria"/>
          <w:w w:val="105"/>
          <w:sz w:val="11"/>
        </w:rPr>
        <w:t xml:space="preserve">jak </w:t>
      </w:r>
      <w:r>
        <w:rPr>
          <w:rFonts w:ascii="Cambria" w:hAnsi="Cambria"/>
          <w:spacing w:val="-4"/>
          <w:w w:val="105"/>
          <w:sz w:val="11"/>
        </w:rPr>
        <w:t xml:space="preserve">również  </w:t>
      </w:r>
      <w:r>
        <w:rPr>
          <w:rFonts w:ascii="Cambria" w:hAnsi="Cambria"/>
          <w:w w:val="105"/>
          <w:sz w:val="11"/>
        </w:rPr>
        <w:t xml:space="preserve">na </w:t>
      </w:r>
      <w:r>
        <w:rPr>
          <w:rFonts w:ascii="Cambria" w:hAnsi="Cambria"/>
          <w:spacing w:val="-3"/>
          <w:w w:val="105"/>
          <w:sz w:val="11"/>
        </w:rPr>
        <w:t xml:space="preserve">lokale </w:t>
      </w:r>
      <w:r>
        <w:rPr>
          <w:rFonts w:ascii="Cambria" w:hAnsi="Cambria"/>
          <w:w w:val="105"/>
          <w:sz w:val="11"/>
        </w:rPr>
        <w:t xml:space="preserve">silnika, kotła i wyposażenia elektrowni, miało to być uwzględnione w </w:t>
      </w:r>
      <w:r>
        <w:rPr>
          <w:rFonts w:ascii="Cambria" w:hAnsi="Cambria"/>
          <w:spacing w:val="-3"/>
          <w:w w:val="105"/>
          <w:sz w:val="11"/>
        </w:rPr>
        <w:t xml:space="preserve">kosztorysie </w:t>
      </w:r>
      <w:r>
        <w:rPr>
          <w:rFonts w:ascii="Cambria" w:hAnsi="Cambria"/>
          <w:w w:val="105"/>
          <w:sz w:val="11"/>
        </w:rPr>
        <w:t xml:space="preserve">na </w:t>
      </w:r>
      <w:r>
        <w:rPr>
          <w:rFonts w:ascii="Cambria" w:hAnsi="Cambria"/>
          <w:spacing w:val="2"/>
          <w:w w:val="105"/>
          <w:sz w:val="11"/>
        </w:rPr>
        <w:t xml:space="preserve">1906 </w:t>
      </w:r>
      <w:r>
        <w:rPr>
          <w:rFonts w:ascii="Cambria" w:hAnsi="Cambria"/>
          <w:w w:val="105"/>
          <w:sz w:val="11"/>
        </w:rPr>
        <w:t xml:space="preserve">r </w:t>
      </w:r>
      <w:r>
        <w:rPr>
          <w:rFonts w:ascii="Cambria" w:hAnsi="Cambria"/>
          <w:spacing w:val="-3"/>
          <w:w w:val="105"/>
          <w:sz w:val="11"/>
        </w:rPr>
        <w:t xml:space="preserve">.; </w:t>
      </w:r>
      <w:r>
        <w:rPr>
          <w:rFonts w:ascii="Cambria" w:hAnsi="Cambria"/>
          <w:w w:val="105"/>
          <w:sz w:val="11"/>
        </w:rPr>
        <w:t xml:space="preserve">jednocześnie nowy </w:t>
      </w:r>
      <w:r>
        <w:rPr>
          <w:rFonts w:ascii="Cambria" w:hAnsi="Cambria"/>
          <w:spacing w:val="-3"/>
          <w:w w:val="105"/>
          <w:sz w:val="11"/>
        </w:rPr>
        <w:t xml:space="preserve">lokomotyw </w:t>
      </w:r>
      <w:r>
        <w:rPr>
          <w:rFonts w:ascii="Cambria" w:hAnsi="Cambria"/>
          <w:w w:val="105"/>
          <w:sz w:val="11"/>
        </w:rPr>
        <w:t xml:space="preserve">miał być zamontowany w specjalnym aneksie do istniejącego budynku </w:t>
      </w:r>
      <w:r>
        <w:rPr>
          <w:rFonts w:ascii="Cambria" w:hAnsi="Cambria"/>
          <w:spacing w:val="-3"/>
          <w:w w:val="105"/>
          <w:sz w:val="11"/>
        </w:rPr>
        <w:t xml:space="preserve">warsztatów </w:t>
      </w:r>
      <w:r>
        <w:rPr>
          <w:rFonts w:ascii="Cambria" w:hAnsi="Cambria"/>
          <w:w w:val="105"/>
          <w:sz w:val="11"/>
        </w:rPr>
        <w:t xml:space="preserve">Koven, nadając temu aneksowi odpowiednie </w:t>
      </w:r>
      <w:r>
        <w:rPr>
          <w:rFonts w:ascii="Cambria" w:hAnsi="Cambria"/>
          <w:spacing w:val="-3"/>
          <w:w w:val="105"/>
          <w:sz w:val="11"/>
        </w:rPr>
        <w:t xml:space="preserve">wymiary, </w:t>
      </w:r>
      <w:r>
        <w:rPr>
          <w:rFonts w:ascii="Cambria" w:hAnsi="Cambria"/>
          <w:w w:val="105"/>
          <w:sz w:val="11"/>
        </w:rPr>
        <w:t xml:space="preserve">aby </w:t>
      </w:r>
      <w:r>
        <w:rPr>
          <w:rFonts w:ascii="Cambria" w:hAnsi="Cambria"/>
          <w:spacing w:val="-3"/>
          <w:w w:val="105"/>
          <w:sz w:val="11"/>
        </w:rPr>
        <w:t xml:space="preserve">pomieścić </w:t>
      </w:r>
      <w:r>
        <w:rPr>
          <w:rFonts w:ascii="Cambria" w:hAnsi="Cambria"/>
          <w:w w:val="105"/>
          <w:sz w:val="11"/>
        </w:rPr>
        <w:t xml:space="preserve">w nim </w:t>
      </w:r>
      <w:r>
        <w:rPr>
          <w:rFonts w:ascii="Cambria" w:hAnsi="Cambria"/>
          <w:spacing w:val="-3"/>
          <w:w w:val="105"/>
          <w:sz w:val="11"/>
        </w:rPr>
        <w:t xml:space="preserve">powyższy </w:t>
      </w:r>
      <w:r>
        <w:rPr>
          <w:rFonts w:ascii="Cambria" w:hAnsi="Cambria"/>
          <w:w w:val="105"/>
          <w:sz w:val="11"/>
        </w:rPr>
        <w:t xml:space="preserve">sprzęt oraz biorąc pod uwagę </w:t>
      </w:r>
      <w:r>
        <w:rPr>
          <w:rFonts w:ascii="Cambria" w:hAnsi="Cambria"/>
          <w:spacing w:val="-4"/>
          <w:w w:val="105"/>
          <w:sz w:val="11"/>
        </w:rPr>
        <w:t>możliwość</w:t>
      </w:r>
      <w:r>
        <w:rPr>
          <w:rFonts w:ascii="Cambria" w:hAnsi="Cambria"/>
          <w:spacing w:val="17"/>
          <w:w w:val="105"/>
          <w:sz w:val="11"/>
        </w:rPr>
        <w:t xml:space="preserve"> </w:t>
      </w:r>
      <w:r>
        <w:rPr>
          <w:rFonts w:ascii="Cambria" w:hAnsi="Cambria"/>
          <w:w w:val="105"/>
          <w:sz w:val="11"/>
        </w:rPr>
        <w:t xml:space="preserve">rozbudowy  zaaranżowanej  w  ten  </w:t>
      </w:r>
      <w:r>
        <w:rPr>
          <w:rFonts w:ascii="Cambria" w:hAnsi="Cambria"/>
          <w:spacing w:val="-3"/>
          <w:w w:val="105"/>
          <w:sz w:val="11"/>
        </w:rPr>
        <w:t xml:space="preserve">sposób  </w:t>
      </w:r>
      <w:r>
        <w:rPr>
          <w:rFonts w:ascii="Cambria" w:hAnsi="Cambria"/>
          <w:w w:val="105"/>
          <w:sz w:val="11"/>
        </w:rPr>
        <w:t xml:space="preserve">elektrowni  oraz oświetlenia stacji Kovna i </w:t>
      </w:r>
      <w:r>
        <w:rPr>
          <w:rFonts w:ascii="Cambria" w:hAnsi="Cambria"/>
          <w:spacing w:val="-4"/>
          <w:w w:val="105"/>
          <w:sz w:val="11"/>
        </w:rPr>
        <w:t xml:space="preserve">torów </w:t>
      </w:r>
      <w:r>
        <w:rPr>
          <w:rFonts w:ascii="Cambria" w:hAnsi="Cambria"/>
          <w:w w:val="105"/>
          <w:sz w:val="11"/>
        </w:rPr>
        <w:t>na</w:t>
      </w:r>
      <w:r>
        <w:rPr>
          <w:rFonts w:ascii="Cambria" w:hAnsi="Cambria"/>
          <w:spacing w:val="18"/>
          <w:w w:val="105"/>
          <w:sz w:val="11"/>
        </w:rPr>
        <w:t xml:space="preserve"> </w:t>
      </w:r>
      <w:r>
        <w:rPr>
          <w:rFonts w:ascii="Cambria" w:hAnsi="Cambria"/>
          <w:w w:val="105"/>
          <w:sz w:val="11"/>
        </w:rPr>
        <w:t>stacji.</w:t>
      </w:r>
    </w:p>
    <w:p>
      <w:pPr>
        <w:pStyle w:val="TextBody"/>
        <w:spacing w:before="11" w:after="0"/>
        <w:rPr>
          <w:rFonts w:ascii="Cambria" w:hAnsi="Cambria"/>
          <w:sz w:val="18"/>
        </w:rPr>
      </w:pPr>
      <w:r>
        <w:rPr>
          <w:rFonts w:ascii="Cambria" w:hAnsi="Cambria"/>
          <w:sz w:val="18"/>
        </w:rPr>
      </w:r>
    </w:p>
    <w:p>
      <w:pPr>
        <w:pStyle w:val="TextBody"/>
        <w:ind w:left="118" w:right="215" w:hanging="0"/>
        <w:jc w:val="both"/>
        <w:rPr>
          <w:sz w:val="11"/>
        </w:rPr>
      </w:pPr>
      <w:r>
        <w:rPr/>
        <w:t>To drugie założenie przyjęto w następnym 1906; W tym roku 14 października została zawarta umowa z Siemensem i Halske, na mocy której wykonawca był zobowiązany do zamontowania: 1) silnika gazowego o pojemności 100 lip, mocy, 2) dynamo 65 kilowatów, 3) tablicy rozdzielczej wraz z niezbędnymi urządzeniami, 4) 143 żarówki z wszystkimi niezbędnymi przewodami, wyłącznikami, bezpiecznikami oraz 100 wtyczkami i osprzętem, 5) 62 latarnie łukowe wraz z niezbędnym osprzętem, przewody, reostaty, przełączniki, wyzwalacze i wsporniki, 6) suwnica o sile 750 pudów. oraz 7) bateria akumulatorów systemu „Tudor” 120 ogniw o pojemności 580 amperów.</w:t>
      </w:r>
    </w:p>
    <w:p>
      <w:pPr>
        <w:pStyle w:val="TextBody"/>
        <w:spacing w:before="3" w:after="0"/>
        <w:ind w:left="445" w:right="0" w:hanging="0"/>
        <w:rPr>
          <w:sz w:val="11"/>
        </w:rPr>
      </w:pPr>
      <w:r>
        <w:rPr/>
        <w:t>Wkrótce jednak okazało się, że moc stacji, która miała dostarczać energię do silników w warsztatach, była niewystarczająca, dlatego podpisano</w:t>
      </w:r>
    </w:p>
    <w:p>
      <w:pPr>
        <w:sectPr>
          <w:headerReference w:type="default" r:id="rId133"/>
          <w:footerReference w:type="default" r:id="rId134"/>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ind w:left="118" w:right="0" w:hanging="0"/>
        <w:rPr>
          <w:sz w:val="11"/>
        </w:rPr>
      </w:pPr>
      <w:r>
        <w:rPr/>
        <w:t xml:space="preserve">umowy: 9 października 1907 </w:t>
      </w:r>
      <w:r>
        <w:rPr>
          <w:spacing w:val="-19"/>
        </w:rPr>
        <w:t>r.</w:t>
      </w:r>
    </w:p>
    <w:p>
      <w:pPr>
        <w:pStyle w:val="TextBody"/>
        <w:spacing w:lineRule="exact" w:line="175"/>
        <w:ind w:left="119" w:right="0" w:hanging="0"/>
        <w:rPr>
          <w:sz w:val="11"/>
        </w:rPr>
      </w:pPr>
      <w:r>
        <w:br w:type="column"/>
      </w:r>
      <w:r>
        <w:rPr/>
        <w:t>K. Vinandem na montaż dwóch silników gazowych w 100 i 50 akcjach. losh. moc z urządzeniami wytwarzającymi gaz</w:t>
      </w:r>
    </w:p>
    <w:p>
      <w:pPr>
        <w:pStyle w:val="Normal"/>
        <w:spacing w:lineRule="exact" w:line="106" w:before="0" w:after="0"/>
        <w:ind w:left="12" w:right="0" w:hanging="0"/>
        <w:jc w:val="left"/>
        <w:rPr>
          <w:sz w:val="11"/>
        </w:rPr>
      </w:pPr>
      <w:r>
        <w:rPr>
          <w:w w:val="102"/>
          <w:sz w:val="11"/>
        </w:rPr>
        <w:t>Z</w:t>
      </w:r>
    </w:p>
    <w:p>
      <w:pPr>
        <w:sectPr>
          <w:type w:val="continuous"/>
          <w:pgSz w:w="11920" w:h="16860"/>
          <w:pgMar w:left="540" w:right="440" w:header="274" w:top="460" w:footer="282" w:bottom="480" w:gutter="0"/>
          <w:cols w:num="2" w:equalWidth="false" w:sep="false">
            <w:col w:w="2265" w:space="40"/>
            <w:col w:w="8634"/>
          </w:cols>
          <w:formProt w:val="false"/>
          <w:textDirection w:val="lrTb"/>
          <w:docGrid w:type="default" w:linePitch="100" w:charSpace="4096"/>
        </w:sectPr>
      </w:pPr>
    </w:p>
    <w:p>
      <w:pPr>
        <w:pStyle w:val="TextBody"/>
        <w:ind w:left="118" w:right="214" w:hanging="0"/>
        <w:jc w:val="both"/>
        <w:rPr>
          <w:sz w:val="11"/>
        </w:rPr>
      </w:pPr>
      <w:r>
        <w:rPr/>
        <w:t>oraz 1 listopada 1907 roku z firmą Siemens i Halske na dostawę: 1) dwóch prądnic o mocy 63 i 31 kilowatów na napięcie 230-320 V, 2) urządzeń głównej tablicy rozdzielczej dla maszyn z prądnicą oraz 3) 5 elementów bateryjnych systemu „Tudor” o wydajności 580 amperogodzin przy 10-godzinnym rozładowaniu.</w:t>
      </w:r>
    </w:p>
    <w:p>
      <w:pPr>
        <w:pStyle w:val="TextBody"/>
        <w:ind w:left="118" w:right="216" w:firstLine="326"/>
        <w:jc w:val="both"/>
        <w:rPr>
          <w:sz w:val="11"/>
        </w:rPr>
      </w:pPr>
      <w:r>
        <w:rPr/>
        <w:t>Rozmieszczenie sieci i oświetlenia, ze względu na niezupełnie udane rozmieszczenie źródeł światła w warsztatach, musiało zostać odłożone do czasu rozpoczęcia prac nad oświetleniem całej stacji.</w:t>
      </w:r>
    </w:p>
    <w:p>
      <w:pPr>
        <w:pStyle w:val="TextBody"/>
        <w:ind w:left="118" w:right="217" w:firstLine="326"/>
        <w:jc w:val="both"/>
        <w:rPr>
          <w:sz w:val="11"/>
        </w:rPr>
      </w:pPr>
      <w:r>
        <w:rPr/>
        <w:t>Dokładny rozmiar całej instalacji oświetleniowej został wyjaśniony dopiero wiosną 1908 roku przez lokalną komisję złożoną z przedstawicieli wszystkich służb.</w:t>
      </w:r>
    </w:p>
    <w:p>
      <w:pPr>
        <w:pStyle w:val="TextBody"/>
        <w:ind w:left="118" w:right="215" w:firstLine="326"/>
        <w:jc w:val="both"/>
        <w:rPr>
          <w:sz w:val="11"/>
        </w:rPr>
      </w:pPr>
      <w:r>
        <w:rPr/>
        <w:t>Tym samym dzięki znacznemu wzrostowi liczby źródeł światła i opraw, w związku ze zmianami spowodowanymi przyczynami czysto technicznymi, powstał drugi etap prac, wśród których znalazło się sieciowe urządzenie do przesyłu mocy do silników warsztatów o łącznej wydajności 121 akcji. losh. siła.</w:t>
      </w:r>
    </w:p>
    <w:p>
      <w:pPr>
        <w:pStyle w:val="TextBody"/>
        <w:ind w:left="118" w:right="219" w:firstLine="326"/>
        <w:jc w:val="both"/>
        <w:rPr>
          <w:sz w:val="11"/>
        </w:rPr>
      </w:pPr>
      <w:r>
        <w:rPr/>
        <w:t xml:space="preserve">Na wykonanie tych prac 16 lipca 1908 r. Ponownie zawarto umowę z Siemensem </w:t>
      </w:r>
      <w:r>
        <w:rPr>
          <w:i/>
        </w:rPr>
        <w:t xml:space="preserve">i </w:t>
      </w:r>
      <w:r>
        <w:rPr/>
        <w:t>Halske. zmieniając w niektórych częściach umowę z nim z 14 października 1906 r</w:t>
      </w:r>
    </w:p>
    <w:p>
      <w:pPr>
        <w:pStyle w:val="TextBody"/>
        <w:spacing w:before="1" w:after="0"/>
        <w:ind w:left="118" w:right="214" w:firstLine="326"/>
        <w:jc w:val="both"/>
        <w:rPr>
          <w:sz w:val="11"/>
        </w:rPr>
      </w:pPr>
      <w:r>
        <w:rPr/>
        <w:t xml:space="preserve">Prace objęte nowym kontraktem obejmowały: 1) zawieszenie przewodów zasilających, 2) montaż 73 różnicowych 8-amperowych i 2 6-amperowych lamp łukowych o ciągłym spalaniu wraz z niezbędną osprzętem, przewodami, reostaty i wyzwalacze, 3) zamontowanie 512 żarówek żarowe wraz z wszystkimi przewodami, wyłącznikami, bezpiecznikami </w:t>
      </w:r>
      <w:r>
        <w:rPr>
          <w:color w:val="161616"/>
        </w:rPr>
        <w:t>i osprzętem, 4) montaż rozdzielnicy w budynku elektrowni do załączania zasilania sieciowego wychodzącego ze stacji oraz 5) montaż 8 marmurowych przegród węzłowych w pobliżu przewodów zasilających.</w:t>
      </w:r>
    </w:p>
    <w:p>
      <w:pPr>
        <w:pStyle w:val="TextBody"/>
        <w:spacing w:before="2" w:after="0"/>
        <w:ind w:left="523" w:right="1773" w:hanging="0"/>
        <w:rPr>
          <w:sz w:val="11"/>
        </w:rPr>
      </w:pPr>
      <w:r>
        <w:rPr>
          <w:color w:val="161616"/>
        </w:rPr>
        <w:t>Prace nad wszystkimi czterema kontraktami zakończono pod koniec 1908 roku, a odbiór stacji nastąpił 29 stycznia 1909 roku. W miejsce prbandażyowanej wcześniej rozbudowy stacji przebudowano dawną lakiernię.</w:t>
      </w:r>
    </w:p>
    <w:p>
      <w:pPr>
        <w:pStyle w:val="TextBody"/>
        <w:spacing w:before="1" w:after="0"/>
        <w:ind w:left="118" w:right="219" w:firstLine="405"/>
        <w:jc w:val="both"/>
        <w:rPr>
          <w:sz w:val="11"/>
        </w:rPr>
      </w:pPr>
      <w:r>
        <w:rPr>
          <w:color w:val="161616"/>
        </w:rPr>
        <w:t xml:space="preserve">Wyposażenie stacji składało się więc początkowo z dwóch silników zasysających gaz systemu Otto Deitz w 100 loszach. moc napędem pasowym </w:t>
      </w:r>
      <w:r>
        <w:rPr>
          <w:color w:val="161616"/>
          <w:spacing w:val="-9"/>
        </w:rPr>
        <w:t xml:space="preserve">do </w:t>
      </w:r>
      <w:r>
        <w:rPr>
          <w:color w:val="161616"/>
        </w:rPr>
        <w:t xml:space="preserve">dynama 65 i 63 kilowatów oraz mocą od jednej do 50 z napędem pasowym przez dynamo o mocy 31 kilowatów i akumulatorem ze 125 </w:t>
      </w:r>
      <w:r>
        <w:rPr>
          <w:color w:val="161616"/>
          <w:spacing w:val="-3"/>
        </w:rPr>
        <w:t xml:space="preserve">elementów </w:t>
      </w:r>
      <w:r>
        <w:rPr>
          <w:color w:val="161616"/>
        </w:rPr>
        <w:t xml:space="preserve">systemu Tudor o wydajności 580 amperogodzin przy 10-godzinnym rozładowaniu. Silniki w liczbie </w:t>
      </w:r>
      <w:r>
        <w:rPr>
          <w:color w:val="161616"/>
          <w:spacing w:val="-4"/>
        </w:rPr>
        <w:t xml:space="preserve">11 </w:t>
      </w:r>
      <w:r>
        <w:rPr>
          <w:color w:val="161616"/>
        </w:rPr>
        <w:t xml:space="preserve">zostały zamontowane w warsztatach </w:t>
      </w:r>
      <w:r>
        <w:rPr>
          <w:color w:val="161616"/>
          <w:spacing w:val="-3"/>
        </w:rPr>
        <w:t xml:space="preserve">znacznie </w:t>
      </w:r>
      <w:r>
        <w:rPr>
          <w:color w:val="161616"/>
        </w:rPr>
        <w:t>później.</w:t>
      </w:r>
    </w:p>
    <w:p>
      <w:pPr>
        <w:pStyle w:val="TextBody"/>
        <w:spacing w:before="2" w:after="0"/>
        <w:ind w:left="523" w:right="0" w:hanging="0"/>
        <w:rPr>
          <w:sz w:val="11"/>
        </w:rPr>
      </w:pPr>
      <w:r>
        <w:rPr>
          <w:color w:val="161616"/>
        </w:rPr>
        <w:t>Energia była rozprowadzana przy napięciu 220 woltów, a stacja zasilała sieć 62 lamp łukowych i 580 żarówek.</w:t>
      </w:r>
    </w:p>
    <w:p>
      <w:pPr>
        <w:pStyle w:val="TextBody"/>
        <w:ind w:left="118" w:right="216" w:firstLine="405"/>
        <w:jc w:val="both"/>
        <w:rPr>
          <w:sz w:val="11"/>
        </w:rPr>
      </w:pPr>
      <w:r>
        <w:rPr>
          <w:color w:val="161616"/>
        </w:rPr>
        <w:t>W związku z budową wileńskiego budynku szpitala kolejowego pojawiła się kwestia oświetlenia zarówno samego budynku, jak i terenu szpitala w energię elektryczną. Stacja elektryczna szpitala kolejowego została zbudowana w 2 etapach, a prace pierwszego etapu przekazano w handlu firmie</w:t>
      </w:r>
    </w:p>
    <w:p>
      <w:pPr>
        <w:pStyle w:val="TextBody"/>
        <w:spacing w:before="1" w:after="0"/>
        <w:ind w:left="118" w:right="216" w:hanging="0"/>
        <w:jc w:val="both"/>
        <w:rPr>
          <w:b/>
          <w:b/>
        </w:rPr>
      </w:pPr>
      <w:r>
        <w:rPr>
          <w:color w:val="161616"/>
        </w:rPr>
        <w:t>„</w:t>
      </w:r>
      <w:r>
        <w:rPr>
          <w:color w:val="161616"/>
        </w:rPr>
        <w:t xml:space="preserve">Molniya”, która w 1904 roku urządziła stację wyposażoną w jeden silnik ssący gazu systemu Otto Deitz o pojemności 16 koni. zasilanie za </w:t>
      </w:r>
      <w:r>
        <w:rPr>
          <w:color w:val="161616"/>
          <w:spacing w:val="-4"/>
        </w:rPr>
        <w:t xml:space="preserve">pomocą </w:t>
      </w:r>
      <w:r>
        <w:rPr>
          <w:color w:val="161616"/>
        </w:rPr>
        <w:t xml:space="preserve">napędu pasowego do maszyny na dynamo o mocy </w:t>
      </w:r>
      <w:r>
        <w:rPr>
          <w:color w:val="161616"/>
          <w:spacing w:val="-4"/>
        </w:rPr>
        <w:t xml:space="preserve">11 </w:t>
      </w:r>
      <w:r>
        <w:rPr>
          <w:color w:val="161616"/>
        </w:rPr>
        <w:t xml:space="preserve">kilowatów i akumulatora 60 elementów systemu „Tudor” o wydajności 324 amperogodzin. Stacja ta zasilała sieć 6 lamp łukowych i 408 żarówek, a energia była rozprowadzana przy napięciu </w:t>
      </w:r>
      <w:r>
        <w:rPr>
          <w:color w:val="161616"/>
          <w:spacing w:val="-3"/>
        </w:rPr>
        <w:t xml:space="preserve">110 </w:t>
      </w:r>
      <w:r>
        <w:rPr>
          <w:color w:val="161616"/>
        </w:rPr>
        <w:t xml:space="preserve">woltów. Prace drugiego etapu prowadzono w 1905 </w:t>
      </w:r>
      <w:r>
        <w:rPr>
          <w:color w:val="161616"/>
          <w:spacing w:val="-5"/>
        </w:rPr>
        <w:t xml:space="preserve">r. </w:t>
      </w:r>
      <w:r>
        <w:rPr>
          <w:color w:val="161616"/>
        </w:rPr>
        <w:t xml:space="preserve">Metodą ekonomiczną, z dodaniem jednego silnika </w:t>
      </w:r>
      <w:r>
        <w:rPr>
          <w:b/>
          <w:color w:val="161616"/>
        </w:rPr>
        <w:t xml:space="preserve">spalinowego </w:t>
      </w:r>
      <w:r>
        <w:rPr>
          <w:color w:val="161616"/>
        </w:rPr>
        <w:t xml:space="preserve">systemu Otto </w:t>
      </w:r>
      <w:r>
        <w:rPr>
          <w:b/>
          <w:color w:val="161616"/>
        </w:rPr>
        <w:t xml:space="preserve">Deitz </w:t>
      </w:r>
      <w:r>
        <w:rPr>
          <w:color w:val="161616"/>
        </w:rPr>
        <w:t xml:space="preserve">w 16 losh do stacji urządzonej przez firmę Molniya . moc i jedną dynamo o mocy </w:t>
      </w:r>
      <w:r>
        <w:rPr>
          <w:color w:val="161616"/>
          <w:spacing w:val="-4"/>
        </w:rPr>
        <w:t xml:space="preserve">11 </w:t>
      </w:r>
      <w:r>
        <w:rPr>
          <w:color w:val="161616"/>
        </w:rPr>
        <w:t xml:space="preserve">kilowatów, a sieć powiększono, włączając kolejne 100 żarówek </w:t>
      </w:r>
      <w:r>
        <w:rPr>
          <w:b/>
          <w:color w:val="161616"/>
        </w:rPr>
        <w:t>.</w:t>
      </w:r>
      <w:r>
        <w:rPr>
          <w:b/>
          <w:color w:val="161616"/>
          <w:spacing w:val="-8"/>
        </w:rPr>
        <w:t xml:space="preserve"> </w:t>
      </w:r>
      <w:r>
        <w:rPr>
          <w:b/>
          <w:color w:val="161616"/>
        </w:rPr>
        <w:t>*</w:t>
      </w:r>
    </w:p>
    <w:p>
      <w:pPr>
        <w:sectPr>
          <w:type w:val="continuous"/>
          <w:pgSz w:w="11920" w:h="16860"/>
          <w:pgMar w:left="540" w:right="440" w:header="274" w:top="460" w:footer="282" w:bottom="480" w:gutter="0"/>
          <w:formProt w:val="false"/>
          <w:textDirection w:val="lrTb"/>
          <w:docGrid w:type="default" w:linePitch="100" w:charSpace="4096"/>
        </w:sectPr>
      </w:pPr>
    </w:p>
    <w:p>
      <w:pPr>
        <w:pStyle w:val="Normal"/>
        <w:spacing w:before="3" w:after="0"/>
        <w:ind w:left="523" w:right="0" w:hanging="0"/>
        <w:jc w:val="left"/>
        <w:rPr>
          <w:sz w:val="17"/>
        </w:rPr>
      </w:pPr>
      <w:r>
        <w:rPr>
          <w:b/>
          <w:color w:val="161616"/>
          <w:sz w:val="17"/>
        </w:rPr>
        <w:t xml:space="preserve">W takim </w:t>
      </w:r>
      <w:r>
        <w:rPr>
          <w:color w:val="161616"/>
          <w:sz w:val="17"/>
        </w:rPr>
        <w:t xml:space="preserve">stanie pojemność stacji istnieje do dziś; network </w:t>
      </w:r>
      <w:r>
        <w:rPr>
          <w:b/>
          <w:color w:val="161616"/>
          <w:sz w:val="17"/>
        </w:rPr>
        <w:t xml:space="preserve">same sostoit </w:t>
      </w:r>
      <w:r>
        <w:rPr>
          <w:color w:val="161616"/>
          <w:sz w:val="17"/>
        </w:rPr>
        <w:t>iz 6 dugovyh lamps 731 Tungsten</w:t>
      </w:r>
    </w:p>
    <w:p>
      <w:pPr>
        <w:pStyle w:val="TextBody"/>
        <w:spacing w:lineRule="exact" w:line="175" w:before="3" w:after="0"/>
        <w:ind w:left="123" w:right="0" w:hanging="0"/>
        <w:rPr>
          <w:sz w:val="11"/>
        </w:rPr>
      </w:pPr>
      <w:r>
        <w:br w:type="column"/>
      </w:r>
      <w:r>
        <w:rPr/>
        <w:t>anija 3 and Motors 5 obscheyu power to</w:t>
      </w:r>
    </w:p>
    <w:p>
      <w:pPr>
        <w:pStyle w:val="Normal"/>
        <w:spacing w:lineRule="exact" w:line="106" w:before="0" w:after="0"/>
        <w:ind w:left="7" w:right="0" w:hanging="0"/>
        <w:jc w:val="left"/>
        <w:rPr>
          <w:sz w:val="11"/>
        </w:rPr>
      </w:pPr>
      <w:r>
        <w:rPr>
          <w:w w:val="105"/>
          <w:sz w:val="11"/>
        </w:rPr>
        <w:t>in</w:t>
      </w:r>
    </w:p>
    <w:p>
      <w:pPr>
        <w:sectPr>
          <w:type w:val="continuous"/>
          <w:pgSz w:w="11920" w:h="16860"/>
          <w:pgMar w:left="540" w:right="440" w:header="274" w:top="460" w:footer="282" w:bottom="480" w:gutter="0"/>
          <w:cols w:num="2" w:equalWidth="false" w:sep="false">
            <w:col w:w="7787" w:space="40"/>
            <w:col w:w="3112"/>
          </w:cols>
          <w:formProt w:val="false"/>
          <w:textDirection w:val="lrTb"/>
          <w:docGrid w:type="default" w:linePitch="100" w:charSpace="4096"/>
        </w:sectPr>
      </w:pPr>
    </w:p>
    <w:p>
      <w:pPr>
        <w:pStyle w:val="TextBody"/>
        <w:ind w:left="118" w:right="0" w:hanging="0"/>
        <w:rPr>
          <w:sz w:val="11"/>
        </w:rPr>
      </w:pPr>
      <w:r>
        <w:rPr/>
        <w:t>Losch. siła ustalona w praniu; Do 1911 r. Generatory stacji tej stacji były opalane antracytem, ale od 1911 r. opalane są węglem drzewnym w celu wyeliminowania zapachu siarkowodoru, który uwalnia się podczas spalania antracytu i nie przeszkadza chorym.</w:t>
      </w:r>
    </w:p>
    <w:p>
      <w:pPr>
        <w:pStyle w:val="TextBody"/>
        <w:ind w:left="118" w:right="0" w:firstLine="300"/>
        <w:rPr>
          <w:sz w:val="11"/>
        </w:rPr>
      </w:pPr>
      <w:r>
        <w:rPr/>
        <w:t xml:space="preserve">Oświetlenie elektryczne ul. Wilno swój wygląd zawdzięcza przebudowie budynku pasażerskiego w związku z zagospodarowaniem torów tej stacji i budową osobnego nowego budynku administracyjnego. </w:t>
      </w:r>
      <w:r>
        <w:rPr>
          <w:color w:val="574E40"/>
        </w:rPr>
        <w:t>...</w:t>
      </w:r>
    </w:p>
    <w:p>
      <w:pPr>
        <w:pStyle w:val="TextBody"/>
        <w:ind w:left="118" w:right="218" w:firstLine="300"/>
        <w:jc w:val="both"/>
        <w:rPr>
          <w:sz w:val="11"/>
        </w:rPr>
      </w:pPr>
      <w:r>
        <w:rPr/>
        <w:t>W czasie prac nad rekonstrukcją art. W Wilnie tymczasowy budynek pasażerski został wyposażony w dawne magazyny i biuro towarowe ul. Wilno, w którym w 1903 r. Zaaranżowano oświetlenie elektryczne ze względu na fakt, że znaczna część wyznaczonych lokali jest drewniana, a stosowanie w nich nafty lub gazu stwarza znane zagrożenie pożarowe; elektryczne urządzenia oświetleniowe można było później przenieść do przebudowanego budynku pasażerskiego.</w:t>
      </w:r>
    </w:p>
    <w:p>
      <w:pPr>
        <w:pStyle w:val="TextBody"/>
        <w:ind w:left="118" w:right="215" w:hanging="0"/>
        <w:rPr>
          <w:sz w:val="11"/>
        </w:rPr>
      </w:pPr>
      <w:r>
        <w:rPr/>
        <w:t xml:space="preserve">Ponadto, według szacunków, sl. Telegraf, roczne zużycie na działanie oświetlenia elektrycznego okazało się znacznie mniejsze niż zużycie na oświetlenie gazowe, jednorazowe zużycie około 3000 rubli powinno było się opłacić już w pierwszym roku eksploatacji. Energię potrzebną na 12 latarni łukowych i 23 żarówek pobierano z miasta Wilna, które już wówczas było oświetlane elektrycznością. W tym samym czasie pojawiło się pytanie o oświetlenie elektryczne i przyszłe przebudowane budynki pasażerskie i nowe budynki administracyjne. W związku z tym, że pożyczki na ten temat od </w:t>
      </w:r>
      <w:r>
        <w:rPr>
          <w:spacing w:val="-6"/>
        </w:rPr>
        <w:t xml:space="preserve">S.-P.-V. </w:t>
      </w:r>
      <w:r>
        <w:rPr/>
        <w:t>sol. była</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94" w:after="0"/>
        <w:ind w:left="118" w:right="266" w:hanging="0"/>
        <w:rPr>
          <w:sz w:val="11"/>
        </w:rPr>
      </w:pPr>
      <w:r>
        <mc:AlternateContent>
          <mc:Choice Requires="wpg">
            <w:drawing>
              <wp:anchor behindDoc="1" distT="0" distB="0" distL="114300" distR="114300" simplePos="0" locked="0" layoutInCell="1" allowOverlap="1" relativeHeight="339">
                <wp:simplePos x="0" y="0"/>
                <wp:positionH relativeFrom="page">
                  <wp:posOffset>1458595</wp:posOffset>
                </wp:positionH>
                <wp:positionV relativeFrom="page">
                  <wp:posOffset>5140325</wp:posOffset>
                </wp:positionV>
                <wp:extent cx="395605" cy="6985"/>
                <wp:effectExtent l="0" t="0" r="0" b="0"/>
                <wp:wrapNone/>
                <wp:docPr id="279" name=""/>
                <a:graphic xmlns:a="http://schemas.openxmlformats.org/drawingml/2006/main">
                  <a:graphicData uri="http://schemas.microsoft.com/office/word/2010/wordprocessingGroup">
                    <wpg:wgp>
                      <wpg:cNvGrpSpPr/>
                      <wpg:grpSpPr>
                        <a:xfrm>
                          <a:off x="0" y="0"/>
                          <a:ext cx="394920" cy="6480"/>
                        </a:xfrm>
                      </wpg:grpSpPr>
                      <wps:wsp>
                        <wps:cNvSpPr/>
                        <wps:spPr>
                          <a:xfrm>
                            <a:off x="2839320" y="767664000"/>
                            <a:ext cx="137520" cy="6840"/>
                          </a:xfrm>
                          <a:custGeom>
                            <a:avLst/>
                            <a:gdLst/>
                            <a:ahLst/>
                            <a:rect l="0" t="0" r="r" b="b"/>
                            <a:pathLst>
                              <a:path w="382" h="19">
                                <a:moveTo>
                                  <a:pt x="381" y="0"/>
                                </a:moveTo>
                                <a:lnTo>
                                  <a:pt x="180" y="0"/>
                                </a:lnTo>
                                <a:lnTo>
                                  <a:pt x="0" y="0"/>
                                </a:lnTo>
                                <a:lnTo>
                                  <a:pt x="0" y="18"/>
                                </a:lnTo>
                                <a:lnTo>
                                  <a:pt x="180" y="18"/>
                                </a:lnTo>
                                <a:lnTo>
                                  <a:pt x="381" y="18"/>
                                </a:lnTo>
                                <a:lnTo>
                                  <a:pt x="381" y="0"/>
                                </a:lnTo>
                                <a:close/>
                              </a:path>
                            </a:pathLst>
                          </a:custGeom>
                          <a:solidFill>
                            <a:srgbClr val="161616"/>
                          </a:solidFill>
                          <a:ln>
                            <a:noFill/>
                          </a:ln>
                        </wps:spPr>
                        <wps:bodyPr/>
                      </wps:wsp>
                      <wps:wsp>
                        <wps:cNvSpPr/>
                        <wps:spPr>
                          <a:xfrm>
                            <a:off x="137160" y="3240"/>
                            <a:ext cx="95400" cy="0"/>
                          </a:xfrm>
                          <a:prstGeom prst="line">
                            <a:avLst/>
                          </a:prstGeom>
                          <a:ln w="6480">
                            <a:solidFill>
                              <a:srgbClr val="161616"/>
                            </a:solidFill>
                            <a:round/>
                          </a:ln>
                        </wps:spPr>
                        <wps:style>
                          <a:lnRef idx="0"/>
                          <a:fillRef idx="0"/>
                          <a:effectRef idx="0"/>
                          <a:fontRef idx="minor"/>
                        </wps:style>
                        <wps:bodyPr/>
                      </wps:wsp>
                      <wps:wsp>
                        <wps:cNvSpPr/>
                        <wps:nvSpPr>
                          <wps:cNvPr id="36" name="Rectangle 1"/>
                          <wps:cNvSpPr/>
                        </wps:nvSpPr>
                        <wps:spPr>
                          <a:xfrm>
                            <a:off x="232560" y="0"/>
                            <a:ext cx="57960" cy="6480"/>
                          </a:xfrm>
                          <a:prstGeom prst="rect">
                            <a:avLst/>
                          </a:prstGeom>
                          <a:solidFill>
                            <a:srgbClr val="161616"/>
                          </a:solidFill>
                          <a:ln>
                            <a:noFill/>
                          </a:ln>
                        </wps:spPr>
                        <wps:bodyPr/>
                      </wps:wsp>
                      <wps:wsp>
                        <wps:cNvSpPr/>
                        <wps:spPr>
                          <a:xfrm>
                            <a:off x="290160" y="3240"/>
                            <a:ext cx="104760" cy="0"/>
                          </a:xfrm>
                          <a:prstGeom prst="line">
                            <a:avLst/>
                          </a:prstGeom>
                          <a:ln w="6480">
                            <a:solidFill>
                              <a:srgbClr val="161616"/>
                            </a:solidFill>
                            <a:round/>
                          </a:ln>
                        </wps:spPr>
                        <wps:style>
                          <a:lnRef idx="0"/>
                          <a:fillRef idx="0"/>
                          <a:effectRef idx="0"/>
                          <a:fontRef idx="minor"/>
                        </wps:style>
                        <wps:bodyPr/>
                      </wps:wsp>
                    </wpg:wgp>
                  </a:graphicData>
                </a:graphic>
              </wp:anchor>
            </w:drawing>
          </mc:Choice>
          <mc:Fallback>
            <w:pict>
              <v:group id="shape_0" style="position:absolute;margin-left:114.85pt;margin-top:404.75pt;width:31.05pt;height:0.5pt" coordorigin="2297,8095" coordsize="621,10">
                <v:shape id="shape_0" fillcolor="#161616" stroked="f" style="position:absolute;left:2297;top:8095;width:215;height:9;mso-position-horizontal-relative:page;mso-position-vertical-relative:page">
                  <w10:wrap type="none"/>
                  <v:fill o:detectmouseclick="t" type="solid" color2="#e9e9e9"/>
                  <v:stroke color="#3465a4" joinstyle="round" endcap="flat"/>
                </v:shape>
                <v:line id="shape_0" from="2513,8100" to="2662,8100" stroked="t" style="position:absolute;mso-position-horizontal-relative:page;mso-position-vertical-relative:page">
                  <v:stroke color="#161616" weight="6480" joinstyle="round" endcap="flat"/>
                  <v:fill o:detectmouseclick="t" on="false"/>
                </v:line>
                <v:rect id="shape_0" fillcolor="#161616" stroked="f" style="position:absolute;left:2663;top:8095;width:90;height:9;mso-position-horizontal-relative:page;mso-position-vertical-relative:page">
                  <w10:wrap type="none"/>
                  <v:fill o:detectmouseclick="t" type="solid" color2="#e9e9e9"/>
                  <v:stroke color="#3465a4" joinstyle="round" endcap="flat"/>
                </v:rect>
                <v:line id="shape_0" from="2754,8100" to="2918,8100" stroked="t" style="position:absolute;mso-position-horizontal-relative:page;mso-position-vertical-relative:page">
                  <v:stroke color="#161616" weight="6480" joinstyle="round" endcap="flat"/>
                  <v:fill o:detectmouseclick="t" on="false"/>
                </v:line>
              </v:group>
            </w:pict>
          </mc:Fallback>
        </mc:AlternateContent>
        <mc:AlternateContent>
          <mc:Choice Requires="wpg">
            <w:drawing>
              <wp:anchor behindDoc="1" distT="0" distB="0" distL="114300" distR="114300" simplePos="0" locked="0" layoutInCell="1" allowOverlap="1" relativeHeight="343">
                <wp:simplePos x="0" y="0"/>
                <wp:positionH relativeFrom="page">
                  <wp:posOffset>3636010</wp:posOffset>
                </wp:positionH>
                <wp:positionV relativeFrom="page">
                  <wp:posOffset>5128260</wp:posOffset>
                </wp:positionV>
                <wp:extent cx="208280" cy="6985"/>
                <wp:effectExtent l="0" t="0" r="0" b="0"/>
                <wp:wrapNone/>
                <wp:docPr id="280" name=""/>
                <a:graphic xmlns:a="http://schemas.openxmlformats.org/drawingml/2006/main">
                  <a:graphicData uri="http://schemas.microsoft.com/office/word/2010/wordprocessingGroup">
                    <wpg:wgp>
                      <wpg:cNvGrpSpPr/>
                      <wpg:grpSpPr>
                        <a:xfrm>
                          <a:off x="0" y="0"/>
                          <a:ext cx="207720" cy="6480"/>
                        </a:xfrm>
                      </wpg:grpSpPr>
                      <wps:wsp>
                        <wps:cNvSpPr/>
                        <wps:nvSpPr>
                          <wps:cNvPr id="37" name="Rectangle 1"/>
                          <wps:cNvSpPr/>
                        </wps:nvSpPr>
                        <wps:spPr>
                          <a:xfrm>
                            <a:off x="0" y="0"/>
                            <a:ext cx="54720" cy="6480"/>
                          </a:xfrm>
                          <a:prstGeom prst="rect">
                            <a:avLst/>
                          </a:prstGeom>
                          <a:solidFill>
                            <a:srgbClr val="574e40"/>
                          </a:solidFill>
                          <a:ln>
                            <a:noFill/>
                          </a:ln>
                        </wps:spPr>
                        <wps:bodyPr/>
                      </wps:wsp>
                      <wps:wsp>
                        <wps:cNvSpPr/>
                        <wps:spPr>
                          <a:xfrm>
                            <a:off x="5070600" y="767651400"/>
                            <a:ext cx="154080" cy="6840"/>
                          </a:xfrm>
                          <a:custGeom>
                            <a:avLst/>
                            <a:gdLst/>
                            <a:ahLst/>
                            <a:rect l="0" t="0" r="r" b="b"/>
                            <a:pathLst>
                              <a:path w="428" h="19">
                                <a:moveTo>
                                  <a:pt x="230" y="0"/>
                                </a:moveTo>
                                <a:lnTo>
                                  <a:pt x="135" y="0"/>
                                </a:lnTo>
                                <a:lnTo>
                                  <a:pt x="0" y="0"/>
                                </a:lnTo>
                                <a:lnTo>
                                  <a:pt x="0" y="18"/>
                                </a:lnTo>
                                <a:lnTo>
                                  <a:pt x="135" y="18"/>
                                </a:lnTo>
                                <a:lnTo>
                                  <a:pt x="230" y="18"/>
                                </a:lnTo>
                                <a:lnTo>
                                  <a:pt x="230" y="0"/>
                                </a:lnTo>
                                <a:moveTo>
                                  <a:pt x="427" y="0"/>
                                </a:moveTo>
                                <a:lnTo>
                                  <a:pt x="327" y="0"/>
                                </a:lnTo>
                                <a:lnTo>
                                  <a:pt x="327" y="18"/>
                                </a:lnTo>
                                <a:lnTo>
                                  <a:pt x="427" y="18"/>
                                </a:lnTo>
                                <a:lnTo>
                                  <a:pt x="427" y="0"/>
                                </a:lnTo>
                              </a:path>
                            </a:pathLst>
                          </a:custGeom>
                          <a:ln>
                            <a:noFill/>
                          </a:ln>
                        </wps:spPr>
                        <wps:bodyPr/>
                      </wps:wsp>
                    </wpg:wgp>
                  </a:graphicData>
                </a:graphic>
              </wp:anchor>
            </w:drawing>
          </mc:Choice>
          <mc:Fallback>
            <w:pict>
              <v:group id="shape_0" style="position:absolute;margin-left:286.3pt;margin-top:403.8pt;width:16.35pt;height:0.5pt" coordorigin="5726,8076" coordsize="327,10">
                <v:rect id="shape_0" fillcolor="#574e40" stroked="f" style="position:absolute;left:5726;top:8076;width:85;height:9;mso-position-horizontal-relative:page;mso-position-vertical-relative:page">
                  <w10:wrap type="none"/>
                  <v:fill o:detectmouseclick="t" type="solid" color2="#a8b1bf"/>
                  <v:stroke color="#3465a4" joinstyle="round" endcap="flat"/>
                </v:rect>
                <v:shape id="shape_0" stroked="f" style="position:absolute;left:5811;top:8076;width:241;height:9;mso-position-horizontal-relative:page;mso-position-vertical-relative:page">
                  <v:stroke color="#3465a4" joinstyle="round" endcap="flat"/>
                  <v:fill o:detectmouseclick="t" on="false"/>
                </v:shape>
              </v:group>
            </w:pict>
          </mc:Fallback>
        </mc:AlternateContent>
        <mc:AlternateContent>
          <mc:Choice Requires="wpg">
            <w:drawing>
              <wp:anchor behindDoc="1" distT="0" distB="0" distL="114300" distR="114300" simplePos="0" locked="0" layoutInCell="1" allowOverlap="1" relativeHeight="344">
                <wp:simplePos x="0" y="0"/>
                <wp:positionH relativeFrom="page">
                  <wp:posOffset>4083685</wp:posOffset>
                </wp:positionH>
                <wp:positionV relativeFrom="page">
                  <wp:posOffset>5132070</wp:posOffset>
                </wp:positionV>
                <wp:extent cx="323215" cy="635"/>
                <wp:effectExtent l="0" t="0" r="0" b="0"/>
                <wp:wrapNone/>
                <wp:docPr id="281" name=""/>
                <a:graphic xmlns:a="http://schemas.openxmlformats.org/drawingml/2006/main">
                  <a:graphicData uri="http://schemas.microsoft.com/office/word/2010/wordprocessingGroup">
                    <wpg:wgp>
                      <wpg:cNvGrpSpPr/>
                      <wpg:grpSpPr>
                        <a:xfrm>
                          <a:off x="0" y="0"/>
                          <a:ext cx="322560" cy="0"/>
                        </a:xfrm>
                      </wpg:grpSpPr>
                      <wps:wsp>
                        <wps:cNvSpPr/>
                        <wps:spPr>
                          <a:xfrm>
                            <a:off x="0" y="0"/>
                            <a:ext cx="161280" cy="0"/>
                          </a:xfrm>
                          <a:prstGeom prst="line">
                            <a:avLst/>
                          </a:prstGeom>
                          <a:ln w="6480">
                            <a:solidFill>
                              <a:srgbClr val="574e40"/>
                            </a:solidFill>
                            <a:round/>
                          </a:ln>
                        </wps:spPr>
                        <wps:style>
                          <a:lnRef idx="0"/>
                          <a:fillRef idx="0"/>
                          <a:effectRef idx="0"/>
                          <a:fontRef idx="minor"/>
                        </wps:style>
                        <wps:bodyPr/>
                      </wps:wsp>
                      <wps:wsp>
                        <wps:cNvSpPr/>
                        <wps:spPr>
                          <a:xfrm>
                            <a:off x="161280" y="0"/>
                            <a:ext cx="161280" cy="0"/>
                          </a:xfrm>
                          <a:prstGeom prst="line">
                            <a:avLst/>
                          </a:prstGeom>
                          <a:ln w="6480">
                            <a:solidFill>
                              <a:srgbClr val="161616"/>
                            </a:solidFill>
                            <a:round/>
                          </a:ln>
                        </wps:spPr>
                        <wps:style>
                          <a:lnRef idx="0"/>
                          <a:fillRef idx="0"/>
                          <a:effectRef idx="0"/>
                          <a:fontRef idx="minor"/>
                        </wps:style>
                        <wps:bodyPr/>
                      </wps:wsp>
                    </wpg:wgp>
                  </a:graphicData>
                </a:graphic>
              </wp:anchor>
            </w:drawing>
          </mc:Choice>
          <mc:Fallback>
            <w:pict>
              <v:group id="shape_0" style="position:absolute;margin-left:321.55pt;margin-top:404.1pt;width:25.35pt;height:0pt" coordorigin="6431,8082" coordsize="507,0">
                <v:line id="shape_0" from="6431,8082" to="6684,8082" stroked="t" style="position:absolute;mso-position-horizontal-relative:page;mso-position-vertical-relative:page">
                  <v:stroke color="#574e40" weight="6480" joinstyle="round" endcap="flat"/>
                  <v:fill o:detectmouseclick="t" on="false"/>
                </v:line>
                <v:line id="shape_0" from="6685,8082" to="6938,8082" stroked="t" style="position:absolute;mso-position-horizontal-relative:page;mso-position-vertical-relative:page">
                  <v:stroke color="#161616" weight="6480" joinstyle="round" endcap="flat"/>
                  <v:fill o:detectmouseclick="t" on="false"/>
                </v:line>
              </v:group>
            </w:pict>
          </mc:Fallback>
        </mc:AlternateContent>
      </w:r>
      <w:r>
        <w:rPr/>
        <w:t>n</w:t>
      </w:r>
      <w:r>
        <w:rPr/>
        <w:t>iedostępna i nie była przewidziana, postanowiono dowiedzieć się, czy bardziej opłaca się kontynuować abonament na energię z miasta, czy też skontaktować się z prywatnymi przedsiębiorcami z propozycją budowy własnej stacji. Warunki panujące w mieście okazały się nie do przyjęcia, gdyż zażądał on czasowej dotacji z drogi w wysokości 30 tys. Rubli, a M. Bunimovich zaoferował korzystniejsze warunki od prywatnych przedsiębiorców. Na mocy umowy zawartej z nim 30 maja 1905 r. Przez Kancelarię S.-P.-V. sol. itp. iz góry</w:t>
      </w:r>
    </w:p>
    <w:p>
      <w:pPr>
        <w:pStyle w:val="TextBody"/>
        <w:spacing w:before="6" w:after="0"/>
        <w:rPr>
          <w:sz w:val="15"/>
        </w:rPr>
      </w:pPr>
      <w:r>
        <w:rPr>
          <w:sz w:val="15"/>
        </w:rPr>
      </w:r>
    </w:p>
    <w:p>
      <w:pPr>
        <w:pStyle w:val="TextBody"/>
        <w:ind w:left="118" w:right="214" w:hanging="0"/>
        <w:jc w:val="both"/>
        <w:rPr>
          <w:sz w:val="11"/>
        </w:rPr>
      </w:pPr>
      <w:r>
        <w:rPr/>
        <w:t xml:space="preserve">zatwierdzony w projekcie przez czasopismo Komitetu Zarządzającego z dnia 26 kwietnia 1905 </w:t>
      </w:r>
      <w:r>
        <w:rPr>
          <w:spacing w:val="-5"/>
        </w:rPr>
        <w:t xml:space="preserve">r. </w:t>
      </w:r>
      <w:r>
        <w:rPr/>
        <w:t xml:space="preserve">dla .M 964, na dostawę niezbędnej energii elektrycznej do 72 latarni łukowych, 800 żarówek i 8 wind, 7 koni. zmusić wszystkich, przedsiębiorczość. Kredytobiorca zobowiązał się do wybudowania elektrowni wodnej na wynajmowanym przez siebie od osoby prywatnej gruncie połączonym linią przesyłową wysokiego napięcia ze znajdującą się na terenie kolejowym podstacją służącą do transformacji prądu, natomiast kontrahent, na wniosek Zarządu Dróg, musiał założyć rezerwę na elektrowni wodnej. parowe lub inne w przypadku, gdy w trakcie eksploatacji okaże się, że praca stacji nie jest wystarczająco zasilana siłą hydrauliczną w sensie dostarczenia wymaganej ilości energii elektrycznej na dowolny okres w roku. Wykonawca nie był jednak w stanie w pełni zrealizować tego projektu i za zgodą </w:t>
      </w:r>
      <w:r>
        <w:rPr>
          <w:spacing w:val="-3"/>
        </w:rPr>
        <w:t xml:space="preserve">Zarządu </w:t>
      </w:r>
      <w:r>
        <w:rPr/>
        <w:t xml:space="preserve">Dróg rozpoczął pod koniec 1905 </w:t>
      </w:r>
      <w:r>
        <w:rPr>
          <w:spacing w:val="-5"/>
        </w:rPr>
        <w:t xml:space="preserve">r. </w:t>
      </w:r>
      <w:r>
        <w:rPr/>
        <w:t xml:space="preserve">Budowę elektrowni na terenie stacji, instalując dwa kotły wodnorurowe systemu Dyurr na 100 </w:t>
      </w:r>
      <w:r>
        <w:rPr>
          <w:spacing w:val="-3"/>
        </w:rPr>
        <w:t xml:space="preserve">mkw. </w:t>
      </w:r>
      <w:r>
        <w:rPr/>
        <w:t xml:space="preserve">'' maszyny </w:t>
      </w:r>
      <w:r>
        <w:rPr>
          <w:spacing w:val="-4"/>
        </w:rPr>
        <w:t xml:space="preserve">parowe </w:t>
      </w:r>
      <w:r>
        <w:rPr/>
        <w:t xml:space="preserve">typu pionowego systemu Compoundch, ze skraplaniem o mocy 150 koni mechanicznych każda, dwie prądnice o mocy 80 kilowatów i drugą o mocy </w:t>
      </w:r>
      <w:r>
        <w:rPr>
          <w:spacing w:val="-5"/>
        </w:rPr>
        <w:t xml:space="preserve">ponad </w:t>
      </w:r>
      <w:r>
        <w:rPr/>
        <w:t>40 kilowatów, akumulator 120 elementów systemu Tudor o pojemności 140 amperogodziny przy rozładowaniu godzinowym; zbudowano wieżę</w:t>
      </w:r>
      <w:r>
        <w:rPr>
          <w:spacing w:val="-31"/>
        </w:rPr>
        <w:t xml:space="preserve"> </w:t>
      </w:r>
      <w:r>
        <w:rPr/>
        <w:t xml:space="preserve">chłodniczą w celu schłodzenia wody kondensacyjnej na stacji. Funkcjonowanie tej stacji otwarto w 1906 </w:t>
      </w:r>
      <w:r>
        <w:rPr>
          <w:spacing w:val="-4"/>
        </w:rPr>
        <w:t xml:space="preserve">r., </w:t>
      </w:r>
      <w:r>
        <w:rPr/>
        <w:t xml:space="preserve">Ale 13 listopada 1907 </w:t>
      </w:r>
      <w:r>
        <w:rPr>
          <w:spacing w:val="-5"/>
        </w:rPr>
        <w:t xml:space="preserve">r. </w:t>
      </w:r>
      <w:r>
        <w:rPr/>
        <w:t xml:space="preserve">Została ona przejęta we własność drogi za wypłatą specjalnego wynagrodzenia przedsiębiorcy, w związku z dobrowolnym wcześniejszym rozwiązaniem umowy z kontrahentem Bunimowiczem. W 1909 roku 40-kilowatowe dynamo zostało zastąpione 80-kilowatowym dynamem. Sieć oświetleniowa na stacji Wilno stopniowo </w:t>
      </w:r>
      <w:r>
        <w:rPr>
          <w:spacing w:val="-5"/>
        </w:rPr>
        <w:t xml:space="preserve">się </w:t>
      </w:r>
      <w:r>
        <w:rPr/>
        <w:t xml:space="preserve">rozrastała, a do końca roku jubileuszowego stacja zasilała sieć składającą się z 98 lamp łukowych, 1228 żarówek, 9 wind bagażowych z </w:t>
      </w:r>
      <w:r>
        <w:rPr>
          <w:spacing w:val="-3"/>
        </w:rPr>
        <w:t xml:space="preserve">silnikami </w:t>
      </w:r>
      <w:r>
        <w:rPr/>
        <w:t>elektrycznymi o mocy 7 mocy każdy oraz dwóch silników elektrycznych w warsztatach lokalnego odcinka trakcyjnego po 10 mocy</w:t>
      </w:r>
      <w:r>
        <w:rPr>
          <w:spacing w:val="-23"/>
        </w:rPr>
        <w:t xml:space="preserve"> </w:t>
      </w:r>
      <w:r>
        <w:rPr/>
        <w:t>każdy.</w:t>
      </w:r>
    </w:p>
    <w:p>
      <w:pPr>
        <w:pStyle w:val="TextBody"/>
        <w:spacing w:before="7" w:after="0"/>
        <w:ind w:left="118" w:right="217" w:firstLine="300"/>
        <w:jc w:val="both"/>
        <w:rPr>
          <w:sz w:val="11"/>
        </w:rPr>
      </w:pPr>
      <w:r>
        <w:rPr>
          <w:color w:val="161616"/>
        </w:rPr>
        <w:t>Oprócz opisanych niezależnych elektrowni SiB.-V. sol. droga została zaprojektowana tak, aby oświetlić dwie stacje drogi IMPERATORSKAYA. Petersburga Pawilonu Cesarskiego i Carskiego w Carskim Siole. Sieci na tych stacjach są rozmieszczone: w Carskim Siole - od 12 lamp łukowych i 180 składowisk żarowych w 1897 r. Oraz w Petersburgu IMPERATORSKOM - z 26 lamp łukowych i 250 żarówek w 1902 r. - oraz energii do zasilania tych sieci S.-P. - W. sol. wykorzystano w pierwszej z elektrowni Carskie Sioło, należącej do Departamentu Pałacowego, a w drugiej ze stacji Belgijskiej Spółki Akcyjnej w Sankt Petersburgu.</w:t>
      </w:r>
    </w:p>
    <w:p>
      <w:pPr>
        <w:pStyle w:val="TextBody"/>
        <w:spacing w:before="3" w:after="0"/>
        <w:ind w:left="118" w:right="214" w:firstLine="300"/>
        <w:jc w:val="both"/>
        <w:rPr>
          <w:sz w:val="11"/>
        </w:rPr>
      </w:pPr>
      <w:r>
        <w:rPr>
          <w:color w:val="161616"/>
        </w:rPr>
        <w:t>Obecnie sieć obejmuje: w St. Petersburgu 23 lampy łukowe i 434 lampy żarowe; w Carskim Siole znajduje się 27 latarni łukowych i 235 żarówek, za pomocą których zarówno w pierwszym, jak iw drugim rozprowadzana jest energia elektryczna w postaci jednofazowego prądu przemiennego o napięciu 110 woltów.</w:t>
      </w:r>
    </w:p>
    <w:p>
      <w:pPr>
        <w:pStyle w:val="TextBody"/>
        <w:spacing w:before="4" w:after="0"/>
        <w:rPr>
          <w:sz w:val="11"/>
        </w:rPr>
      </w:pPr>
      <w:r>
        <w:rPr/>
      </w:r>
    </w:p>
    <w:tbl>
      <w:tblPr>
        <w:tblW w:w="10589" w:type="dxa"/>
        <w:jc w:val="left"/>
        <w:tblInd w:w="128" w:type="dxa"/>
        <w:tblCellMar>
          <w:top w:w="0" w:type="dxa"/>
          <w:left w:w="5" w:type="dxa"/>
          <w:bottom w:w="0" w:type="dxa"/>
          <w:right w:w="5" w:type="dxa"/>
        </w:tblCellMar>
        <w:tblLook w:val="01e0"/>
      </w:tblPr>
      <w:tblGrid>
        <w:gridCol w:w="1082"/>
        <w:gridCol w:w="290"/>
        <w:gridCol w:w="498"/>
        <w:gridCol w:w="1394"/>
        <w:gridCol w:w="360"/>
        <w:gridCol w:w="1284"/>
        <w:gridCol w:w="1802"/>
        <w:gridCol w:w="2958"/>
        <w:gridCol w:w="920"/>
      </w:tblGrid>
      <w:tr>
        <w:trPr>
          <w:trHeight w:val="780" w:hRule="atLeast"/>
        </w:trPr>
        <w:tc>
          <w:tcPr>
            <w:tcW w:w="1372" w:type="dxa"/>
            <w:gridSpan w:val="2"/>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tabs>
                <w:tab w:val="clear" w:pos="720"/>
                <w:tab w:val="left" w:pos="929" w:leader="none"/>
              </w:tabs>
              <w:spacing w:lineRule="auto" w:line="343" w:before="97" w:after="0"/>
              <w:ind w:left="8" w:right="-11" w:hanging="0"/>
              <w:rPr>
                <w:sz w:val="11"/>
              </w:rPr>
            </w:pPr>
            <w:r>
              <w:rPr>
                <w:color w:val="161616"/>
                <w:w w:val="105"/>
                <w:sz w:val="11"/>
              </w:rPr>
              <w:t>Szpital</w:t>
              <w:tab/>
            </w:r>
            <w:r>
              <w:rPr>
                <w:color w:val="161616"/>
                <w:spacing w:val="-4"/>
                <w:w w:val="105"/>
                <w:sz w:val="11"/>
              </w:rPr>
              <w:t xml:space="preserve">wileński. </w:t>
            </w:r>
            <w:r>
              <w:rPr>
                <w:color w:val="161616"/>
                <w:w w:val="105"/>
                <w:sz w:val="11"/>
              </w:rPr>
              <w:t>Conna</w:t>
            </w:r>
          </w:p>
          <w:p>
            <w:pPr>
              <w:pStyle w:val="TableParagraph"/>
              <w:spacing w:before="1" w:after="0"/>
              <w:ind w:left="281" w:right="0" w:hanging="0"/>
              <w:rPr>
                <w:sz w:val="11"/>
              </w:rPr>
            </w:pPr>
            <w:r>
              <w:rPr>
                <w:color w:val="161616"/>
                <w:w w:val="105"/>
                <w:sz w:val="11"/>
              </w:rPr>
              <w:t xml:space="preserve">Verzhbolovo. </w:t>
            </w:r>
            <w:r>
              <w:rPr>
                <w:w w:val="105"/>
                <w:sz w:val="11"/>
              </w:rPr>
              <w:t xml:space="preserve">... </w:t>
            </w:r>
            <w:r>
              <w:rPr>
                <w:color w:val="161616"/>
                <w:w w:val="105"/>
                <w:sz w:val="11"/>
              </w:rPr>
              <w:t>...</w:t>
            </w:r>
          </w:p>
          <w:p>
            <w:pPr>
              <w:pStyle w:val="TableParagraph"/>
              <w:spacing w:before="57" w:after="0"/>
              <w:ind w:left="241" w:right="0" w:hanging="0"/>
              <w:rPr>
                <w:sz w:val="11"/>
              </w:rPr>
            </w:pPr>
            <w:r>
              <w:rPr>
                <w:color w:val="161616"/>
                <w:w w:val="105"/>
                <w:sz w:val="11"/>
              </w:rPr>
              <w:t>Warszawa</w:t>
            </w:r>
          </w:p>
          <w:p>
            <w:pPr>
              <w:pStyle w:val="TableParagraph"/>
              <w:spacing w:lineRule="auto" w:line="343" w:before="57" w:after="0"/>
              <w:ind w:left="453" w:right="-11" w:hanging="397"/>
              <w:rPr>
                <w:sz w:val="11"/>
              </w:rPr>
            </w:pPr>
            <w:r>
              <w:rPr>
                <w:color w:val="161616"/>
                <w:w w:val="105"/>
                <w:sz w:val="11"/>
              </w:rPr>
              <w:t>S.-11-Burg Imper. Carsky Nav. ... ... ...</w:t>
            </w:r>
          </w:p>
        </w:tc>
        <w:tc>
          <w:tcPr>
            <w:tcW w:w="2252"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284"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tabs>
                <w:tab w:val="clear" w:pos="720"/>
                <w:tab w:val="left" w:pos="870" w:leader="dot"/>
              </w:tabs>
              <w:spacing w:before="108" w:after="0"/>
              <w:ind w:left="10" w:right="0" w:hanging="0"/>
              <w:rPr>
                <w:sz w:val="11"/>
              </w:rPr>
            </w:pPr>
            <w:r>
              <w:rPr>
                <w:color w:val="161616"/>
                <w:spacing w:val="-4"/>
                <w:w w:val="105"/>
                <w:sz w:val="11"/>
              </w:rPr>
              <w:t>S.-P.</w:t>
            </w:r>
            <w:r>
              <w:rPr>
                <w:color w:val="161616"/>
                <w:spacing w:val="-2"/>
                <w:w w:val="105"/>
                <w:sz w:val="11"/>
              </w:rPr>
              <w:t xml:space="preserve"> </w:t>
            </w:r>
            <w:r>
              <w:rPr>
                <w:color w:val="161616"/>
                <w:w w:val="105"/>
                <w:sz w:val="11"/>
              </w:rPr>
              <w:t>Burg-Vars</w:t>
              <w:tab/>
              <w:t>Gatchina</w:t>
            </w:r>
          </w:p>
        </w:tc>
        <w:tc>
          <w:tcPr>
            <w:tcW w:w="2958"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spacing w:before="7" w:after="0"/>
              <w:rPr>
                <w:rFonts w:ascii="Times New Roman" w:hAnsi="Times New Roman"/>
                <w:sz w:val="13"/>
              </w:rPr>
            </w:pPr>
            <w:r>
              <w:rPr>
                <w:rFonts w:ascii="Times New Roman" w:hAnsi="Times New Roman"/>
                <w:sz w:val="13"/>
              </w:rPr>
            </w:r>
          </w:p>
          <w:p>
            <w:pPr>
              <w:pStyle w:val="TableParagraph"/>
              <w:spacing w:lineRule="exact" w:line="120"/>
              <w:ind w:left="1158" w:right="1131" w:hanging="0"/>
              <w:jc w:val="center"/>
              <w:rPr>
                <w:sz w:val="11"/>
              </w:rPr>
            </w:pPr>
            <w:r>
              <w:rPr>
                <w:color w:val="574E40"/>
                <w:w w:val="105"/>
                <w:sz w:val="11"/>
              </w:rPr>
              <w:t>STA II Tsii 1.</w:t>
            </w:r>
          </w:p>
        </w:tc>
        <w:tc>
          <w:tcPr>
            <w:tcW w:w="920"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r>
      <w:tr>
        <w:trPr>
          <w:trHeight w:val="777" w:hRule="atLeast"/>
        </w:trPr>
        <w:tc>
          <w:tcPr>
            <w:tcW w:w="1372"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252" w:type="dxa"/>
            <w:gridSpan w:val="3"/>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8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802" w:type="dxa"/>
            <w:tcBorders>
              <w:left w:val="single" w:sz="4" w:space="0" w:color="000000"/>
              <w:bottom w:val="single" w:sz="4" w:space="0" w:color="000000"/>
              <w:right w:val="single" w:sz="4" w:space="0" w:color="000000"/>
            </w:tcBorders>
          </w:tcPr>
          <w:p>
            <w:pPr>
              <w:pStyle w:val="TableParagraph"/>
              <w:spacing w:lineRule="auto" w:line="352" w:before="16" w:after="0"/>
              <w:ind w:left="10" w:right="1426" w:hanging="0"/>
              <w:rPr>
                <w:sz w:val="11"/>
              </w:rPr>
            </w:pPr>
            <w:r>
              <w:rPr>
                <w:color w:val="161616"/>
                <w:w w:val="105"/>
                <w:sz w:val="11"/>
              </w:rPr>
              <w:t xml:space="preserve">Łąki </w:t>
            </w:r>
            <w:r>
              <w:rPr>
                <w:spacing w:val="-3"/>
                <w:w w:val="105"/>
                <w:sz w:val="11"/>
              </w:rPr>
              <w:t xml:space="preserve">Pskow </w:t>
            </w:r>
            <w:r>
              <w:rPr>
                <w:color w:val="161616"/>
                <w:spacing w:val="-1"/>
                <w:w w:val="105"/>
                <w:sz w:val="11"/>
              </w:rPr>
              <w:t>Dvinsk</w:t>
            </w:r>
          </w:p>
          <w:p>
            <w:pPr>
              <w:pStyle w:val="TableParagraph"/>
              <w:spacing w:lineRule="exact" w:line="125"/>
              <w:ind w:left="10" w:right="0" w:hanging="0"/>
              <w:rPr>
                <w:sz w:val="11"/>
              </w:rPr>
            </w:pPr>
            <w:r>
              <w:rPr>
                <w:color w:val="161616"/>
                <w:spacing w:val="-3"/>
                <w:w w:val="105"/>
                <w:sz w:val="11"/>
              </w:rPr>
              <w:t>Willa</w:t>
            </w:r>
            <w:r>
              <w:rPr>
                <w:color w:val="161616"/>
                <w:spacing w:val="15"/>
                <w:w w:val="105"/>
                <w:sz w:val="11"/>
              </w:rPr>
              <w:t xml:space="preserve"> </w:t>
            </w:r>
            <w:r>
              <w:rPr>
                <w:color w:val="161616"/>
                <w:spacing w:val="-4"/>
                <w:w w:val="105"/>
                <w:sz w:val="11"/>
              </w:rPr>
              <w:t>.....</w:t>
            </w:r>
          </w:p>
        </w:tc>
        <w:tc>
          <w:tcPr>
            <w:tcW w:w="2958" w:type="dxa"/>
            <w:tcBorders>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92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335" w:hRule="atLeast"/>
        </w:trPr>
        <w:tc>
          <w:tcPr>
            <w:tcW w:w="1372" w:type="dxa"/>
            <w:gridSpan w:val="2"/>
            <w:tcBorders>
              <w:top w:val="single" w:sz="4" w:space="0" w:color="000000"/>
              <w:left w:val="single" w:sz="4" w:space="0" w:color="000000"/>
              <w:right w:val="single" w:sz="4" w:space="0" w:color="000000"/>
            </w:tcBorders>
          </w:tcPr>
          <w:p>
            <w:pPr>
              <w:pStyle w:val="TableParagraph"/>
              <w:spacing w:lineRule="exact" w:line="118" w:before="3" w:after="0"/>
              <w:ind w:left="8" w:right="0" w:hanging="0"/>
              <w:rPr>
                <w:sz w:val="11"/>
              </w:rPr>
            </w:pPr>
            <w:r>
              <w:rPr>
                <w:color w:val="574E40"/>
                <w:w w:val="105"/>
                <w:sz w:val="11"/>
              </w:rPr>
              <w:t xml:space="preserve">1 </w:t>
            </w:r>
            <w:r>
              <w:rPr>
                <w:color w:val="161616"/>
                <w:w w:val="105"/>
                <w:sz w:val="11"/>
              </w:rPr>
              <w:t xml:space="preserve">oz </w:t>
            </w:r>
            <w:r>
              <w:rPr>
                <w:color w:val="574E40"/>
                <w:w w:val="105"/>
                <w:sz w:val="11"/>
              </w:rPr>
              <w:t>"</w:t>
            </w:r>
          </w:p>
          <w:p>
            <w:pPr>
              <w:pStyle w:val="TableParagraph"/>
              <w:spacing w:lineRule="exact" w:line="118"/>
              <w:ind w:left="386" w:right="0" w:hanging="0"/>
              <w:rPr>
                <w:sz w:val="11"/>
              </w:rPr>
            </w:pPr>
            <w:r>
              <w:rPr>
                <w:color w:val="574E40"/>
                <w:w w:val="105"/>
                <w:sz w:val="11"/>
              </w:rPr>
              <w:t>1912</w:t>
            </w:r>
          </w:p>
        </w:tc>
        <w:tc>
          <w:tcPr>
            <w:tcW w:w="2252" w:type="dxa"/>
            <w:gridSpan w:val="3"/>
            <w:vMerge w:val="restart"/>
            <w:tcBorders>
              <w:top w:val="single" w:sz="4" w:space="0" w:color="000000"/>
              <w:left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p>
            <w:pPr>
              <w:pStyle w:val="TableParagraph"/>
              <w:spacing w:lineRule="exact" w:line="54" w:before="41" w:after="0"/>
              <w:ind w:left="8" w:right="0" w:hanging="0"/>
              <w:rPr>
                <w:rFonts w:ascii="Arial" w:hAnsi="Arial"/>
                <w:b/>
                <w:b/>
                <w:sz w:val="6"/>
              </w:rPr>
            </w:pPr>
            <w:r>
              <w:rPr>
                <w:rFonts w:ascii="Arial" w:hAnsi="Arial"/>
                <w:b/>
                <w:color w:val="161616"/>
                <w:w w:val="110"/>
                <w:sz w:val="6"/>
              </w:rPr>
              <w:t xml:space="preserve">0 z © </w:t>
            </w:r>
            <w:r>
              <w:rPr>
                <w:rFonts w:ascii="Arial" w:hAnsi="Arial"/>
                <w:b/>
                <w:color w:val="574E40"/>
                <w:w w:val="110"/>
                <w:sz w:val="6"/>
              </w:rPr>
              <w:t xml:space="preserve">z </w:t>
            </w:r>
            <w:r>
              <w:rPr>
                <w:rFonts w:ascii="Arial" w:hAnsi="Arial"/>
                <w:b/>
                <w:color w:val="161616"/>
                <w:w w:val="110"/>
                <w:sz w:val="6"/>
              </w:rPr>
              <w:t xml:space="preserve">z </w:t>
            </w:r>
            <w:r>
              <w:rPr>
                <w:rFonts w:ascii="Arial" w:hAnsi="Arial"/>
                <w:b/>
                <w:w w:val="110"/>
                <w:sz w:val="6"/>
              </w:rPr>
              <w:t xml:space="preserve">z </w:t>
            </w:r>
            <w:r>
              <w:rPr>
                <w:rFonts w:ascii="Arial" w:hAnsi="Arial"/>
                <w:b/>
                <w:color w:val="161616"/>
                <w:w w:val="110"/>
                <w:sz w:val="6"/>
              </w:rPr>
              <w:t>z z</w:t>
            </w:r>
          </w:p>
          <w:p>
            <w:pPr>
              <w:pStyle w:val="TableParagraph"/>
              <w:spacing w:lineRule="exact" w:line="114"/>
              <w:ind w:left="177" w:right="0" w:hanging="0"/>
              <w:rPr>
                <w:sz w:val="11"/>
              </w:rPr>
            </w:pPr>
            <w:r>
              <w:rPr>
                <w:color w:val="574E40"/>
                <w:w w:val="105"/>
                <w:sz w:val="11"/>
              </w:rPr>
              <w:t xml:space="preserve">C </w:t>
            </w:r>
            <w:r>
              <w:rPr>
                <w:color w:val="161616"/>
                <w:w w:val="105"/>
                <w:sz w:val="11"/>
              </w:rPr>
              <w:t xml:space="preserve">O O </w:t>
            </w:r>
            <w:r>
              <w:rPr>
                <w:w w:val="105"/>
                <w:sz w:val="11"/>
              </w:rPr>
              <w:t xml:space="preserve">O </w:t>
            </w:r>
            <w:r>
              <w:rPr>
                <w:color w:val="161616"/>
                <w:w w:val="105"/>
                <w:sz w:val="11"/>
              </w:rPr>
              <w:t>5</w:t>
            </w:r>
          </w:p>
          <w:p>
            <w:pPr>
              <w:pStyle w:val="TableParagraph"/>
              <w:tabs>
                <w:tab w:val="clear" w:pos="720"/>
                <w:tab w:val="left" w:pos="2011" w:leader="none"/>
              </w:tabs>
              <w:spacing w:before="125" w:after="0"/>
              <w:ind w:left="261" w:right="0" w:hanging="0"/>
              <w:rPr>
                <w:rFonts w:ascii="Times New Roman" w:hAnsi="Times New Roman"/>
                <w:sz w:val="6"/>
              </w:rPr>
            </w:pPr>
            <w:r>
              <w:rPr>
                <w:rFonts w:ascii="Arial" w:hAnsi="Arial"/>
                <w:b/>
                <w:color w:val="161616"/>
                <w:w w:val="110"/>
                <w:sz w:val="6"/>
              </w:rPr>
              <w:t>ГС</w:t>
            </w:r>
            <w:r>
              <w:rPr>
                <w:rFonts w:ascii="Arial" w:hAnsi="Arial"/>
                <w:b/>
                <w:color w:val="161616"/>
                <w:spacing w:val="-2"/>
                <w:w w:val="110"/>
                <w:sz w:val="6"/>
              </w:rPr>
              <w:t xml:space="preserve"> </w:t>
            </w:r>
            <w:r>
              <w:rPr>
                <w:rFonts w:ascii="Arial" w:hAnsi="Arial"/>
                <w:b/>
                <w:color w:val="161616"/>
                <w:w w:val="110"/>
                <w:sz w:val="6"/>
              </w:rPr>
              <w:t>СО</w:t>
            </w:r>
            <w:r>
              <w:rPr>
                <w:rFonts w:ascii="Arial" w:hAnsi="Arial"/>
                <w:b/>
                <w:color w:val="161616"/>
                <w:spacing w:val="-2"/>
                <w:w w:val="110"/>
                <w:sz w:val="6"/>
              </w:rPr>
              <w:t xml:space="preserve"> </w:t>
            </w:r>
            <w:r>
              <w:rPr>
                <w:rFonts w:ascii="Arial" w:hAnsi="Arial"/>
                <w:b/>
                <w:color w:val="161616"/>
                <w:w w:val="110"/>
                <w:sz w:val="6"/>
              </w:rPr>
              <w:t>-</w:t>
            </w:r>
            <w:r>
              <w:rPr>
                <w:rFonts w:ascii="Arial" w:hAnsi="Arial"/>
                <w:b/>
                <w:color w:val="161616"/>
                <w:spacing w:val="-1"/>
                <w:w w:val="110"/>
                <w:sz w:val="6"/>
              </w:rPr>
              <w:t xml:space="preserve"> </w:t>
            </w:r>
            <w:r>
              <w:rPr>
                <w:rFonts w:ascii="Arial" w:hAnsi="Arial"/>
                <w:b/>
                <w:color w:val="161616"/>
                <w:w w:val="110"/>
                <w:sz w:val="6"/>
              </w:rPr>
              <w:t>^</w:t>
            </w:r>
            <w:r>
              <w:rPr>
                <w:rFonts w:ascii="Arial" w:hAnsi="Arial"/>
                <w:b/>
                <w:color w:val="161616"/>
                <w:spacing w:val="-2"/>
                <w:w w:val="110"/>
                <w:sz w:val="6"/>
              </w:rPr>
              <w:t xml:space="preserve"> </w:t>
            </w:r>
            <w:r>
              <w:rPr>
                <w:rFonts w:ascii="Arial" w:hAnsi="Arial"/>
                <w:b/>
                <w:color w:val="161616"/>
                <w:w w:val="110"/>
                <w:sz w:val="6"/>
              </w:rPr>
              <w:t>1</w:t>
            </w:r>
            <w:r>
              <w:rPr>
                <w:rFonts w:ascii="Arial" w:hAnsi="Arial"/>
                <w:b/>
                <w:color w:val="161616"/>
                <w:spacing w:val="-2"/>
                <w:w w:val="110"/>
                <w:sz w:val="6"/>
              </w:rPr>
              <w:t xml:space="preserve"> </w:t>
            </w:r>
            <w:r>
              <w:rPr>
                <w:rFonts w:ascii="Arial" w:hAnsi="Arial"/>
                <w:b/>
                <w:color w:val="161616"/>
                <w:w w:val="110"/>
                <w:sz w:val="6"/>
              </w:rPr>
              <w:t>00</w:t>
            </w:r>
            <w:r>
              <w:rPr>
                <w:rFonts w:ascii="Arial" w:hAnsi="Arial"/>
                <w:b/>
                <w:color w:val="161616"/>
                <w:spacing w:val="-1"/>
                <w:w w:val="110"/>
                <w:sz w:val="6"/>
              </w:rPr>
              <w:t xml:space="preserve"> </w:t>
            </w:r>
            <w:r>
              <w:rPr>
                <w:rFonts w:ascii="Arial" w:hAnsi="Arial"/>
                <w:b/>
                <w:color w:val="161616"/>
                <w:w w:val="110"/>
                <w:sz w:val="6"/>
              </w:rPr>
              <w:t>С</w:t>
            </w:r>
            <w:r>
              <w:rPr>
                <w:rFonts w:ascii="Arial" w:hAnsi="Arial"/>
                <w:b/>
                <w:color w:val="161616"/>
                <w:spacing w:val="-2"/>
                <w:w w:val="110"/>
                <w:sz w:val="6"/>
              </w:rPr>
              <w:t xml:space="preserve"> </w:t>
            </w:r>
            <w:r>
              <w:rPr>
                <w:rFonts w:ascii="Arial" w:hAnsi="Arial"/>
                <w:b/>
                <w:color w:val="161616"/>
                <w:w w:val="110"/>
                <w:sz w:val="6"/>
              </w:rPr>
              <w:t>~</w:t>
            </w:r>
            <w:r>
              <w:rPr>
                <w:rFonts w:ascii="Arial" w:hAnsi="Arial"/>
                <w:b/>
                <w:color w:val="161616"/>
                <w:spacing w:val="-2"/>
                <w:w w:val="110"/>
                <w:sz w:val="6"/>
              </w:rPr>
              <w:t xml:space="preserve"> </w:t>
            </w:r>
            <w:r>
              <w:rPr>
                <w:rFonts w:ascii="Arial" w:hAnsi="Arial"/>
                <w:b/>
                <w:color w:val="161616"/>
                <w:w w:val="110"/>
                <w:sz w:val="6"/>
              </w:rPr>
              <w:t>*</w:t>
            </w:r>
            <w:r>
              <w:rPr>
                <w:rFonts w:ascii="Arial" w:hAnsi="Arial"/>
                <w:b/>
                <w:color w:val="161616"/>
                <w:spacing w:val="-1"/>
                <w:w w:val="110"/>
                <w:sz w:val="6"/>
              </w:rPr>
              <w:t xml:space="preserve"> </w:t>
            </w:r>
            <w:r>
              <w:rPr>
                <w:rFonts w:ascii="Arial" w:hAnsi="Arial"/>
                <w:b/>
                <w:color w:val="574E40"/>
                <w:w w:val="110"/>
                <w:sz w:val="6"/>
              </w:rPr>
              <w:t>с</w:t>
            </w:r>
            <w:r>
              <w:rPr>
                <w:rFonts w:ascii="Arial" w:hAnsi="Arial"/>
                <w:b/>
                <w:color w:val="574E40"/>
                <w:spacing w:val="-2"/>
                <w:w w:val="110"/>
                <w:sz w:val="6"/>
              </w:rPr>
              <w:t xml:space="preserve"> </w:t>
            </w:r>
            <w:r>
              <w:rPr>
                <w:rFonts w:ascii="Arial" w:hAnsi="Arial"/>
                <w:b/>
                <w:color w:val="574E40"/>
                <w:w w:val="110"/>
                <w:sz w:val="6"/>
              </w:rPr>
              <w:t>©</w:t>
            </w:r>
            <w:r>
              <w:rPr>
                <w:rFonts w:ascii="Arial" w:hAnsi="Arial"/>
                <w:b/>
                <w:color w:val="574E40"/>
                <w:spacing w:val="-2"/>
                <w:w w:val="110"/>
                <w:sz w:val="6"/>
              </w:rPr>
              <w:t xml:space="preserve"> </w:t>
            </w:r>
            <w:r>
              <w:rPr>
                <w:rFonts w:ascii="Arial" w:hAnsi="Arial"/>
                <w:b/>
                <w:color w:val="574E40"/>
                <w:w w:val="110"/>
                <w:sz w:val="6"/>
              </w:rPr>
              <w:t>with</w:t>
            </w:r>
            <w:r>
              <w:rPr>
                <w:rFonts w:ascii="Arial" w:hAnsi="Arial"/>
                <w:b/>
                <w:color w:val="574E40"/>
                <w:spacing w:val="-1"/>
                <w:w w:val="110"/>
                <w:sz w:val="6"/>
              </w:rPr>
              <w:t xml:space="preserve"> </w:t>
            </w:r>
            <w:r>
              <w:rPr>
                <w:rFonts w:ascii="Arial" w:hAnsi="Arial"/>
                <w:b/>
                <w:color w:val="574E40"/>
                <w:w w:val="110"/>
                <w:sz w:val="6"/>
              </w:rPr>
              <w:t>ce</w:t>
            </w:r>
            <w:r>
              <w:rPr>
                <w:rFonts w:ascii="Arial" w:hAnsi="Arial"/>
                <w:b/>
                <w:color w:val="574E40"/>
                <w:spacing w:val="-2"/>
                <w:w w:val="110"/>
                <w:sz w:val="6"/>
              </w:rPr>
              <w:t xml:space="preserve"> </w:t>
            </w:r>
            <w:r>
              <w:rPr>
                <w:rFonts w:ascii="Arial" w:hAnsi="Arial"/>
                <w:b/>
                <w:color w:val="161616"/>
                <w:w w:val="110"/>
                <w:sz w:val="6"/>
              </w:rPr>
              <w:t>co</w:t>
            </w:r>
            <w:r>
              <w:rPr>
                <w:rFonts w:ascii="Arial" w:hAnsi="Arial"/>
                <w:b/>
                <w:color w:val="161616"/>
                <w:spacing w:val="-2"/>
                <w:w w:val="110"/>
                <w:sz w:val="6"/>
              </w:rPr>
              <w:t xml:space="preserve"> </w:t>
            </w:r>
            <w:r>
              <w:rPr>
                <w:rFonts w:ascii="Arial" w:hAnsi="Arial"/>
                <w:b/>
                <w:color w:val="574E40"/>
                <w:w w:val="110"/>
                <w:sz w:val="6"/>
              </w:rPr>
              <w:t>co</w:t>
            </w:r>
            <w:r>
              <w:rPr>
                <w:rFonts w:ascii="Arial" w:hAnsi="Arial"/>
                <w:b/>
                <w:color w:val="574E40"/>
                <w:spacing w:val="-1"/>
                <w:w w:val="110"/>
                <w:sz w:val="6"/>
              </w:rPr>
              <w:t xml:space="preserve"> </w:t>
            </w:r>
            <w:r>
              <w:rPr>
                <w:rFonts w:ascii="Arial" w:hAnsi="Arial"/>
                <w:b/>
                <w:color w:val="574E40"/>
                <w:w w:val="110"/>
                <w:sz w:val="6"/>
              </w:rPr>
              <w:t>co</w:t>
            </w:r>
            <w:r>
              <w:rPr>
                <w:rFonts w:ascii="Times New Roman" w:hAnsi="Times New Roman"/>
                <w:color w:val="574E40"/>
                <w:w w:val="110"/>
                <w:sz w:val="6"/>
                <w:u w:val="single" w:color="161616"/>
              </w:rPr>
              <w:t xml:space="preserve"> </w:t>
            </w:r>
            <w:r>
              <w:rPr>
                <w:rFonts w:ascii="Times New Roman" w:hAnsi="Times New Roman"/>
                <w:color w:val="574E40"/>
                <w:sz w:val="6"/>
                <w:u w:val="single" w:color="161616"/>
              </w:rPr>
              <w:tab/>
            </w:r>
          </w:p>
        </w:tc>
        <w:tc>
          <w:tcPr>
            <w:tcW w:w="1284" w:type="dxa"/>
            <w:tcBorders>
              <w:top w:val="single" w:sz="4" w:space="0" w:color="000000"/>
              <w:left w:val="single" w:sz="4" w:space="0" w:color="000000"/>
              <w:right w:val="single" w:sz="4" w:space="0" w:color="000000"/>
            </w:tcBorders>
          </w:tcPr>
          <w:p>
            <w:pPr>
              <w:pStyle w:val="TableParagraph"/>
              <w:spacing w:before="3" w:after="0"/>
              <w:ind w:left="10" w:right="0" w:hanging="0"/>
              <w:rPr>
                <w:sz w:val="11"/>
              </w:rPr>
            </w:pPr>
            <w:r>
              <w:rPr>
                <w:w w:val="105"/>
                <w:sz w:val="11"/>
              </w:rPr>
              <w:t>1906</w:t>
            </w:r>
          </w:p>
        </w:tc>
        <w:tc>
          <w:tcPr>
            <w:tcW w:w="1802" w:type="dxa"/>
            <w:tcBorders>
              <w:top w:val="single" w:sz="4" w:space="0" w:color="000000"/>
              <w:left w:val="single" w:sz="4" w:space="0" w:color="000000"/>
              <w:right w:val="single" w:sz="4" w:space="0" w:color="000000"/>
            </w:tcBorders>
          </w:tcPr>
          <w:p>
            <w:pPr>
              <w:pStyle w:val="TableParagraph"/>
              <w:rPr>
                <w:rFonts w:ascii="Times New Roman" w:hAnsi="Times New Roman"/>
                <w:sz w:val="6"/>
              </w:rPr>
            </w:pPr>
            <w:r>
              <w:rPr>
                <w:rFonts w:ascii="Times New Roman" w:hAnsi="Times New Roman"/>
                <w:sz w:val="6"/>
              </w:rPr>
            </w:r>
          </w:p>
          <w:p>
            <w:pPr>
              <w:pStyle w:val="TableParagraph"/>
              <w:spacing w:lineRule="atLeast" w:line="120"/>
              <w:ind w:left="10" w:right="952" w:hanging="0"/>
              <w:rPr>
                <w:rFonts w:ascii="Arial" w:hAnsi="Arial"/>
                <w:b/>
                <w:b/>
                <w:sz w:val="6"/>
              </w:rPr>
            </w:pPr>
            <w:r>
              <w:rPr>
                <w:rFonts w:ascii="Arial" w:hAnsi="Arial"/>
                <w:b/>
                <w:color w:val="161616"/>
                <w:w w:val="110"/>
                <w:sz w:val="6"/>
              </w:rPr>
              <w:t xml:space="preserve">С © </w:t>
            </w:r>
            <w:r>
              <w:rPr>
                <w:rFonts w:ascii="Arial" w:hAnsi="Arial"/>
                <w:b/>
                <w:color w:val="574E40"/>
                <w:w w:val="110"/>
                <w:sz w:val="6"/>
              </w:rPr>
              <w:t xml:space="preserve">С © </w:t>
            </w:r>
            <w:r>
              <w:rPr>
                <w:rFonts w:ascii="Arial" w:hAnsi="Arial"/>
                <w:b/>
                <w:w w:val="110"/>
                <w:sz w:val="6"/>
              </w:rPr>
              <w:t xml:space="preserve">с © СО </w:t>
            </w:r>
            <w:r>
              <w:rPr>
                <w:rFonts w:ascii="Arial" w:hAnsi="Arial"/>
                <w:b/>
                <w:color w:val="161616"/>
                <w:w w:val="110"/>
                <w:sz w:val="6"/>
              </w:rPr>
              <w:t xml:space="preserve">00 СО OS </w:t>
            </w:r>
            <w:r>
              <w:rPr>
                <w:rFonts w:ascii="Arial" w:hAnsi="Arial"/>
                <w:b/>
                <w:color w:val="574E40"/>
                <w:w w:val="110"/>
                <w:sz w:val="6"/>
              </w:rPr>
              <w:t xml:space="preserve">C </w:t>
            </w:r>
            <w:r>
              <w:rPr>
                <w:rFonts w:ascii="Arial" w:hAnsi="Arial"/>
                <w:b/>
                <w:color w:val="161616"/>
                <w:w w:val="110"/>
                <w:sz w:val="6"/>
              </w:rPr>
              <w:t xml:space="preserve">O </w:t>
            </w:r>
            <w:r>
              <w:rPr>
                <w:rFonts w:ascii="Arial" w:hAnsi="Arial"/>
                <w:b/>
                <w:w w:val="110"/>
                <w:sz w:val="6"/>
              </w:rPr>
              <w:t xml:space="preserve">O </w:t>
            </w:r>
            <w:r>
              <w:rPr>
                <w:rFonts w:ascii="Arial" w:hAnsi="Arial"/>
                <w:b/>
                <w:color w:val="161616"/>
                <w:w w:val="110"/>
                <w:sz w:val="6"/>
              </w:rPr>
              <w:t xml:space="preserve">o </w:t>
            </w:r>
            <w:r>
              <w:rPr>
                <w:rFonts w:ascii="Arial" w:hAnsi="Arial"/>
                <w:b/>
                <w:w w:val="110"/>
                <w:sz w:val="6"/>
              </w:rPr>
              <w:t xml:space="preserve">z </w:t>
            </w:r>
            <w:r>
              <w:rPr>
                <w:rFonts w:ascii="Arial" w:hAnsi="Arial"/>
                <w:b/>
                <w:color w:val="161616"/>
                <w:w w:val="110"/>
                <w:sz w:val="6"/>
              </w:rPr>
              <w:t>O CO</w:t>
            </w:r>
          </w:p>
        </w:tc>
        <w:tc>
          <w:tcPr>
            <w:tcW w:w="2958" w:type="dxa"/>
            <w:tcBorders>
              <w:top w:val="single" w:sz="4" w:space="0" w:color="000000"/>
              <w:left w:val="single" w:sz="4" w:space="0" w:color="000000"/>
              <w:right w:val="single" w:sz="4" w:space="0" w:color="000000"/>
            </w:tcBorders>
          </w:tcPr>
          <w:p>
            <w:pPr>
              <w:pStyle w:val="TableParagraph"/>
              <w:spacing w:before="81" w:after="0"/>
              <w:ind w:left="12" w:right="0" w:hanging="0"/>
              <w:rPr>
                <w:sz w:val="11"/>
              </w:rPr>
            </w:pPr>
            <w:r>
              <w:rPr>
                <w:w w:val="105"/>
                <w:sz w:val="11"/>
              </w:rPr>
              <w:t xml:space="preserve">Rok otwarcia </w:t>
            </w:r>
            <w:r>
              <w:rPr>
                <w:color w:val="161616"/>
                <w:w w:val="105"/>
                <w:sz w:val="11"/>
              </w:rPr>
              <w:t>.</w:t>
            </w:r>
          </w:p>
        </w:tc>
        <w:tc>
          <w:tcPr>
            <w:tcW w:w="920" w:type="dxa"/>
            <w:tcBorders>
              <w:top w:val="single" w:sz="4" w:space="0" w:color="000000"/>
              <w:left w:val="single" w:sz="4" w:space="0" w:color="000000"/>
              <w:right w:val="single" w:sz="8" w:space="0" w:color="000000"/>
            </w:tcBorders>
          </w:tcPr>
          <w:p>
            <w:pPr>
              <w:pStyle w:val="TableParagraph"/>
              <w:rPr>
                <w:rFonts w:ascii="Times New Roman" w:hAnsi="Times New Roman"/>
                <w:sz w:val="13"/>
              </w:rPr>
            </w:pPr>
            <w:r>
              <w:rPr>
                <w:rFonts w:ascii="Times New Roman" w:hAnsi="Times New Roman"/>
                <w:sz w:val="13"/>
              </w:rPr>
            </w:r>
          </w:p>
          <w:p>
            <w:pPr>
              <w:pStyle w:val="TableParagraph"/>
              <w:ind w:left="157" w:right="0" w:hanging="0"/>
              <w:rPr>
                <w:sz w:val="11"/>
              </w:rPr>
            </w:pPr>
            <w:r>
              <w:rPr>
                <w:color w:val="574E40"/>
                <w:w w:val="105"/>
                <w:sz w:val="11"/>
              </w:rPr>
              <w:t>ROKU.</w:t>
            </w:r>
          </w:p>
        </w:tc>
      </w:tr>
      <w:tr>
        <w:trPr>
          <w:trHeight w:val="229" w:hRule="atLeast"/>
        </w:trPr>
        <w:tc>
          <w:tcPr>
            <w:tcW w:w="1372" w:type="dxa"/>
            <w:gridSpan w:val="2"/>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252" w:type="dxa"/>
            <w:gridSpan w:val="3"/>
            <w:vMerge w:val="continue"/>
            <w:tcBorders>
              <w:left w:val="single" w:sz="4" w:space="0" w:color="000000"/>
              <w:right w:val="single" w:sz="4" w:space="0" w:color="000000"/>
            </w:tcBorders>
          </w:tcPr>
          <w:p>
            <w:pPr>
              <w:pStyle w:val="Normal"/>
              <w:rPr>
                <w:sz w:val="2"/>
                <w:szCs w:val="2"/>
              </w:rPr>
            </w:pPr>
            <w:r>
              <w:rPr>
                <w:sz w:val="2"/>
                <w:szCs w:val="2"/>
              </w:rPr>
            </w:r>
          </w:p>
        </w:tc>
        <w:tc>
          <w:tcPr>
            <w:tcW w:w="1284" w:type="dxa"/>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tcBorders>
              <w:left w:val="single" w:sz="4" w:space="0" w:color="000000"/>
              <w:right w:val="single" w:sz="4" w:space="0" w:color="000000"/>
            </w:tcBorders>
          </w:tcPr>
          <w:p>
            <w:pPr>
              <w:pStyle w:val="TableParagraph"/>
              <w:spacing w:lineRule="exact" w:line="38" w:before="19" w:after="0"/>
              <w:ind w:left="482" w:right="0" w:hanging="0"/>
              <w:rPr>
                <w:rFonts w:ascii="Arial" w:hAnsi="Arial"/>
                <w:b/>
                <w:b/>
                <w:sz w:val="4"/>
              </w:rPr>
            </w:pPr>
            <w:r>
              <w:rPr>
                <w:rFonts w:ascii="Arial" w:hAnsi="Arial"/>
                <w:b/>
                <w:color w:val="161616"/>
                <w:w w:val="108"/>
                <w:sz w:val="4"/>
              </w:rPr>
              <w:t>1</w:t>
            </w:r>
          </w:p>
          <w:p>
            <w:pPr>
              <w:pStyle w:val="TableParagraph"/>
              <w:spacing w:lineRule="exact" w:line="61"/>
              <w:ind w:left="10" w:right="0" w:hanging="0"/>
              <w:rPr>
                <w:rFonts w:ascii="Arial" w:hAnsi="Arial"/>
                <w:b/>
                <w:b/>
                <w:sz w:val="6"/>
              </w:rPr>
            </w:pPr>
            <w:r>
              <w:rPr>
                <w:rFonts w:ascii="Arial" w:hAnsi="Arial"/>
                <w:b/>
                <w:color w:val="161616"/>
                <w:w w:val="110"/>
                <w:sz w:val="6"/>
              </w:rPr>
              <w:t xml:space="preserve">SS </w:t>
            </w:r>
            <w:r>
              <w:rPr>
                <w:rFonts w:ascii="Arial" w:hAnsi="Arial"/>
                <w:b/>
                <w:color w:val="574E40"/>
                <w:w w:val="110"/>
                <w:sz w:val="6"/>
              </w:rPr>
              <w:t xml:space="preserve">- "1 </w:t>
            </w:r>
            <w:r>
              <w:rPr>
                <w:rFonts w:ascii="Arial" w:hAnsi="Arial"/>
                <w:b/>
                <w:color w:val="161616"/>
                <w:w w:val="110"/>
                <w:sz w:val="6"/>
              </w:rPr>
              <w:t>-4 s x &gt; st"</w:t>
            </w:r>
          </w:p>
        </w:tc>
        <w:tc>
          <w:tcPr>
            <w:tcW w:w="2958" w:type="dxa"/>
            <w:tcBorders>
              <w:left w:val="single" w:sz="4" w:space="0" w:color="000000"/>
              <w:right w:val="single" w:sz="4" w:space="0" w:color="000000"/>
            </w:tcBorders>
          </w:tcPr>
          <w:p>
            <w:pPr>
              <w:pStyle w:val="TableParagraph"/>
              <w:spacing w:before="50" w:after="0"/>
              <w:ind w:left="12" w:right="0" w:hanging="0"/>
              <w:rPr>
                <w:sz w:val="11"/>
              </w:rPr>
            </w:pPr>
            <w:r>
              <w:rPr>
                <w:color w:val="161616"/>
                <w:w w:val="105"/>
                <w:sz w:val="11"/>
              </w:rPr>
              <w:t>Rocznica. gop.</w:t>
            </w:r>
          </w:p>
        </w:tc>
        <w:tc>
          <w:tcPr>
            <w:tcW w:w="920" w:type="dxa"/>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r>
      <w:tr>
        <w:trPr>
          <w:trHeight w:val="72" w:hRule="atLeast"/>
        </w:trPr>
        <w:tc>
          <w:tcPr>
            <w:tcW w:w="1372" w:type="dxa"/>
            <w:gridSpan w:val="2"/>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2252" w:type="dxa"/>
            <w:gridSpan w:val="3"/>
            <w:vMerge w:val="continue"/>
            <w:tcBorders>
              <w:left w:val="single" w:sz="4" w:space="0" w:color="000000"/>
              <w:right w:val="single" w:sz="4" w:space="0" w:color="000000"/>
            </w:tcBorders>
          </w:tcPr>
          <w:p>
            <w:pPr>
              <w:pStyle w:val="Normal"/>
              <w:rPr>
                <w:sz w:val="2"/>
                <w:szCs w:val="2"/>
              </w:rPr>
            </w:pPr>
            <w:r>
              <w:rPr>
                <w:sz w:val="2"/>
                <w:szCs w:val="2"/>
              </w:rPr>
            </w:r>
          </w:p>
        </w:tc>
        <w:tc>
          <w:tcPr>
            <w:tcW w:w="1284"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802" w:type="dxa"/>
            <w:vMerge w:val="restart"/>
            <w:tcBorders>
              <w:left w:val="single" w:sz="4" w:space="0" w:color="000000"/>
              <w:bottom w:val="single" w:sz="4" w:space="0" w:color="000000"/>
              <w:right w:val="single" w:sz="4" w:space="0" w:color="000000"/>
            </w:tcBorders>
          </w:tcPr>
          <w:p>
            <w:pPr>
              <w:pStyle w:val="TableParagraph"/>
              <w:spacing w:before="47" w:after="0"/>
              <w:ind w:left="128" w:right="0" w:hanging="0"/>
              <w:rPr>
                <w:rFonts w:ascii="Arial" w:hAnsi="Arial"/>
                <w:b/>
                <w:b/>
                <w:sz w:val="6"/>
              </w:rPr>
            </w:pPr>
            <w:r>
              <w:rPr>
                <w:rFonts w:ascii="Arial" w:hAnsi="Arial"/>
                <w:b/>
                <w:color w:val="574E40"/>
                <w:w w:val="110"/>
                <w:sz w:val="6"/>
              </w:rPr>
              <w:t xml:space="preserve">СО </w:t>
            </w:r>
            <w:r>
              <w:rPr>
                <w:rFonts w:ascii="Arial" w:hAnsi="Arial"/>
                <w:i/>
                <w:color w:val="574E40"/>
                <w:w w:val="110"/>
                <w:sz w:val="9"/>
              </w:rPr>
              <w:t xml:space="preserve">СО </w:t>
            </w:r>
            <w:r>
              <w:rPr>
                <w:rFonts w:ascii="Arial" w:hAnsi="Arial"/>
                <w:b/>
                <w:color w:val="574E40"/>
                <w:w w:val="110"/>
                <w:sz w:val="6"/>
              </w:rPr>
              <w:t>СО СО С © ГС ГС ГС ГС</w:t>
            </w:r>
          </w:p>
        </w:tc>
        <w:tc>
          <w:tcPr>
            <w:tcW w:w="2958"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920" w:type="dxa"/>
            <w:vMerge w:val="restart"/>
            <w:tcBorders>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r>
      <w:tr>
        <w:trPr>
          <w:trHeight w:val="97" w:hRule="atLeast"/>
        </w:trPr>
        <w:tc>
          <w:tcPr>
            <w:tcW w:w="1372" w:type="dxa"/>
            <w:gridSpan w:val="2"/>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98" w:type="dxa"/>
            <w:tcBorders>
              <w:top w:val="single" w:sz="4" w:space="0" w:color="161616"/>
              <w:left w:val="single" w:sz="4" w:space="0" w:color="000000"/>
              <w:bottom w:val="single" w:sz="4" w:space="0" w:color="000000"/>
            </w:tcBorders>
          </w:tcPr>
          <w:p>
            <w:pPr>
              <w:pStyle w:val="TableParagraph"/>
              <w:rPr>
                <w:rFonts w:ascii="Times New Roman" w:hAnsi="Times New Roman"/>
                <w:sz w:val="4"/>
              </w:rPr>
            </w:pPr>
            <w:r>
              <w:rPr>
                <w:rFonts w:ascii="Times New Roman" w:hAnsi="Times New Roman"/>
                <w:sz w:val="4"/>
              </w:rPr>
            </w:r>
          </w:p>
        </w:tc>
        <w:tc>
          <w:tcPr>
            <w:tcW w:w="1754" w:type="dxa"/>
            <w:gridSpan w:val="2"/>
            <w:tcBorders>
              <w:bottom w:val="single" w:sz="4" w:space="0" w:color="000000"/>
              <w:right w:val="single" w:sz="4" w:space="0" w:color="000000"/>
            </w:tcBorders>
          </w:tcPr>
          <w:p>
            <w:pPr>
              <w:pStyle w:val="TableParagraph"/>
              <w:rPr>
                <w:rFonts w:ascii="Times New Roman" w:hAnsi="Times New Roman"/>
                <w:sz w:val="4"/>
              </w:rPr>
            </w:pPr>
            <w:r>
              <w:rPr>
                <w:rFonts w:ascii="Times New Roman" w:hAnsi="Times New Roman"/>
                <w:sz w:val="4"/>
              </w:rPr>
            </w:r>
          </w:p>
        </w:tc>
        <w:tc>
          <w:tcPr>
            <w:tcW w:w="128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80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92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423" w:hRule="atLeast"/>
        </w:trPr>
        <w:tc>
          <w:tcPr>
            <w:tcW w:w="1372" w:type="dxa"/>
            <w:gridSpan w:val="2"/>
            <w:tcBorders>
              <w:top w:val="single" w:sz="4" w:space="0" w:color="000000"/>
              <w:left w:val="single" w:sz="4" w:space="0" w:color="000000"/>
              <w:right w:val="single" w:sz="4" w:space="0" w:color="000000"/>
            </w:tcBorders>
          </w:tcPr>
          <w:p>
            <w:pPr>
              <w:pStyle w:val="TableParagraph"/>
              <w:spacing w:before="3" w:after="0"/>
              <w:ind w:left="8" w:right="0" w:hanging="0"/>
              <w:rPr>
                <w:sz w:val="11"/>
              </w:rPr>
            </w:pPr>
            <w:r>
              <w:rPr>
                <w:color w:val="574E40"/>
                <w:w w:val="105"/>
                <w:sz w:val="11"/>
              </w:rPr>
              <w:t>2 200,</w:t>
            </w:r>
          </w:p>
        </w:tc>
        <w:tc>
          <w:tcPr>
            <w:tcW w:w="2252"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284" w:type="dxa"/>
            <w:tcBorders>
              <w:top w:val="single" w:sz="4" w:space="0" w:color="000000"/>
              <w:left w:val="single" w:sz="4" w:space="0" w:color="000000"/>
              <w:right w:val="single" w:sz="4" w:space="0" w:color="000000"/>
            </w:tcBorders>
          </w:tcPr>
          <w:p>
            <w:pPr>
              <w:pStyle w:val="TableParagraph"/>
              <w:spacing w:before="70" w:after="0"/>
              <w:ind w:left="10" w:right="0" w:hanging="0"/>
              <w:rPr>
                <w:rFonts w:ascii="Arial" w:hAnsi="Arial" w:eastAsia="Arial" w:cs="Arial"/>
                <w:b/>
                <w:b/>
                <w:bCs/>
                <w:sz w:val="9"/>
                <w:szCs w:val="9"/>
              </w:rPr>
            </w:pPr>
            <w:r>
              <w:rPr>
                <w:rFonts w:eastAsia="Arial" w:cs="Arial" w:ascii="Arial" w:hAnsi="Arial"/>
                <w:b/>
                <w:bCs/>
                <w:color w:val="574E40"/>
                <w:sz w:val="8"/>
                <w:szCs w:val="8"/>
              </w:rPr>
              <w:t xml:space="preserve">s. </w:t>
            </w:r>
            <w:r>
              <w:rPr>
                <w:rFonts w:eastAsia="Arial" w:cs="Arial" w:ascii="Arial" w:hAnsi="Arial"/>
                <w:b/>
                <w:bCs/>
                <w:color w:val="202020"/>
                <w:sz w:val="8"/>
                <w:szCs w:val="8"/>
              </w:rPr>
              <w:t xml:space="preserve">| </w:t>
            </w:r>
            <w:r>
              <w:rPr>
                <w:rFonts w:eastAsia="Arial" w:cs="Arial" w:ascii="Arial" w:hAnsi="Arial"/>
                <w:b/>
                <w:bCs/>
                <w:color w:val="454545"/>
                <w:sz w:val="8"/>
                <w:szCs w:val="8"/>
              </w:rPr>
              <w:t xml:space="preserve">, | | </w:t>
            </w:r>
            <w:r>
              <w:rPr>
                <w:rFonts w:eastAsia="Arial" w:cs="Arial" w:ascii="Arial" w:hAnsi="Arial"/>
                <w:b/>
                <w:bCs/>
                <w:color w:val="202020"/>
                <w:sz w:val="8"/>
                <w:szCs w:val="8"/>
              </w:rPr>
              <w:t xml:space="preserve">| </w:t>
            </w:r>
            <w:r>
              <w:rPr>
                <w:rFonts w:ascii="Nirmala UI" w:hAnsi="Nirmala UI" w:eastAsia="Nirmala UI" w:cs="Nirmala UI"/>
                <w:b/>
                <w:b/>
                <w:bCs/>
                <w:color w:val="202020"/>
                <w:sz w:val="8"/>
                <w:sz w:val="8"/>
                <w:szCs w:val="8"/>
              </w:rPr>
              <w:t xml:space="preserve">। </w:t>
            </w:r>
            <w:r>
              <w:rPr>
                <w:rFonts w:eastAsia="Arial" w:cs="Arial" w:ascii="Arial" w:hAnsi="Arial"/>
                <w:b/>
                <w:bCs/>
                <w:color w:val="574E40"/>
                <w:sz w:val="9"/>
                <w:szCs w:val="9"/>
              </w:rPr>
              <w:t>k-imgs</w:t>
            </w:r>
          </w:p>
        </w:tc>
        <w:tc>
          <w:tcPr>
            <w:tcW w:w="1802" w:type="dxa"/>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958" w:type="dxa"/>
            <w:tcBorders>
              <w:top w:val="single" w:sz="4" w:space="0" w:color="000000"/>
              <w:left w:val="single" w:sz="4" w:space="0" w:color="000000"/>
              <w:right w:val="single" w:sz="4" w:space="0" w:color="000000"/>
            </w:tcBorders>
          </w:tcPr>
          <w:p>
            <w:pPr>
              <w:pStyle w:val="TableParagraph"/>
              <w:spacing w:before="23" w:after="0"/>
              <w:ind w:left="12" w:right="0" w:hanging="0"/>
              <w:rPr>
                <w:sz w:val="11"/>
              </w:rPr>
            </w:pPr>
            <w:r>
              <w:rPr>
                <w:w w:val="105"/>
                <w:sz w:val="11"/>
              </w:rPr>
              <w:t>Numer.</w:t>
            </w:r>
          </w:p>
          <w:p>
            <w:pPr>
              <w:pStyle w:val="TableParagraph"/>
              <w:spacing w:lineRule="auto" w:line="163" w:before="51" w:after="0"/>
              <w:ind w:left="12" w:right="0" w:hanging="0"/>
              <w:rPr>
                <w:sz w:val="11"/>
              </w:rPr>
            </w:pPr>
            <w:r>
              <w:rPr>
                <w:spacing w:val="-3"/>
                <w:w w:val="105"/>
                <w:sz w:val="11"/>
              </w:rPr>
              <w:t xml:space="preserve">Wspólny </w:t>
            </w:r>
            <w:r>
              <w:rPr>
                <w:w w:val="105"/>
                <w:sz w:val="11"/>
              </w:rPr>
              <w:t xml:space="preserve">powierzchnia </w:t>
            </w:r>
            <w:r>
              <w:rPr>
                <w:spacing w:val="-3"/>
                <w:w w:val="105"/>
                <w:sz w:val="11"/>
              </w:rPr>
              <w:t xml:space="preserve">grzewcza </w:t>
            </w:r>
            <w:r>
              <w:rPr>
                <w:w w:val="105"/>
                <w:sz w:val="11"/>
              </w:rPr>
              <w:t xml:space="preserve">w kształcie kwadratu. </w:t>
            </w:r>
            <w:r>
              <w:rPr>
                <w:spacing w:val="-4"/>
                <w:w w:val="105"/>
                <w:sz w:val="11"/>
              </w:rPr>
              <w:t>metrów.</w:t>
            </w:r>
          </w:p>
        </w:tc>
        <w:tc>
          <w:tcPr>
            <w:tcW w:w="920" w:type="dxa"/>
            <w:tcBorders>
              <w:top w:val="single" w:sz="4" w:space="0" w:color="000000"/>
              <w:left w:val="single" w:sz="4" w:space="0" w:color="000000"/>
              <w:right w:val="single" w:sz="8" w:space="0" w:color="000000"/>
            </w:tcBorders>
          </w:tcPr>
          <w:p>
            <w:pPr>
              <w:pStyle w:val="TableParagraph"/>
              <w:rPr>
                <w:rFonts w:ascii="Times New Roman" w:hAnsi="Times New Roman"/>
                <w:sz w:val="13"/>
              </w:rPr>
            </w:pPr>
            <w:r>
              <w:rPr>
                <w:rFonts w:ascii="Times New Roman" w:hAnsi="Times New Roman"/>
                <w:sz w:val="13"/>
              </w:rPr>
            </w:r>
          </w:p>
          <w:p>
            <w:pPr>
              <w:pStyle w:val="TableParagraph"/>
              <w:ind w:left="13" w:right="0" w:hanging="0"/>
              <w:rPr>
                <w:sz w:val="11"/>
              </w:rPr>
            </w:pPr>
            <w:r>
              <w:rPr>
                <w:color w:val="574E40"/>
                <w:w w:val="105"/>
                <w:sz w:val="11"/>
              </w:rPr>
              <w:t>KOTŁY.</w:t>
            </w:r>
          </w:p>
        </w:tc>
      </w:tr>
      <w:tr>
        <w:trPr>
          <w:trHeight w:val="253" w:hRule="atLeast"/>
        </w:trPr>
        <w:tc>
          <w:tcPr>
            <w:tcW w:w="1372" w:type="dxa"/>
            <w:gridSpan w:val="2"/>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252" w:type="dxa"/>
            <w:gridSpan w:val="3"/>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84" w:type="dxa"/>
            <w:tcBorders>
              <w:left w:val="single" w:sz="4" w:space="0" w:color="000000"/>
              <w:right w:val="single" w:sz="4" w:space="0" w:color="000000"/>
            </w:tcBorders>
          </w:tcPr>
          <w:p>
            <w:pPr>
              <w:pStyle w:val="TableParagraph"/>
              <w:spacing w:lineRule="exact" w:line="80" w:before="30" w:after="0"/>
              <w:ind w:left="10" w:right="0" w:hanging="0"/>
              <w:rPr>
                <w:rFonts w:ascii="Arial" w:hAnsi="Arial"/>
                <w:b/>
                <w:b/>
                <w:sz w:val="8"/>
              </w:rPr>
            </w:pPr>
            <w:r>
              <w:rPr>
                <w:rFonts w:ascii="Arial" w:hAnsi="Arial"/>
                <w:b/>
                <w:color w:val="574E40"/>
                <w:sz w:val="8"/>
              </w:rPr>
              <w:t xml:space="preserve">e </w:t>
            </w:r>
            <w:r>
              <w:rPr>
                <w:rFonts w:ascii="Arial" w:hAnsi="Arial"/>
                <w:b/>
                <w:color w:val="202020"/>
                <w:sz w:val="8"/>
              </w:rPr>
              <w:t xml:space="preserve">1 </w:t>
            </w:r>
            <w:r>
              <w:rPr>
                <w:rFonts w:ascii="Arial" w:hAnsi="Arial"/>
                <w:b/>
                <w:color w:val="454545"/>
                <w:sz w:val="8"/>
              </w:rPr>
              <w:t xml:space="preserve">111 </w:t>
            </w:r>
            <w:r>
              <w:rPr>
                <w:rFonts w:ascii="Arial" w:hAnsi="Arial"/>
                <w:b/>
                <w:color w:val="202020"/>
                <w:sz w:val="8"/>
              </w:rPr>
              <w:t xml:space="preserve">, </w:t>
            </w:r>
            <w:r>
              <w:rPr>
                <w:rFonts w:ascii="Arial" w:hAnsi="Arial"/>
                <w:b/>
                <w:color w:val="454545"/>
                <w:sz w:val="8"/>
              </w:rPr>
              <w:t xml:space="preserve">1 </w:t>
            </w:r>
            <w:r>
              <w:rPr>
                <w:rFonts w:ascii="Arial" w:hAnsi="Arial"/>
                <w:b/>
                <w:color w:val="202020"/>
                <w:sz w:val="8"/>
              </w:rPr>
              <w:t>1</w:t>
            </w:r>
          </w:p>
          <w:p>
            <w:pPr>
              <w:pStyle w:val="TableParagraph"/>
              <w:spacing w:lineRule="exact" w:line="80"/>
              <w:ind w:left="10" w:right="0" w:hanging="0"/>
              <w:rPr>
                <w:rFonts w:ascii="Arial" w:hAnsi="Arial"/>
                <w:b/>
                <w:b/>
                <w:sz w:val="8"/>
              </w:rPr>
            </w:pPr>
            <w:r>
              <w:rPr>
                <w:rFonts w:ascii="Arial" w:hAnsi="Arial"/>
                <w:b/>
                <w:color w:val="574E40"/>
                <w:sz w:val="8"/>
              </w:rPr>
              <w:t>Około 4-4SOC!</w:t>
            </w:r>
          </w:p>
        </w:tc>
        <w:tc>
          <w:tcPr>
            <w:tcW w:w="180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8" w:type="dxa"/>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920" w:type="dxa"/>
            <w:tcBorders>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r>
      <w:tr>
        <w:trPr>
          <w:trHeight w:val="292" w:hRule="atLeast"/>
        </w:trPr>
        <w:tc>
          <w:tcPr>
            <w:tcW w:w="1372" w:type="dxa"/>
            <w:gridSpan w:val="2"/>
            <w:tcBorders>
              <w:left w:val="single" w:sz="4" w:space="0" w:color="000000"/>
              <w:bottom w:val="single" w:sz="4" w:space="0" w:color="000000"/>
              <w:right w:val="single" w:sz="4" w:space="0" w:color="000000"/>
            </w:tcBorders>
          </w:tcPr>
          <w:p>
            <w:pPr>
              <w:pStyle w:val="TableParagraph"/>
              <w:spacing w:lineRule="exact" w:line="118" w:before="70" w:after="0"/>
              <w:ind w:left="8" w:right="0" w:hanging="0"/>
              <w:rPr>
                <w:sz w:val="11"/>
              </w:rPr>
            </w:pPr>
            <w:r>
              <w:rPr>
                <w:color w:val="574E40"/>
                <w:w w:val="105"/>
                <w:sz w:val="11"/>
              </w:rPr>
              <w:t>2</w:t>
            </w:r>
            <w:r>
              <w:rPr>
                <w:color w:val="574E40"/>
                <w:spacing w:val="12"/>
                <w:w w:val="105"/>
                <w:sz w:val="11"/>
              </w:rPr>
              <w:t xml:space="preserve"> </w:t>
            </w:r>
            <w:r>
              <w:rPr>
                <w:color w:val="574E40"/>
                <w:spacing w:val="2"/>
                <w:w w:val="105"/>
                <w:sz w:val="11"/>
              </w:rPr>
              <w:t>129,</w:t>
            </w:r>
          </w:p>
          <w:p>
            <w:pPr>
              <w:pStyle w:val="TableParagraph"/>
              <w:spacing w:lineRule="exact" w:line="84"/>
              <w:ind w:left="8" w:right="0" w:hanging="0"/>
              <w:rPr>
                <w:sz w:val="11"/>
              </w:rPr>
            </w:pPr>
            <w:r>
              <w:rPr>
                <w:color w:val="574E40"/>
                <w:w w:val="105"/>
                <w:sz w:val="11"/>
              </w:rPr>
              <w:t>2</w:t>
            </w:r>
            <w:r>
              <w:rPr>
                <w:color w:val="574E40"/>
                <w:spacing w:val="12"/>
                <w:w w:val="105"/>
                <w:sz w:val="11"/>
              </w:rPr>
              <w:t xml:space="preserve"> </w:t>
            </w:r>
            <w:r>
              <w:rPr>
                <w:color w:val="574E40"/>
                <w:spacing w:val="2"/>
                <w:w w:val="105"/>
                <w:sz w:val="11"/>
              </w:rPr>
              <w:t>129,</w:t>
            </w:r>
          </w:p>
        </w:tc>
        <w:tc>
          <w:tcPr>
            <w:tcW w:w="2252" w:type="dxa"/>
            <w:gridSpan w:val="3"/>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84" w:type="dxa"/>
            <w:tcBorders>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958" w:type="dxa"/>
            <w:tcBorders>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920" w:type="dxa"/>
            <w:tcBorders>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r>
      <w:tr>
        <w:trPr>
          <w:trHeight w:val="538" w:hRule="atLeast"/>
        </w:trPr>
        <w:tc>
          <w:tcPr>
            <w:tcW w:w="137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81" w:after="0"/>
              <w:ind w:left="419" w:right="0" w:hanging="0"/>
              <w:rPr>
                <w:sz w:val="11"/>
              </w:rPr>
            </w:pPr>
            <w:r>
              <w:rPr>
                <w:color w:val="454545"/>
                <w:w w:val="105"/>
                <w:sz w:val="11"/>
              </w:rPr>
              <w:t xml:space="preserve">1 </w:t>
            </w:r>
            <w:r>
              <w:rPr>
                <w:color w:val="202020"/>
                <w:w w:val="105"/>
                <w:sz w:val="11"/>
              </w:rPr>
              <w:t>1</w:t>
            </w:r>
          </w:p>
          <w:p>
            <w:pPr>
              <w:pStyle w:val="TableParagraph"/>
              <w:spacing w:before="4" w:after="0"/>
              <w:rPr>
                <w:rFonts w:ascii="Times New Roman" w:hAnsi="Times New Roman"/>
                <w:sz w:val="14"/>
              </w:rPr>
            </w:pPr>
            <w:r>
              <w:rPr>
                <w:rFonts w:ascii="Times New Roman" w:hAnsi="Times New Roman"/>
                <w:sz w:val="14"/>
              </w:rPr>
            </w:r>
          </w:p>
          <w:p>
            <w:pPr>
              <w:pStyle w:val="TableParagraph"/>
              <w:ind w:left="256" w:right="0" w:hanging="0"/>
              <w:rPr>
                <w:sz w:val="11"/>
              </w:rPr>
            </w:pPr>
            <w:r>
              <w:rPr>
                <w:color w:val="454545"/>
                <w:w w:val="105"/>
                <w:sz w:val="11"/>
              </w:rPr>
              <w:t xml:space="preserve">1 </w:t>
            </w:r>
            <w:r>
              <w:rPr>
                <w:color w:val="574E40"/>
                <w:w w:val="105"/>
                <w:sz w:val="11"/>
              </w:rPr>
              <w:t>1</w:t>
            </w:r>
          </w:p>
        </w:tc>
        <w:tc>
          <w:tcPr>
            <w:tcW w:w="2252" w:type="dxa"/>
            <w:gridSpan w:val="3"/>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1318" w:leader="none"/>
              </w:tabs>
              <w:spacing w:before="81" w:after="0"/>
              <w:ind w:left="419" w:right="0" w:hanging="0"/>
              <w:rPr>
                <w:rFonts w:ascii="Times New Roman" w:hAnsi="Times New Roman"/>
                <w:sz w:val="11"/>
              </w:rPr>
            </w:pPr>
            <w:r>
              <w:rPr>
                <w:rFonts w:ascii="Times New Roman" w:hAnsi="Times New Roman"/>
                <w:color w:val="161616"/>
                <w:spacing w:val="-30"/>
                <w:w w:val="106"/>
                <w:sz w:val="11"/>
                <w:u w:val="single" w:color="161616"/>
              </w:rPr>
              <w:t xml:space="preserve"> </w:t>
            </w:r>
            <w:r>
              <w:rPr>
                <w:color w:val="161616"/>
                <w:w w:val="105"/>
                <w:sz w:val="11"/>
                <w:u w:val="single" w:color="161616"/>
              </w:rPr>
              <w:t>1</w:t>
            </w:r>
            <w:r>
              <w:rPr>
                <w:color w:val="574E40"/>
                <w:w w:val="105"/>
                <w:sz w:val="11"/>
                <w:u w:val="single" w:color="161616"/>
              </w:rPr>
              <w:t xml:space="preserve"> 1 </w:t>
            </w:r>
            <w:r>
              <w:rPr>
                <w:color w:val="202020"/>
                <w:w w:val="105"/>
                <w:sz w:val="11"/>
              </w:rPr>
              <w:t xml:space="preserve">1 </w:t>
            </w:r>
            <w:r>
              <w:rPr>
                <w:color w:val="202020"/>
                <w:spacing w:val="3"/>
                <w:w w:val="105"/>
                <w:sz w:val="11"/>
              </w:rPr>
              <w:t xml:space="preserve"> </w:t>
            </w:r>
            <w:r>
              <w:rPr>
                <w:color w:val="202020"/>
                <w:w w:val="105"/>
                <w:sz w:val="11"/>
              </w:rPr>
              <w:t xml:space="preserve">1! </w:t>
            </w:r>
            <w:r>
              <w:rPr>
                <w:color w:val="202020"/>
                <w:spacing w:val="3"/>
                <w:w w:val="105"/>
                <w:sz w:val="11"/>
              </w:rPr>
              <w:t>1</w:t>
            </w:r>
            <w:r>
              <w:rPr>
                <w:rFonts w:ascii="Times New Roman" w:hAnsi="Times New Roman"/>
                <w:color w:val="202020"/>
                <w:w w:val="105"/>
                <w:sz w:val="11"/>
                <w:u w:val="single" w:color="161616"/>
              </w:rPr>
              <w:t xml:space="preserve"> </w:t>
            </w:r>
            <w:r>
              <w:rPr>
                <w:rFonts w:ascii="Times New Roman" w:hAnsi="Times New Roman"/>
                <w:color w:val="202020"/>
                <w:sz w:val="11"/>
                <w:u w:val="single" w:color="161616"/>
              </w:rPr>
              <w:tab/>
            </w:r>
          </w:p>
          <w:p>
            <w:pPr>
              <w:pStyle w:val="TableParagraph"/>
              <w:spacing w:lineRule="exact" w:line="91" w:before="76" w:after="0"/>
              <w:ind w:left="556" w:right="0" w:hanging="0"/>
              <w:rPr>
                <w:sz w:val="8"/>
              </w:rPr>
            </w:pPr>
            <w:r>
              <w:rPr>
                <w:color w:val="202020"/>
                <w:w w:val="98"/>
                <w:sz w:val="8"/>
              </w:rPr>
              <w:t>1</w:t>
            </w:r>
          </w:p>
          <w:p>
            <w:pPr>
              <w:pStyle w:val="TableParagraph"/>
              <w:spacing w:lineRule="exact" w:line="127"/>
              <w:ind w:left="8" w:right="0" w:hanging="0"/>
              <w:rPr>
                <w:sz w:val="11"/>
              </w:rPr>
            </w:pPr>
            <w:r>
              <w:rPr>
                <w:color w:val="202020"/>
                <w:w w:val="105"/>
                <w:sz w:val="11"/>
              </w:rPr>
              <w:t xml:space="preserve">I1 </w:t>
            </w:r>
            <w:r>
              <w:rPr>
                <w:color w:val="574E40"/>
                <w:w w:val="105"/>
                <w:sz w:val="11"/>
              </w:rPr>
              <w:t xml:space="preserve">§8 </w:t>
            </w:r>
            <w:r>
              <w:rPr>
                <w:color w:val="454545"/>
                <w:w w:val="105"/>
                <w:sz w:val="11"/>
              </w:rPr>
              <w:t xml:space="preserve">1 i </w:t>
            </w:r>
            <w:r>
              <w:rPr>
                <w:color w:val="202020"/>
                <w:w w:val="105"/>
                <w:sz w:val="11"/>
              </w:rPr>
              <w:t xml:space="preserve">1 i </w:t>
            </w:r>
            <w:r>
              <w:rPr>
                <w:color w:val="574E40"/>
                <w:w w:val="105"/>
                <w:sz w:val="11"/>
              </w:rPr>
              <w:t>ui</w:t>
            </w:r>
          </w:p>
        </w:tc>
        <w:tc>
          <w:tcPr>
            <w:tcW w:w="128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950" w:leader="none"/>
              </w:tabs>
              <w:spacing w:lineRule="exact" w:line="132" w:before="35" w:after="0"/>
              <w:ind w:left="10" w:right="0" w:hanging="0"/>
              <w:rPr>
                <w:rFonts w:ascii="Times New Roman" w:hAnsi="Times New Roman"/>
                <w:sz w:val="13"/>
              </w:rPr>
            </w:pPr>
            <w:r>
              <w:rPr>
                <w:rFonts w:ascii="Times New Roman" w:hAnsi="Times New Roman"/>
                <w:color w:val="202020"/>
                <w:sz w:val="13"/>
              </w:rPr>
              <w:t xml:space="preserve">Ja | </w:t>
            </w:r>
            <w:r>
              <w:rPr>
                <w:rFonts w:ascii="Times New Roman" w:hAnsi="Times New Roman"/>
                <w:color w:val="454545"/>
                <w:sz w:val="13"/>
              </w:rPr>
              <w:t xml:space="preserve">| </w:t>
            </w:r>
            <w:r>
              <w:rPr>
                <w:rFonts w:ascii="Times New Roman" w:hAnsi="Times New Roman"/>
                <w:color w:val="202020"/>
                <w:sz w:val="13"/>
              </w:rPr>
              <w:t>| |</w:t>
            </w:r>
            <w:r>
              <w:rPr>
                <w:rFonts w:ascii="Times New Roman" w:hAnsi="Times New Roman"/>
                <w:color w:val="202020"/>
                <w:spacing w:val="1"/>
                <w:sz w:val="13"/>
              </w:rPr>
              <w:t xml:space="preserve"> </w:t>
            </w:r>
            <w:r>
              <w:rPr>
                <w:rFonts w:ascii="Times New Roman" w:hAnsi="Times New Roman"/>
                <w:color w:val="202020"/>
                <w:sz w:val="13"/>
              </w:rPr>
              <w:t>Ja |</w:t>
              <w:tab/>
            </w:r>
            <w:r>
              <w:rPr>
                <w:rFonts w:ascii="Times New Roman" w:hAnsi="Times New Roman"/>
                <w:color w:val="574E40"/>
                <w:sz w:val="13"/>
                <w:u w:val="single" w:color="574E40"/>
              </w:rPr>
              <w:t>D</w:t>
            </w:r>
            <w:r>
              <w:rPr>
                <w:rFonts w:ascii="Times New Roman" w:hAnsi="Times New Roman"/>
                <w:color w:val="574E40"/>
                <w:sz w:val="13"/>
              </w:rPr>
              <w:t xml:space="preserve"> </w:t>
            </w:r>
            <w:r>
              <w:rPr>
                <w:rFonts w:ascii="Times New Roman" w:hAnsi="Times New Roman"/>
                <w:color w:val="202020"/>
                <w:sz w:val="13"/>
              </w:rPr>
              <w:t xml:space="preserve">! </w:t>
            </w:r>
            <w:r>
              <w:rPr>
                <w:rFonts w:ascii="Times New Roman" w:hAnsi="Times New Roman"/>
                <w:color w:val="202020"/>
                <w:spacing w:val="-3"/>
                <w:sz w:val="13"/>
              </w:rPr>
              <w:t xml:space="preserve">I111 </w:t>
            </w:r>
            <w:r>
              <w:rPr>
                <w:rFonts w:ascii="Times New Roman" w:hAnsi="Times New Roman"/>
                <w:color w:val="454545"/>
                <w:sz w:val="13"/>
              </w:rPr>
              <w:t>: •</w:t>
            </w:r>
            <w:r>
              <w:rPr>
                <w:rFonts w:ascii="Times New Roman" w:hAnsi="Times New Roman"/>
                <w:color w:val="454545"/>
                <w:spacing w:val="5"/>
                <w:sz w:val="13"/>
              </w:rPr>
              <w:t xml:space="preserve"> </w:t>
            </w:r>
            <w:r>
              <w:rPr>
                <w:rFonts w:ascii="Times New Roman" w:hAnsi="Times New Roman"/>
                <w:color w:val="574E40"/>
                <w:sz w:val="13"/>
              </w:rPr>
              <w:t>§-</w:t>
            </w:r>
          </w:p>
          <w:p>
            <w:pPr>
              <w:pStyle w:val="TableParagraph"/>
              <w:spacing w:lineRule="exact" w:line="75"/>
              <w:ind w:left="567" w:right="840" w:hanging="0"/>
              <w:jc w:val="center"/>
              <w:rPr>
                <w:rFonts w:ascii="Times New Roman" w:hAnsi="Times New Roman"/>
                <w:sz w:val="8"/>
              </w:rPr>
            </w:pPr>
            <w:r>
              <w:rPr>
                <w:rFonts w:ascii="Times New Roman" w:hAnsi="Times New Roman"/>
                <w:color w:val="574E40"/>
                <w:w w:val="110"/>
                <w:sz w:val="8"/>
              </w:rPr>
              <w:t xml:space="preserve">M </w:t>
            </w:r>
            <w:r>
              <w:rPr>
                <w:rFonts w:ascii="Times New Roman" w:hAnsi="Times New Roman"/>
                <w:color w:val="574E40"/>
                <w:w w:val="110"/>
                <w:sz w:val="8"/>
                <w:u w:val="single" w:color="574E40"/>
              </w:rPr>
              <w:t>MVMi</w:t>
            </w:r>
          </w:p>
          <w:p>
            <w:pPr>
              <w:pStyle w:val="TableParagraph"/>
              <w:spacing w:before="3" w:after="0"/>
              <w:rPr>
                <w:rFonts w:ascii="Times New Roman" w:hAnsi="Times New Roman"/>
                <w:sz w:val="9"/>
              </w:rPr>
            </w:pPr>
            <w:r>
              <w:rPr>
                <w:rFonts w:ascii="Times New Roman" w:hAnsi="Times New Roman"/>
                <w:sz w:val="9"/>
              </w:rPr>
            </w:r>
          </w:p>
          <w:p>
            <w:pPr>
              <w:pStyle w:val="TableParagraph"/>
              <w:ind w:left="10" w:right="0" w:hanging="0"/>
              <w:rPr>
                <w:rFonts w:ascii="Times New Roman" w:hAnsi="Times New Roman"/>
                <w:sz w:val="13"/>
              </w:rPr>
            </w:pPr>
            <w:r>
              <w:rPr>
                <w:rFonts w:ascii="Times New Roman" w:hAnsi="Times New Roman"/>
                <w:color w:val="574E40"/>
                <w:sz w:val="13"/>
              </w:rPr>
              <w:t>§§8</w:t>
            </w:r>
          </w:p>
        </w:tc>
        <w:tc>
          <w:tcPr>
            <w:tcW w:w="295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2" w:right="0" w:hanging="0"/>
              <w:rPr>
                <w:sz w:val="11"/>
              </w:rPr>
            </w:pPr>
            <w:r>
              <w:rPr>
                <w:w w:val="105"/>
                <w:sz w:val="11"/>
              </w:rPr>
              <w:t>Numer.</w:t>
            </w:r>
          </w:p>
          <w:p>
            <w:pPr>
              <w:pStyle w:val="TableParagraph"/>
              <w:spacing w:before="38" w:after="0"/>
              <w:ind w:left="12" w:right="0" w:hanging="0"/>
              <w:rPr>
                <w:sz w:val="11"/>
              </w:rPr>
            </w:pPr>
            <w:r>
              <w:rPr>
                <w:w w:val="105"/>
                <w:sz w:val="11"/>
              </w:rPr>
              <w:t>1 moc ibiza w ng.</w:t>
            </w:r>
          </w:p>
        </w:tc>
        <w:tc>
          <w:tcPr>
            <w:tcW w:w="920"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3" w:right="0" w:hanging="0"/>
              <w:rPr>
                <w:rFonts w:ascii="Arial" w:hAnsi="Arial"/>
                <w:sz w:val="11"/>
              </w:rPr>
            </w:pPr>
            <w:r>
              <w:rPr>
                <w:color w:val="574E40"/>
                <w:w w:val="105"/>
                <w:sz w:val="11"/>
              </w:rPr>
              <w:t xml:space="preserve">Maiiiii !!.: </w:t>
            </w:r>
            <w:r>
              <w:rPr>
                <w:rFonts w:ascii="Arial" w:hAnsi="Arial"/>
                <w:color w:val="574E40"/>
                <w:w w:val="105"/>
                <w:sz w:val="11"/>
              </w:rPr>
              <w:t>Steam.</w:t>
            </w:r>
          </w:p>
        </w:tc>
      </w:tr>
      <w:tr>
        <w:trPr>
          <w:trHeight w:val="692" w:hRule="atLeast"/>
        </w:trPr>
        <w:tc>
          <w:tcPr>
            <w:tcW w:w="1082" w:type="dxa"/>
            <w:tcBorders>
              <w:top w:val="single" w:sz="4" w:space="0" w:color="000000"/>
              <w:lef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spacing w:before="102" w:after="0"/>
              <w:ind w:left="256" w:right="0" w:hanging="0"/>
              <w:rPr>
                <w:sz w:val="11"/>
              </w:rPr>
            </w:pPr>
            <w:r>
              <w:rPr>
                <w:color w:val="676767"/>
                <w:w w:val="105"/>
                <w:sz w:val="11"/>
              </w:rPr>
              <w:t xml:space="preserve">! </w:t>
            </w:r>
            <w:r>
              <w:rPr>
                <w:color w:val="202020"/>
                <w:w w:val="105"/>
                <w:sz w:val="11"/>
              </w:rPr>
              <w:t>1</w:t>
            </w:r>
          </w:p>
        </w:tc>
        <w:tc>
          <w:tcPr>
            <w:tcW w:w="290" w:type="dxa"/>
            <w:tcBorders>
              <w:top w:val="single" w:sz="4" w:space="0" w:color="000000"/>
              <w:right w:val="single" w:sz="4" w:space="0" w:color="000000"/>
            </w:tcBorders>
          </w:tcPr>
          <w:p>
            <w:pPr>
              <w:pStyle w:val="TableParagraph"/>
              <w:spacing w:before="3" w:after="0"/>
              <w:ind w:left="0" w:right="-15" w:hanging="0"/>
              <w:jc w:val="right"/>
              <w:rPr>
                <w:sz w:val="11"/>
              </w:rPr>
            </w:pPr>
            <w:r>
              <w:rPr>
                <w:color w:val="676767"/>
                <w:w w:val="106"/>
                <w:sz w:val="11"/>
              </w:rPr>
              <w:t>1</w:t>
            </w:r>
          </w:p>
        </w:tc>
        <w:tc>
          <w:tcPr>
            <w:tcW w:w="2252"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spacing w:before="11" w:after="0"/>
              <w:rPr>
                <w:rFonts w:ascii="Times New Roman" w:hAnsi="Times New Roman"/>
                <w:sz w:val="11"/>
              </w:rPr>
            </w:pPr>
            <w:r>
              <w:rPr>
                <w:rFonts w:ascii="Times New Roman" w:hAnsi="Times New Roman"/>
                <w:sz w:val="11"/>
              </w:rPr>
            </w:r>
          </w:p>
          <w:p>
            <w:pPr>
              <w:pStyle w:val="TableParagraph"/>
              <w:spacing w:lineRule="exact" w:line="118"/>
              <w:ind w:left="8" w:right="0" w:hanging="0"/>
              <w:rPr>
                <w:sz w:val="11"/>
              </w:rPr>
            </w:pPr>
            <w:r>
              <w:rPr>
                <w:color w:val="574E40"/>
                <w:w w:val="105"/>
                <w:sz w:val="11"/>
              </w:rPr>
              <w:t>2 Gaz. 32</w:t>
            </w:r>
          </w:p>
          <w:p>
            <w:pPr>
              <w:pStyle w:val="TableParagraph"/>
              <w:spacing w:lineRule="exact" w:line="98"/>
              <w:ind w:left="8" w:right="0" w:hanging="0"/>
              <w:rPr>
                <w:sz w:val="11"/>
              </w:rPr>
            </w:pPr>
            <w:r>
              <w:rPr>
                <w:color w:val="574E40"/>
                <w:w w:val="105"/>
                <w:sz w:val="11"/>
              </w:rPr>
              <w:t>2 . 32</w:t>
            </w:r>
          </w:p>
          <w:p>
            <w:pPr>
              <w:pStyle w:val="TableParagraph"/>
              <w:spacing w:lineRule="exact" w:line="88"/>
              <w:ind w:left="8" w:right="0" w:hanging="0"/>
              <w:rPr>
                <w:sz w:val="11"/>
              </w:rPr>
            </w:pPr>
            <w:r>
              <w:rPr>
                <w:color w:val="574E40"/>
                <w:w w:val="105"/>
                <w:sz w:val="11"/>
              </w:rPr>
              <w:t>3  ,</w:t>
            </w:r>
            <w:r>
              <w:rPr>
                <w:color w:val="574E40"/>
                <w:spacing w:val="-9"/>
                <w:w w:val="105"/>
                <w:sz w:val="11"/>
              </w:rPr>
              <w:t xml:space="preserve"> </w:t>
            </w:r>
            <w:r>
              <w:rPr>
                <w:color w:val="574E40"/>
                <w:w w:val="105"/>
                <w:sz w:val="11"/>
              </w:rPr>
              <w:t>250</w:t>
            </w:r>
          </w:p>
          <w:p>
            <w:pPr>
              <w:pStyle w:val="TableParagraph"/>
              <w:spacing w:lineRule="exact" w:line="88"/>
              <w:ind w:left="8" w:right="0" w:hanging="0"/>
              <w:rPr>
                <w:sz w:val="11"/>
              </w:rPr>
            </w:pPr>
            <w:r>
              <w:rPr>
                <w:color w:val="574E40"/>
                <w:w w:val="105"/>
                <w:sz w:val="11"/>
              </w:rPr>
              <w:t>3  .</w:t>
            </w:r>
            <w:r>
              <w:rPr>
                <w:color w:val="574E40"/>
                <w:spacing w:val="-9"/>
                <w:w w:val="105"/>
                <w:sz w:val="11"/>
              </w:rPr>
              <w:t xml:space="preserve"> </w:t>
            </w:r>
            <w:r>
              <w:rPr>
                <w:color w:val="574E40"/>
                <w:w w:val="105"/>
                <w:sz w:val="11"/>
              </w:rPr>
              <w:t>250</w:t>
            </w:r>
          </w:p>
          <w:p>
            <w:pPr>
              <w:pStyle w:val="TableParagraph"/>
              <w:spacing w:lineRule="exact" w:line="103"/>
              <w:ind w:left="8" w:right="0" w:hanging="0"/>
              <w:rPr>
                <w:sz w:val="11"/>
              </w:rPr>
            </w:pPr>
            <w:r>
              <w:rPr>
                <w:color w:val="574E40"/>
                <w:w w:val="105"/>
                <w:sz w:val="11"/>
              </w:rPr>
              <w:t>2 iieft. 120</w:t>
            </w:r>
          </w:p>
          <w:p>
            <w:pPr>
              <w:pStyle w:val="TableParagraph"/>
              <w:spacing w:lineRule="exact" w:line="108"/>
              <w:ind w:left="8" w:right="0" w:hanging="0"/>
              <w:rPr>
                <w:sz w:val="11"/>
              </w:rPr>
            </w:pPr>
            <w:r>
              <w:rPr>
                <w:color w:val="202020"/>
                <w:w w:val="105"/>
                <w:sz w:val="11"/>
              </w:rPr>
              <w:t>1 | ",</w:t>
            </w:r>
          </w:p>
        </w:tc>
        <w:tc>
          <w:tcPr>
            <w:tcW w:w="1284" w:type="dxa"/>
            <w:tcBorders>
              <w:top w:val="single" w:sz="4" w:space="0" w:color="000000"/>
              <w:left w:val="single" w:sz="4" w:space="0" w:color="000000"/>
              <w:right w:val="single" w:sz="4" w:space="0" w:color="000000"/>
            </w:tcBorders>
          </w:tcPr>
          <w:p>
            <w:pPr>
              <w:pStyle w:val="TableParagraph"/>
              <w:spacing w:before="81" w:after="0"/>
              <w:ind w:left="10" w:right="0" w:hanging="0"/>
              <w:rPr>
                <w:sz w:val="11"/>
              </w:rPr>
            </w:pPr>
            <w:r>
              <w:rPr>
                <w:color w:val="454545"/>
                <w:w w:val="106"/>
                <w:sz w:val="11"/>
              </w:rPr>
              <w:t>1</w:t>
            </w:r>
          </w:p>
          <w:p>
            <w:pPr>
              <w:pStyle w:val="TableParagraph"/>
              <w:rPr>
                <w:rFonts w:ascii="Times New Roman" w:hAnsi="Times New Roman"/>
                <w:sz w:val="14"/>
              </w:rPr>
            </w:pPr>
            <w:r>
              <w:rPr>
                <w:rFonts w:ascii="Times New Roman" w:hAnsi="Times New Roman"/>
                <w:sz w:val="14"/>
              </w:rPr>
            </w:r>
          </w:p>
          <w:p>
            <w:pPr>
              <w:pStyle w:val="TableParagraph"/>
              <w:spacing w:before="112" w:after="0"/>
              <w:ind w:left="10" w:right="0" w:hanging="0"/>
              <w:rPr>
                <w:sz w:val="11"/>
              </w:rPr>
            </w:pPr>
            <w:r>
              <w:rPr>
                <w:color w:val="454545"/>
                <w:w w:val="106"/>
                <w:sz w:val="11"/>
              </w:rPr>
              <w:t>1</w:t>
            </w:r>
          </w:p>
        </w:tc>
        <w:tc>
          <w:tcPr>
            <w:tcW w:w="1802" w:type="dxa"/>
            <w:tcBorders>
              <w:top w:val="single" w:sz="4" w:space="0" w:color="000000"/>
              <w:left w:val="single" w:sz="4" w:space="0" w:color="000000"/>
              <w:right w:val="single" w:sz="4" w:space="0" w:color="000000"/>
            </w:tcBorders>
          </w:tcPr>
          <w:p>
            <w:pPr>
              <w:pStyle w:val="TableParagraph"/>
              <w:spacing w:before="2" w:after="0"/>
              <w:rPr>
                <w:rFonts w:ascii="Times New Roman" w:hAnsi="Times New Roman"/>
                <w:sz w:val="6"/>
              </w:rPr>
            </w:pPr>
            <w:r>
              <w:rPr>
                <w:rFonts w:ascii="Times New Roman" w:hAnsi="Times New Roman"/>
                <w:sz w:val="6"/>
              </w:rPr>
            </w:r>
          </w:p>
          <w:p>
            <w:pPr>
              <w:pStyle w:val="TableParagraph"/>
              <w:ind w:left="10" w:right="0" w:hanging="0"/>
              <w:rPr>
                <w:rFonts w:ascii="Arial" w:hAnsi="Arial"/>
                <w:b/>
                <w:b/>
                <w:sz w:val="6"/>
              </w:rPr>
            </w:pPr>
            <w:r>
              <w:rPr>
                <w:rFonts w:ascii="Arial" w:hAnsi="Arial"/>
                <w:b/>
                <w:color w:val="202020"/>
                <w:w w:val="110"/>
                <w:sz w:val="6"/>
              </w:rPr>
              <w:t xml:space="preserve">| </w:t>
            </w:r>
            <w:r>
              <w:rPr>
                <w:rFonts w:ascii="Arial" w:hAnsi="Arial"/>
                <w:b/>
                <w:color w:val="574E40"/>
                <w:w w:val="110"/>
                <w:sz w:val="6"/>
              </w:rPr>
              <w:t xml:space="preserve">ГС ГС ГС ГС С4 4 EUR </w:t>
            </w:r>
            <w:r>
              <w:rPr>
                <w:rFonts w:ascii="Arial" w:hAnsi="Arial"/>
                <w:b/>
                <w:color w:val="202020"/>
                <w:w w:val="110"/>
                <w:sz w:val="6"/>
              </w:rPr>
              <w:t xml:space="preserve">| </w:t>
            </w:r>
            <w:r>
              <w:rPr>
                <w:rFonts w:ascii="Arial" w:hAnsi="Arial"/>
                <w:b/>
                <w:color w:val="454545"/>
                <w:w w:val="110"/>
                <w:sz w:val="6"/>
              </w:rPr>
              <w:t xml:space="preserve">Ja </w:t>
            </w:r>
            <w:r>
              <w:rPr>
                <w:rFonts w:ascii="Arial" w:hAnsi="Arial"/>
                <w:b/>
                <w:color w:val="202020"/>
                <w:w w:val="110"/>
                <w:sz w:val="6"/>
              </w:rPr>
              <w:t>| 1</w:t>
            </w:r>
          </w:p>
          <w:p>
            <w:pPr>
              <w:pStyle w:val="TableParagraph"/>
              <w:rPr>
                <w:rFonts w:ascii="Times New Roman" w:hAnsi="Times New Roman"/>
                <w:sz w:val="6"/>
              </w:rPr>
            </w:pPr>
            <w:r>
              <w:rPr>
                <w:rFonts w:ascii="Times New Roman" w:hAnsi="Times New Roman"/>
                <w:sz w:val="6"/>
              </w:rPr>
            </w:r>
          </w:p>
          <w:p>
            <w:pPr>
              <w:pStyle w:val="TableParagraph"/>
              <w:rPr>
                <w:rFonts w:ascii="Times New Roman" w:hAnsi="Times New Roman"/>
                <w:sz w:val="6"/>
              </w:rPr>
            </w:pPr>
            <w:r>
              <w:rPr>
                <w:rFonts w:ascii="Times New Roman" w:hAnsi="Times New Roman"/>
                <w:sz w:val="6"/>
              </w:rPr>
            </w:r>
          </w:p>
          <w:p>
            <w:pPr>
              <w:pStyle w:val="TableParagraph"/>
              <w:rPr>
                <w:rFonts w:ascii="Times New Roman" w:hAnsi="Times New Roman"/>
                <w:sz w:val="6"/>
              </w:rPr>
            </w:pPr>
            <w:r>
              <w:rPr>
                <w:rFonts w:ascii="Times New Roman" w:hAnsi="Times New Roman"/>
                <w:sz w:val="6"/>
              </w:rPr>
            </w:r>
          </w:p>
          <w:p>
            <w:pPr>
              <w:pStyle w:val="TableParagraph"/>
              <w:spacing w:before="10" w:after="0"/>
              <w:rPr>
                <w:rFonts w:ascii="Times New Roman" w:hAnsi="Times New Roman"/>
                <w:sz w:val="4"/>
              </w:rPr>
            </w:pPr>
            <w:r>
              <w:rPr>
                <w:rFonts w:ascii="Times New Roman" w:hAnsi="Times New Roman"/>
                <w:sz w:val="4"/>
              </w:rPr>
            </w:r>
          </w:p>
          <w:p>
            <w:pPr>
              <w:pStyle w:val="TableParagraph"/>
              <w:ind w:left="10" w:right="0" w:hanging="0"/>
              <w:rPr>
                <w:rFonts w:ascii="Arial" w:hAnsi="Arial"/>
                <w:b/>
                <w:b/>
                <w:sz w:val="4"/>
              </w:rPr>
            </w:pPr>
            <w:r>
              <w:rPr>
                <w:rFonts w:ascii="Arial" w:hAnsi="Arial"/>
                <w:b/>
                <w:color w:val="202020"/>
                <w:w w:val="108"/>
                <w:sz w:val="4"/>
              </w:rPr>
              <w:t>1</w:t>
            </w:r>
          </w:p>
          <w:p>
            <w:pPr>
              <w:pStyle w:val="TableParagraph"/>
              <w:spacing w:before="33" w:after="0"/>
              <w:ind w:left="46" w:right="0" w:hanging="0"/>
              <w:rPr>
                <w:rFonts w:ascii="Arial" w:hAnsi="Arial"/>
                <w:b/>
                <w:b/>
                <w:sz w:val="6"/>
              </w:rPr>
            </w:pPr>
            <w:r>
              <w:rPr>
                <w:rFonts w:ascii="Arial" w:hAnsi="Arial"/>
                <w:b/>
                <w:color w:val="574E40"/>
                <w:w w:val="110"/>
                <w:sz w:val="6"/>
              </w:rPr>
              <w:t xml:space="preserve">' </w:t>
            </w:r>
            <w:r>
              <w:rPr>
                <w:rFonts w:ascii="Arial" w:hAnsi="Arial"/>
                <w:b/>
                <w:color w:val="202020"/>
                <w:w w:val="110"/>
                <w:sz w:val="6"/>
              </w:rPr>
              <w:t xml:space="preserve">■ </w:t>
            </w:r>
            <w:r>
              <w:rPr>
                <w:rFonts w:ascii="Arial" w:hAnsi="Arial"/>
                <w:b/>
                <w:color w:val="574E40"/>
                <w:w w:val="110"/>
                <w:sz w:val="6"/>
              </w:rPr>
              <w:t xml:space="preserve">• III </w:t>
            </w:r>
            <w:r>
              <w:rPr>
                <w:rFonts w:ascii="Arial" w:hAnsi="Arial"/>
                <w:b/>
                <w:color w:val="202020"/>
                <w:w w:val="110"/>
                <w:sz w:val="6"/>
              </w:rPr>
              <w:t xml:space="preserve">11' </w:t>
            </w:r>
            <w:r>
              <w:rPr>
                <w:rFonts w:ascii="Arial" w:hAnsi="Arial"/>
                <w:b/>
                <w:color w:val="454545"/>
                <w:w w:val="110"/>
                <w:sz w:val="6"/>
              </w:rPr>
              <w:t>1</w:t>
            </w:r>
          </w:p>
        </w:tc>
        <w:tc>
          <w:tcPr>
            <w:tcW w:w="2958" w:type="dxa"/>
            <w:tcBorders>
              <w:top w:val="single" w:sz="4" w:space="0" w:color="000000"/>
              <w:left w:val="single" w:sz="4" w:space="0" w:color="000000"/>
              <w:right w:val="single" w:sz="4" w:space="0" w:color="000000"/>
            </w:tcBorders>
          </w:tcPr>
          <w:p>
            <w:pPr>
              <w:pStyle w:val="TableParagraph"/>
              <w:rPr>
                <w:rFonts w:ascii="Times New Roman" w:hAnsi="Times New Roman"/>
                <w:sz w:val="13"/>
              </w:rPr>
            </w:pPr>
            <w:r>
              <w:rPr>
                <w:rFonts w:ascii="Times New Roman" w:hAnsi="Times New Roman"/>
                <w:sz w:val="13"/>
              </w:rPr>
            </w:r>
          </w:p>
          <w:p>
            <w:pPr>
              <w:pStyle w:val="TableParagraph"/>
              <w:ind w:left="12" w:right="0" w:hanging="0"/>
              <w:rPr>
                <w:sz w:val="11"/>
              </w:rPr>
            </w:pPr>
            <w:r>
              <w:rPr>
                <w:color w:val="161616"/>
                <w:w w:val="105"/>
                <w:sz w:val="11"/>
              </w:rPr>
              <w:t>Numer.</w:t>
            </w:r>
          </w:p>
          <w:p>
            <w:pPr>
              <w:pStyle w:val="TableParagraph"/>
              <w:spacing w:before="4" w:after="0"/>
              <w:rPr>
                <w:rFonts w:ascii="Times New Roman" w:hAnsi="Times New Roman"/>
                <w:sz w:val="20"/>
              </w:rPr>
            </w:pPr>
            <w:r>
              <w:rPr>
                <w:rFonts w:ascii="Times New Roman" w:hAnsi="Times New Roman"/>
                <w:sz w:val="20"/>
              </w:rPr>
            </w:r>
          </w:p>
          <w:p>
            <w:pPr>
              <w:pStyle w:val="TableParagraph"/>
              <w:ind w:left="12" w:right="0" w:hanging="0"/>
              <w:rPr>
                <w:sz w:val="11"/>
              </w:rPr>
            </w:pPr>
            <w:r>
              <w:rPr>
                <w:color w:val="161616"/>
                <w:w w:val="105"/>
                <w:sz w:val="11"/>
              </w:rPr>
              <w:t>System.</w:t>
            </w:r>
          </w:p>
        </w:tc>
        <w:tc>
          <w:tcPr>
            <w:tcW w:w="920"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numPr>
                <w:ilvl w:val="0"/>
                <w:numId w:val="14"/>
              </w:numPr>
              <w:tabs>
                <w:tab w:val="clear" w:pos="720"/>
                <w:tab w:val="left" w:pos="233" w:leader="none"/>
              </w:tabs>
              <w:spacing w:lineRule="auto" w:line="240" w:before="116" w:after="0"/>
              <w:ind w:left="232" w:right="0" w:hanging="127"/>
              <w:jc w:val="left"/>
              <w:rPr>
                <w:sz w:val="11"/>
              </w:rPr>
            </w:pPr>
            <w:r>
              <w:rPr>
                <w:color w:val="202020"/>
                <w:spacing w:val="-4"/>
                <w:w w:val="105"/>
                <w:sz w:val="11"/>
              </w:rPr>
              <w:t>”</w:t>
            </w:r>
            <w:r>
              <w:rPr>
                <w:color w:val="202020"/>
                <w:spacing w:val="-4"/>
                <w:w w:val="105"/>
                <w:sz w:val="11"/>
              </w:rPr>
              <w:t>.</w:t>
            </w:r>
          </w:p>
        </w:tc>
      </w:tr>
      <w:tr>
        <w:trPr>
          <w:trHeight w:val="542" w:hRule="atLeast"/>
        </w:trPr>
        <w:tc>
          <w:tcPr>
            <w:tcW w:w="1082" w:type="dxa"/>
            <w:tcBorders>
              <w:left w:val="single" w:sz="4" w:space="0" w:color="000000"/>
              <w:bottom w:val="single" w:sz="4" w:space="0" w:color="000000"/>
            </w:tcBorders>
          </w:tcPr>
          <w:p>
            <w:pPr>
              <w:pStyle w:val="TableParagraph"/>
              <w:spacing w:before="7" w:after="0"/>
              <w:rPr>
                <w:rFonts w:ascii="Times New Roman" w:hAnsi="Times New Roman"/>
                <w:sz w:val="12"/>
              </w:rPr>
            </w:pPr>
            <w:r>
              <w:rPr>
                <w:rFonts w:ascii="Times New Roman" w:hAnsi="Times New Roman"/>
                <w:sz w:val="12"/>
              </w:rPr>
            </w:r>
          </w:p>
          <w:p>
            <w:pPr>
              <w:pStyle w:val="TableParagraph"/>
              <w:ind w:left="256" w:right="0" w:hanging="0"/>
              <w:rPr>
                <w:rFonts w:ascii="Times New Roman" w:hAnsi="Times New Roman"/>
                <w:sz w:val="10"/>
              </w:rPr>
            </w:pPr>
            <w:r>
              <w:rPr>
                <w:rFonts w:ascii="Times New Roman" w:hAnsi="Times New Roman"/>
                <w:color w:val="202020"/>
                <w:w w:val="105"/>
                <w:sz w:val="10"/>
              </w:rPr>
              <w:t xml:space="preserve">1 </w:t>
            </w:r>
            <w:r>
              <w:rPr>
                <w:rFonts w:ascii="Times New Roman" w:hAnsi="Times New Roman"/>
                <w:color w:val="676767"/>
                <w:w w:val="105"/>
                <w:sz w:val="10"/>
              </w:rPr>
              <w:t>i</w:t>
            </w:r>
          </w:p>
        </w:tc>
        <w:tc>
          <w:tcPr>
            <w:tcW w:w="290" w:type="dxa"/>
            <w:tcBorders>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252" w:type="dxa"/>
            <w:gridSpan w:val="3"/>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84" w:type="dxa"/>
            <w:tcBorders>
              <w:left w:val="single" w:sz="4" w:space="0" w:color="000000"/>
              <w:bottom w:val="single" w:sz="4" w:space="0" w:color="000000"/>
              <w:right w:val="single" w:sz="4" w:space="0" w:color="000000"/>
            </w:tcBorders>
          </w:tcPr>
          <w:p>
            <w:pPr>
              <w:pStyle w:val="TableParagraph"/>
              <w:spacing w:before="2" w:after="0"/>
              <w:rPr>
                <w:rFonts w:ascii="Times New Roman" w:hAnsi="Times New Roman"/>
                <w:sz w:val="20"/>
              </w:rPr>
            </w:pPr>
            <w:r>
              <w:rPr>
                <w:rFonts w:ascii="Times New Roman" w:hAnsi="Times New Roman"/>
                <w:sz w:val="20"/>
              </w:rPr>
            </w:r>
          </w:p>
          <w:p>
            <w:pPr>
              <w:pStyle w:val="TableParagraph"/>
              <w:spacing w:lineRule="exact" w:line="118"/>
              <w:ind w:left="10" w:right="0" w:hanging="0"/>
              <w:rPr>
                <w:sz w:val="11"/>
              </w:rPr>
            </w:pPr>
            <w:r>
              <w:rPr>
                <w:color w:val="454545"/>
                <w:w w:val="106"/>
                <w:sz w:val="11"/>
              </w:rPr>
              <w:t>1</w:t>
            </w:r>
          </w:p>
          <w:p>
            <w:pPr>
              <w:pStyle w:val="TableParagraph"/>
              <w:spacing w:lineRule="exact" w:line="118"/>
              <w:ind w:left="10" w:right="0" w:hanging="0"/>
              <w:rPr>
                <w:sz w:val="11"/>
              </w:rPr>
            </w:pPr>
            <w:r>
              <w:rPr>
                <w:color w:val="454545"/>
                <w:w w:val="106"/>
                <w:sz w:val="11"/>
              </w:rPr>
              <w:t>1</w:t>
            </w:r>
          </w:p>
        </w:tc>
        <w:tc>
          <w:tcPr>
            <w:tcW w:w="1802" w:type="dxa"/>
            <w:tcBorders>
              <w:left w:val="single" w:sz="4" w:space="0" w:color="000000"/>
              <w:bottom w:val="single" w:sz="4" w:space="0" w:color="000000"/>
              <w:right w:val="single" w:sz="4" w:space="0" w:color="000000"/>
            </w:tcBorders>
          </w:tcPr>
          <w:p>
            <w:pPr>
              <w:pStyle w:val="TableParagraph"/>
              <w:spacing w:before="49" w:after="0"/>
              <w:ind w:left="10" w:right="0" w:hanging="0"/>
              <w:rPr>
                <w:rFonts w:ascii="Times New Roman" w:hAnsi="Times New Roman" w:eastAsia="Times New Roman" w:cs="Times New Roman"/>
                <w:sz w:val="13"/>
                <w:szCs w:val="13"/>
              </w:rPr>
            </w:pPr>
            <w:r>
              <w:rPr>
                <w:rFonts w:eastAsia="Times New Roman" w:cs="Times New Roman" w:ascii="Times New Roman" w:hAnsi="Times New Roman"/>
                <w:color w:val="202020"/>
                <w:sz w:val="13"/>
                <w:szCs w:val="13"/>
              </w:rPr>
              <w:t xml:space="preserve">1 </w:t>
            </w:r>
            <w:r>
              <w:rPr>
                <w:rFonts w:eastAsia="Times New Roman" w:cs="Times New Roman" w:ascii="Times New Roman" w:hAnsi="Times New Roman"/>
                <w:color w:val="454545"/>
                <w:sz w:val="13"/>
                <w:szCs w:val="13"/>
              </w:rPr>
              <w:t xml:space="preserve">i </w:t>
            </w:r>
            <w:r>
              <w:rPr>
                <w:rFonts w:ascii="Nirmala UI" w:hAnsi="Nirmala UI" w:eastAsia="Nirmala UI" w:cs="Nirmala UI"/>
                <w:color w:val="454545"/>
                <w:sz w:val="13"/>
                <w:sz w:val="13"/>
                <w:szCs w:val="13"/>
              </w:rPr>
              <w:t xml:space="preserve">। </w:t>
            </w:r>
            <w:r>
              <w:rPr>
                <w:rFonts w:eastAsia="Times New Roman" w:cs="Times New Roman" w:ascii="Times New Roman" w:hAnsi="Times New Roman"/>
                <w:color w:val="454545"/>
                <w:sz w:val="13"/>
                <w:szCs w:val="13"/>
              </w:rPr>
              <w:t xml:space="preserve">u1 </w:t>
            </w:r>
            <w:r>
              <w:rPr>
                <w:rFonts w:eastAsia="Times New Roman" w:cs="Times New Roman" w:ascii="Times New Roman" w:hAnsi="Times New Roman"/>
                <w:color w:val="202020"/>
                <w:sz w:val="13"/>
                <w:szCs w:val="13"/>
              </w:rPr>
              <w:t>1</w:t>
            </w:r>
          </w:p>
        </w:tc>
        <w:tc>
          <w:tcPr>
            <w:tcW w:w="2958" w:type="dxa"/>
            <w:tcBorders>
              <w:left w:val="single" w:sz="4" w:space="0" w:color="000000"/>
              <w:bottom w:val="single" w:sz="4" w:space="0" w:color="000000"/>
              <w:right w:val="single" w:sz="4" w:space="0" w:color="000000"/>
            </w:tcBorders>
          </w:tcPr>
          <w:p>
            <w:pPr>
              <w:pStyle w:val="TableParagraph"/>
              <w:spacing w:before="2" w:after="0"/>
              <w:rPr>
                <w:rFonts w:ascii="Times New Roman" w:hAnsi="Times New Roman"/>
                <w:sz w:val="14"/>
              </w:rPr>
            </w:pPr>
            <w:r>
              <w:rPr>
                <w:rFonts w:ascii="Times New Roman" w:hAnsi="Times New Roman"/>
                <w:sz w:val="14"/>
              </w:rPr>
            </w:r>
          </w:p>
          <w:p>
            <w:pPr>
              <w:pStyle w:val="TableParagraph"/>
              <w:spacing w:lineRule="exact" w:line="128"/>
              <w:ind w:left="12" w:right="0" w:hanging="0"/>
              <w:rPr>
                <w:sz w:val="11"/>
              </w:rPr>
            </w:pPr>
            <w:r>
              <w:rPr>
                <w:color w:val="161616"/>
                <w:w w:val="105"/>
                <w:sz w:val="11"/>
              </w:rPr>
              <w:t>ogólna moc</w:t>
            </w:r>
          </w:p>
          <w:p>
            <w:pPr>
              <w:pStyle w:val="TableParagraph"/>
              <w:spacing w:lineRule="exact" w:line="91"/>
              <w:ind w:left="12" w:right="0" w:hanging="0"/>
              <w:rPr>
                <w:rFonts w:ascii="Arial" w:hAnsi="Arial"/>
                <w:b/>
                <w:b/>
                <w:sz w:val="8"/>
              </w:rPr>
            </w:pPr>
            <w:r>
              <w:rPr>
                <w:rFonts w:ascii="Arial" w:hAnsi="Arial"/>
                <w:b/>
                <w:sz w:val="8"/>
              </w:rPr>
              <w:t xml:space="preserve">ВЪ </w:t>
            </w:r>
            <w:r>
              <w:rPr>
                <w:rFonts w:ascii="Arial" w:hAnsi="Arial"/>
                <w:b/>
                <w:color w:val="161616"/>
                <w:sz w:val="8"/>
              </w:rPr>
              <w:t>НР.</w:t>
            </w:r>
          </w:p>
        </w:tc>
        <w:tc>
          <w:tcPr>
            <w:tcW w:w="920" w:type="dxa"/>
            <w:tcBorders>
              <w:left w:val="single" w:sz="4" w:space="0" w:color="000000"/>
              <w:bottom w:val="single" w:sz="4" w:space="0" w:color="000000"/>
              <w:right w:val="single" w:sz="4" w:space="0" w:color="000000"/>
            </w:tcBorders>
          </w:tcPr>
          <w:p>
            <w:pPr>
              <w:pStyle w:val="TableParagraph"/>
              <w:spacing w:before="7" w:after="0"/>
              <w:rPr>
                <w:rFonts w:ascii="Times New Roman" w:hAnsi="Times New Roman"/>
                <w:sz w:val="11"/>
              </w:rPr>
            </w:pPr>
            <w:r>
              <w:rPr>
                <w:rFonts w:ascii="Times New Roman" w:hAnsi="Times New Roman"/>
                <w:sz w:val="11"/>
              </w:rPr>
            </w:r>
          </w:p>
          <w:p>
            <w:pPr>
              <w:pStyle w:val="TableParagraph"/>
              <w:ind w:left="105" w:right="0" w:hanging="0"/>
              <w:rPr>
                <w:sz w:val="11"/>
              </w:rPr>
            </w:pPr>
            <w:r>
              <w:rPr>
                <w:color w:val="161616"/>
                <w:w w:val="105"/>
                <w:sz w:val="11"/>
              </w:rPr>
              <w:t>pięć</w:t>
            </w:r>
          </w:p>
        </w:tc>
      </w:tr>
      <w:tr>
        <w:trPr>
          <w:trHeight w:val="2949" w:hRule="atLeast"/>
        </w:trPr>
        <w:tc>
          <w:tcPr>
            <w:tcW w:w="1372" w:type="dxa"/>
            <w:gridSpan w:val="2"/>
            <w:tcBorders>
              <w:top w:val="single" w:sz="4" w:space="0" w:color="000000"/>
              <w:left w:val="single" w:sz="4" w:space="0" w:color="000000"/>
              <w:bottom w:val="single" w:sz="4" w:space="0" w:color="000000"/>
              <w:right w:val="single" w:sz="4" w:space="0" w:color="000000"/>
            </w:tcBorders>
          </w:tcPr>
          <w:p>
            <w:pPr>
              <w:pStyle w:val="TableParagraph"/>
              <w:spacing w:before="3" w:after="0"/>
              <w:ind w:left="17" w:right="0" w:hanging="0"/>
              <w:jc w:val="center"/>
              <w:rPr>
                <w:sz w:val="11"/>
              </w:rPr>
            </w:pPr>
            <w:r>
              <w:rPr>
                <w:color w:val="574E40"/>
                <w:w w:val="106"/>
                <w:sz w:val="11"/>
              </w:rPr>
              <w:t>!</w:t>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spacing w:before="6" w:after="0"/>
              <w:rPr>
                <w:rFonts w:ascii="Times New Roman" w:hAnsi="Times New Roman"/>
                <w:sz w:val="17"/>
              </w:rPr>
            </w:pPr>
            <w:r>
              <w:rPr>
                <w:rFonts w:ascii="Times New Roman" w:hAnsi="Times New Roman"/>
                <w:sz w:val="17"/>
              </w:rPr>
            </w:r>
          </w:p>
          <w:p>
            <w:pPr>
              <w:pStyle w:val="TableParagraph"/>
              <w:spacing w:lineRule="exact" w:line="118"/>
              <w:ind w:left="99" w:right="0" w:hanging="0"/>
              <w:rPr>
                <w:sz w:val="11"/>
              </w:rPr>
            </w:pPr>
            <w:r>
              <w:rPr>
                <w:color w:val="574E40"/>
                <w:w w:val="105"/>
                <w:sz w:val="11"/>
              </w:rPr>
              <w:t>3 31.9</w:t>
            </w:r>
          </w:p>
          <w:p>
            <w:pPr>
              <w:pStyle w:val="TableParagraph"/>
              <w:spacing w:lineRule="auto" w:line="192"/>
              <w:ind w:left="99" w:right="0" w:hanging="0"/>
              <w:rPr>
                <w:sz w:val="11"/>
              </w:rPr>
            </w:pPr>
            <w:r>
              <w:rPr>
                <w:color w:val="574E40"/>
                <w:w w:val="105"/>
                <w:position w:val="-8"/>
                <w:sz w:val="11"/>
              </w:rPr>
              <w:t xml:space="preserve">3 21  </w:t>
            </w:r>
            <w:r>
              <w:rPr>
                <w:color w:val="574E40"/>
                <w:w w:val="105"/>
                <w:sz w:val="11"/>
              </w:rPr>
              <w:t>2 &lt;; &lt;&gt;</w:t>
            </w:r>
          </w:p>
          <w:p>
            <w:pPr>
              <w:pStyle w:val="TableParagraph"/>
              <w:spacing w:lineRule="exact" w:line="93"/>
              <w:ind w:left="569" w:right="560" w:hanging="0"/>
              <w:jc w:val="center"/>
              <w:rPr>
                <w:sz w:val="11"/>
              </w:rPr>
            </w:pPr>
            <w:r>
              <w:rPr>
                <w:color w:val="574E40"/>
                <w:w w:val="105"/>
                <w:sz w:val="11"/>
              </w:rPr>
              <w:t>349</w:t>
            </w:r>
          </w:p>
          <w:p>
            <w:pPr>
              <w:pStyle w:val="TableParagraph"/>
              <w:spacing w:lineRule="exact" w:line="93"/>
              <w:ind w:left="99" w:right="0" w:hanging="0"/>
              <w:rPr>
                <w:sz w:val="11"/>
              </w:rPr>
            </w:pPr>
            <w:r>
              <w:rPr>
                <w:color w:val="574E40"/>
                <w:w w:val="105"/>
                <w:sz w:val="11"/>
              </w:rPr>
              <w:t>2</w:t>
            </w:r>
            <w:r>
              <w:rPr>
                <w:color w:val="574E40"/>
                <w:spacing w:val="13"/>
                <w:w w:val="105"/>
                <w:sz w:val="11"/>
              </w:rPr>
              <w:t xml:space="preserve"> </w:t>
            </w:r>
            <w:r>
              <w:rPr>
                <w:color w:val="574E40"/>
                <w:w w:val="105"/>
                <w:sz w:val="11"/>
              </w:rPr>
              <w:t>34</w:t>
            </w:r>
          </w:p>
          <w:p>
            <w:pPr>
              <w:pStyle w:val="TableParagraph"/>
              <w:spacing w:lineRule="exact" w:line="88"/>
              <w:ind w:left="99" w:right="0" w:hanging="0"/>
              <w:rPr>
                <w:sz w:val="11"/>
              </w:rPr>
            </w:pPr>
            <w:r>
              <w:rPr>
                <w:color w:val="574E40"/>
                <w:w w:val="105"/>
                <w:sz w:val="11"/>
              </w:rPr>
              <w:t>2</w:t>
            </w:r>
            <w:r>
              <w:rPr>
                <w:color w:val="574E40"/>
                <w:spacing w:val="13"/>
                <w:w w:val="105"/>
                <w:sz w:val="11"/>
              </w:rPr>
              <w:t xml:space="preserve"> </w:t>
            </w:r>
            <w:r>
              <w:rPr>
                <w:color w:val="574E40"/>
                <w:w w:val="105"/>
                <w:sz w:val="11"/>
              </w:rPr>
              <w:t>34</w:t>
            </w:r>
          </w:p>
          <w:p>
            <w:pPr>
              <w:pStyle w:val="TableParagraph"/>
              <w:spacing w:lineRule="exact" w:line="88"/>
              <w:ind w:left="99" w:right="0" w:hanging="0"/>
              <w:rPr>
                <w:sz w:val="11"/>
              </w:rPr>
            </w:pPr>
            <w:r>
              <w:rPr>
                <w:color w:val="574E40"/>
                <w:w w:val="105"/>
                <w:sz w:val="11"/>
              </w:rPr>
              <w:t>2</w:t>
            </w:r>
            <w:r>
              <w:rPr>
                <w:color w:val="574E40"/>
                <w:spacing w:val="13"/>
                <w:w w:val="105"/>
                <w:sz w:val="11"/>
              </w:rPr>
              <w:t xml:space="preserve"> </w:t>
            </w:r>
            <w:r>
              <w:rPr>
                <w:color w:val="574E40"/>
                <w:w w:val="105"/>
                <w:sz w:val="11"/>
              </w:rPr>
              <w:t>34</w:t>
            </w:r>
          </w:p>
          <w:p>
            <w:pPr>
              <w:pStyle w:val="TableParagraph"/>
              <w:spacing w:lineRule="exact" w:line="109"/>
              <w:ind w:left="99" w:right="0" w:hanging="0"/>
              <w:rPr>
                <w:sz w:val="11"/>
              </w:rPr>
            </w:pPr>
            <w:r>
              <w:rPr>
                <w:color w:val="574E40"/>
                <w:w w:val="105"/>
                <w:sz w:val="11"/>
              </w:rPr>
              <w:t>2</w:t>
            </w:r>
            <w:r>
              <w:rPr>
                <w:color w:val="574E40"/>
                <w:spacing w:val="13"/>
                <w:w w:val="105"/>
                <w:sz w:val="11"/>
              </w:rPr>
              <w:t xml:space="preserve"> </w:t>
            </w:r>
            <w:r>
              <w:rPr>
                <w:color w:val="574E40"/>
                <w:w w:val="105"/>
                <w:sz w:val="11"/>
              </w:rPr>
              <w:t>34</w:t>
            </w:r>
          </w:p>
          <w:p>
            <w:pPr>
              <w:pStyle w:val="TableParagraph"/>
              <w:spacing w:lineRule="exact" w:line="123" w:before="79" w:after="0"/>
              <w:ind w:left="99" w:right="0" w:hanging="0"/>
              <w:rPr>
                <w:sz w:val="11"/>
              </w:rPr>
            </w:pPr>
            <w:r>
              <w:rPr>
                <w:color w:val="574E40"/>
                <w:w w:val="105"/>
                <w:sz w:val="11"/>
              </w:rPr>
              <w:t>2 120</w:t>
            </w:r>
          </w:p>
          <w:p>
            <w:pPr>
              <w:pStyle w:val="TableParagraph"/>
              <w:spacing w:lineRule="exact" w:line="103"/>
              <w:ind w:left="99" w:right="0" w:hanging="0"/>
              <w:rPr>
                <w:sz w:val="11"/>
              </w:rPr>
            </w:pPr>
            <w:r>
              <w:rPr>
                <w:color w:val="574E40"/>
                <w:w w:val="105"/>
                <w:sz w:val="11"/>
              </w:rPr>
              <w:t>2  i</w:t>
            </w:r>
            <w:r>
              <w:rPr>
                <w:color w:val="574E40"/>
                <w:spacing w:val="-15"/>
                <w:w w:val="105"/>
                <w:sz w:val="11"/>
              </w:rPr>
              <w:t xml:space="preserve"> </w:t>
            </w:r>
            <w:r>
              <w:rPr>
                <w:color w:val="574E40"/>
                <w:spacing w:val="-7"/>
                <w:w w:val="105"/>
                <w:sz w:val="11"/>
              </w:rPr>
              <w:t>„”</w:t>
            </w:r>
          </w:p>
          <w:p>
            <w:pPr>
              <w:pStyle w:val="TableParagraph"/>
              <w:spacing w:lineRule="exact" w:line="102"/>
              <w:ind w:left="99" w:right="0" w:hanging="0"/>
              <w:rPr>
                <w:sz w:val="11"/>
              </w:rPr>
            </w:pPr>
            <w:r>
              <w:rPr>
                <w:color w:val="574E40"/>
                <w:w w:val="105"/>
                <w:sz w:val="11"/>
              </w:rPr>
              <w:t>2</w:t>
            </w:r>
            <w:r>
              <w:rPr>
                <w:color w:val="574E40"/>
                <w:spacing w:val="13"/>
                <w:w w:val="105"/>
                <w:sz w:val="11"/>
              </w:rPr>
              <w:t xml:space="preserve"> </w:t>
            </w:r>
            <w:r>
              <w:rPr>
                <w:color w:val="574E40"/>
                <w:w w:val="105"/>
                <w:sz w:val="11"/>
              </w:rPr>
              <w:t>22</w:t>
            </w:r>
          </w:p>
          <w:p>
            <w:pPr>
              <w:pStyle w:val="TableParagraph"/>
              <w:numPr>
                <w:ilvl w:val="0"/>
                <w:numId w:val="13"/>
              </w:numPr>
              <w:tabs>
                <w:tab w:val="clear" w:pos="720"/>
                <w:tab w:val="left" w:pos="133" w:leader="none"/>
              </w:tabs>
              <w:spacing w:lineRule="exact" w:line="51" w:before="0" w:after="0"/>
              <w:ind w:left="132" w:right="0" w:hanging="33"/>
              <w:jc w:val="left"/>
              <w:rPr>
                <w:rFonts w:ascii="Arial" w:hAnsi="Arial"/>
                <w:sz w:val="5"/>
              </w:rPr>
            </w:pPr>
            <w:r>
              <w:rPr>
                <w:rFonts w:ascii="Arial" w:hAnsi="Arial"/>
                <w:b/>
                <w:i/>
                <w:color w:val="574E40"/>
                <w:w w:val="104"/>
                <w:sz w:val="5"/>
              </w:rPr>
              <w:t>&gt;</w:t>
            </w:r>
          </w:p>
          <w:p>
            <w:pPr>
              <w:pStyle w:val="TableParagraph"/>
              <w:spacing w:lineRule="exact" w:line="118" w:before="2" w:after="0"/>
              <w:ind w:left="99" w:right="0" w:hanging="0"/>
              <w:rPr>
                <w:sz w:val="11"/>
              </w:rPr>
            </w:pPr>
            <w:r>
              <w:rPr>
                <w:color w:val="574E40"/>
                <w:w w:val="105"/>
                <w:sz w:val="11"/>
              </w:rPr>
              <w:t>3,158</w:t>
            </w:r>
          </w:p>
          <w:p>
            <w:pPr>
              <w:pStyle w:val="TableParagraph"/>
              <w:spacing w:lineRule="exact" w:line="98"/>
              <w:ind w:left="99" w:right="0" w:hanging="0"/>
              <w:rPr>
                <w:sz w:val="11"/>
              </w:rPr>
            </w:pPr>
            <w:r>
              <w:rPr>
                <w:color w:val="574E40"/>
                <w:w w:val="105"/>
                <w:sz w:val="11"/>
              </w:rPr>
              <w:t>3,158</w:t>
            </w:r>
          </w:p>
          <w:p>
            <w:pPr>
              <w:pStyle w:val="TableParagraph"/>
              <w:spacing w:lineRule="exact" w:line="93"/>
              <w:ind w:left="99" w:right="0" w:hanging="0"/>
              <w:rPr>
                <w:sz w:val="11"/>
              </w:rPr>
            </w:pPr>
            <w:r>
              <w:rPr>
                <w:color w:val="574E40"/>
                <w:w w:val="105"/>
                <w:sz w:val="11"/>
              </w:rPr>
              <w:t>2 80</w:t>
            </w:r>
          </w:p>
          <w:p>
            <w:pPr>
              <w:pStyle w:val="TableParagraph"/>
              <w:spacing w:lineRule="exact" w:line="93"/>
              <w:ind w:left="99" w:right="0" w:hanging="0"/>
              <w:rPr>
                <w:sz w:val="11"/>
              </w:rPr>
            </w:pPr>
            <w:r>
              <w:rPr>
                <w:color w:val="574E40"/>
                <w:w w:val="105"/>
                <w:sz w:val="11"/>
              </w:rPr>
              <w:t>2 mile</w:t>
            </w:r>
          </w:p>
          <w:p>
            <w:pPr>
              <w:pStyle w:val="TableParagraph"/>
              <w:spacing w:lineRule="exact" w:line="109"/>
              <w:ind w:left="99" w:right="0" w:hanging="0"/>
              <w:rPr>
                <w:sz w:val="11"/>
              </w:rPr>
            </w:pPr>
            <w:r>
              <w:rPr>
                <w:color w:val="574E40"/>
                <w:w w:val="105"/>
                <w:sz w:val="11"/>
              </w:rPr>
              <w:t>278</w:t>
            </w:r>
          </w:p>
        </w:tc>
        <w:tc>
          <w:tcPr>
            <w:tcW w:w="2252" w:type="dxa"/>
            <w:gridSpan w:val="3"/>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28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958" w:type="dxa"/>
            <w:tcBorders>
              <w:top w:val="single" w:sz="4" w:space="0" w:color="000000"/>
              <w:left w:val="single" w:sz="4" w:space="0" w:color="000000"/>
              <w:bottom w:val="single" w:sz="4" w:space="0" w:color="000000"/>
              <w:right w:val="single" w:sz="4" w:space="0" w:color="000000"/>
            </w:tcBorders>
          </w:tcPr>
          <w:p>
            <w:pPr>
              <w:pStyle w:val="TableParagraph"/>
              <w:spacing w:before="52" w:after="0"/>
              <w:ind w:left="12" w:right="0" w:hanging="0"/>
              <w:rPr>
                <w:sz w:val="11"/>
              </w:rPr>
            </w:pPr>
            <w:r>
              <w:rPr>
                <w:color w:val="161616"/>
                <w:w w:val="105"/>
                <w:sz w:val="11"/>
              </w:rPr>
              <w:t>Numer.</w:t>
            </w:r>
          </w:p>
          <w:p>
            <w:pPr>
              <w:pStyle w:val="TableParagraph"/>
              <w:spacing w:before="38" w:after="0"/>
              <w:ind w:left="12" w:right="0" w:hanging="0"/>
              <w:rPr>
                <w:sz w:val="11"/>
              </w:rPr>
            </w:pPr>
            <w:r>
              <w:rPr>
                <w:color w:val="161616"/>
                <w:w w:val="105"/>
                <w:sz w:val="11"/>
              </w:rPr>
              <w:t>Całkowita moc w kilowatach.</w:t>
            </w:r>
          </w:p>
        </w:tc>
        <w:tc>
          <w:tcPr>
            <w:tcW w:w="920" w:type="dxa"/>
            <w:tcBorders>
              <w:top w:val="single" w:sz="4" w:space="0" w:color="000000"/>
              <w:left w:val="single" w:sz="4" w:space="0" w:color="000000"/>
              <w:bottom w:val="single" w:sz="4" w:space="0" w:color="000000"/>
              <w:right w:val="single" w:sz="4" w:space="0" w:color="000000"/>
            </w:tcBorders>
          </w:tcPr>
          <w:p>
            <w:pPr>
              <w:pStyle w:val="TableParagraph"/>
              <w:spacing w:lineRule="exact" w:line="122" w:before="78" w:after="0"/>
              <w:ind w:left="13" w:right="0" w:hanging="0"/>
              <w:rPr>
                <w:rFonts w:ascii="Nirmala UI" w:hAnsi="Nirmala UI" w:eastAsia="Nirmala UI" w:cs="Nirmala UI"/>
                <w:sz w:val="10"/>
                <w:szCs w:val="10"/>
              </w:rPr>
            </w:pPr>
            <w:r>
              <w:rPr>
                <w:rFonts w:ascii="Nirmala UI" w:hAnsi="Nirmala UI" w:eastAsia="Nirmala UI" w:cs="Nirmala UI"/>
                <w:color w:val="574E40"/>
                <w:w w:val="104"/>
                <w:sz w:val="10"/>
                <w:sz w:val="10"/>
                <w:szCs w:val="10"/>
              </w:rPr>
              <w:t>।</w:t>
            </w:r>
          </w:p>
          <w:p>
            <w:pPr>
              <w:pStyle w:val="TableParagraph"/>
              <w:spacing w:lineRule="exact" w:line="118"/>
              <w:ind w:left="13" w:right="0" w:hanging="0"/>
              <w:rPr>
                <w:sz w:val="11"/>
              </w:rPr>
            </w:pPr>
            <w:r>
              <w:rPr>
                <w:w w:val="105"/>
                <w:sz w:val="11"/>
              </w:rPr>
              <w:t xml:space="preserve">| </w:t>
            </w:r>
            <w:r>
              <w:rPr>
                <w:color w:val="574E40"/>
                <w:w w:val="105"/>
                <w:sz w:val="11"/>
              </w:rPr>
              <w:t>Dynamo.</w:t>
            </w:r>
          </w:p>
        </w:tc>
      </w:tr>
      <w:tr>
        <w:trPr>
          <w:trHeight w:val="2136" w:hRule="atLeast"/>
        </w:trPr>
        <w:tc>
          <w:tcPr>
            <w:tcW w:w="1372" w:type="dxa"/>
            <w:gridSpan w:val="2"/>
            <w:tcBorders>
              <w:top w:val="single" w:sz="4" w:space="0" w:color="000000"/>
              <w:left w:val="single" w:sz="4" w:space="0" w:color="000000"/>
              <w:right w:val="single" w:sz="4" w:space="0" w:color="000000"/>
            </w:tcBorders>
          </w:tcPr>
          <w:p>
            <w:pPr>
              <w:pStyle w:val="TableParagraph"/>
              <w:spacing w:before="121" w:after="0"/>
              <w:ind w:left="269" w:right="0" w:hanging="0"/>
              <w:rPr>
                <w:sz w:val="11"/>
              </w:rPr>
            </w:pPr>
            <w:r>
              <w:rPr>
                <w:color w:val="676767"/>
                <w:w w:val="105"/>
                <w:sz w:val="11"/>
              </w:rPr>
              <w:t xml:space="preserve">r </w:t>
            </w:r>
            <w:r>
              <w:rPr>
                <w:color w:val="454545"/>
                <w:w w:val="105"/>
                <w:sz w:val="11"/>
              </w:rPr>
              <w:t>1 "&lt;</w:t>
            </w:r>
          </w:p>
          <w:p>
            <w:pPr>
              <w:pStyle w:val="TableParagraph"/>
              <w:rPr>
                <w:rFonts w:ascii="Times New Roman" w:hAnsi="Times New Roman"/>
                <w:sz w:val="16"/>
              </w:rPr>
            </w:pPr>
            <w:r>
              <w:rPr>
                <w:rFonts w:ascii="Times New Roman" w:hAnsi="Times New Roman"/>
                <w:sz w:val="16"/>
              </w:rPr>
            </w:r>
          </w:p>
          <w:p>
            <w:pPr>
              <w:pStyle w:val="TableParagraph"/>
              <w:spacing w:lineRule="exact" w:line="118"/>
              <w:ind w:left="256" w:right="0" w:hanging="0"/>
              <w:rPr>
                <w:sz w:val="11"/>
              </w:rPr>
            </w:pPr>
            <w:r>
              <w:rPr>
                <w:color w:val="574E40"/>
                <w:w w:val="105"/>
                <w:sz w:val="11"/>
              </w:rPr>
              <w:t>HS</w:t>
            </w:r>
            <w:r>
              <w:rPr>
                <w:color w:val="574E40"/>
                <w:spacing w:val="3"/>
                <w:w w:val="105"/>
                <w:sz w:val="11"/>
              </w:rPr>
              <w:t xml:space="preserve"> </w:t>
            </w:r>
            <w:r>
              <w:rPr>
                <w:color w:val="574E40"/>
                <w:w w:val="105"/>
                <w:sz w:val="11"/>
              </w:rPr>
              <w:t>-</w:t>
            </w:r>
          </w:p>
          <w:p>
            <w:pPr>
              <w:pStyle w:val="TableParagraph"/>
              <w:spacing w:lineRule="exact" w:line="118"/>
              <w:ind w:left="256" w:right="0" w:hanging="0"/>
              <w:rPr>
                <w:sz w:val="11"/>
              </w:rPr>
            </w:pPr>
            <w:r>
              <w:rPr>
                <w:color w:val="574E40"/>
                <w:w w:val="105"/>
                <w:sz w:val="11"/>
              </w:rPr>
              <w:t>-1</w:t>
            </w:r>
            <w:r>
              <w:rPr>
                <w:color w:val="574E40"/>
                <w:spacing w:val="9"/>
                <w:w w:val="105"/>
                <w:sz w:val="11"/>
              </w:rPr>
              <w:t xml:space="preserve"> </w:t>
            </w:r>
            <w:r>
              <w:rPr>
                <w:color w:val="574E40"/>
                <w:w w:val="105"/>
                <w:sz w:val="11"/>
              </w:rPr>
              <w:t>b</w:t>
            </w:r>
          </w:p>
          <w:p>
            <w:pPr>
              <w:pStyle w:val="TableParagraph"/>
              <w:rPr>
                <w:rFonts w:ascii="Times New Roman" w:hAnsi="Times New Roman"/>
                <w:sz w:val="14"/>
              </w:rPr>
            </w:pPr>
            <w:r>
              <w:rPr>
                <w:rFonts w:ascii="Times New Roman" w:hAnsi="Times New Roman"/>
                <w:sz w:val="14"/>
              </w:rPr>
            </w:r>
          </w:p>
          <w:p>
            <w:pPr>
              <w:pStyle w:val="TableParagraph"/>
              <w:rPr>
                <w:rFonts w:ascii="Times New Roman" w:hAnsi="Times New Roman"/>
                <w:sz w:val="14"/>
              </w:rPr>
            </w:pPr>
            <w:r>
              <w:rPr>
                <w:rFonts w:ascii="Times New Roman" w:hAnsi="Times New Roman"/>
                <w:sz w:val="14"/>
              </w:rPr>
            </w:r>
          </w:p>
          <w:p>
            <w:pPr>
              <w:pStyle w:val="TableParagraph"/>
              <w:spacing w:before="2" w:after="0"/>
              <w:rPr>
                <w:rFonts w:ascii="Times New Roman" w:hAnsi="Times New Roman"/>
                <w:sz w:val="17"/>
              </w:rPr>
            </w:pPr>
            <w:r>
              <w:rPr>
                <w:rFonts w:ascii="Times New Roman" w:hAnsi="Times New Roman"/>
                <w:sz w:val="17"/>
              </w:rPr>
            </w:r>
          </w:p>
          <w:p>
            <w:pPr>
              <w:pStyle w:val="TableParagraph"/>
              <w:ind w:left="256" w:right="0" w:hanging="0"/>
              <w:rPr>
                <w:rFonts w:ascii="Times New Roman" w:hAnsi="Times New Roman"/>
                <w:sz w:val="10"/>
              </w:rPr>
            </w:pPr>
            <w:r>
              <w:rPr>
                <w:rFonts w:ascii="Times New Roman" w:hAnsi="Times New Roman"/>
                <w:color w:val="574E40"/>
                <w:w w:val="105"/>
                <w:sz w:val="10"/>
              </w:rPr>
              <w:t>ja</w:t>
            </w:r>
          </w:p>
        </w:tc>
        <w:tc>
          <w:tcPr>
            <w:tcW w:w="1892" w:type="dxa"/>
            <w:gridSpan w:val="2"/>
            <w:tcBorders>
              <w:top w:val="single" w:sz="4" w:space="0" w:color="000000"/>
              <w:left w:val="single" w:sz="4" w:space="0" w:color="000000"/>
            </w:tcBorders>
          </w:tcPr>
          <w:p>
            <w:pPr>
              <w:pStyle w:val="TableParagraph"/>
              <w:rPr>
                <w:rFonts w:ascii="Times New Roman" w:hAnsi="Times New Roman"/>
                <w:sz w:val="14"/>
              </w:rPr>
            </w:pPr>
            <w:r>
              <w:rPr>
                <w:rFonts w:ascii="Times New Roman" w:hAnsi="Times New Roman"/>
                <w:sz w:val="14"/>
              </w:rPr>
            </w:r>
          </w:p>
          <w:p>
            <w:pPr>
              <w:pStyle w:val="TableParagraph"/>
              <w:spacing w:before="7" w:after="0"/>
              <w:rPr>
                <w:rFonts w:ascii="Times New Roman" w:hAnsi="Times New Roman"/>
                <w:sz w:val="18"/>
              </w:rPr>
            </w:pPr>
            <w:r>
              <w:rPr>
                <w:rFonts w:ascii="Times New Roman" w:hAnsi="Times New Roman"/>
                <w:sz w:val="18"/>
              </w:rPr>
            </w:r>
          </w:p>
          <w:p>
            <w:pPr>
              <w:pStyle w:val="TableParagraph"/>
              <w:spacing w:lineRule="exact" w:line="127"/>
              <w:ind w:left="1014" w:right="0" w:hanging="0"/>
              <w:rPr>
                <w:sz w:val="11"/>
              </w:rPr>
            </w:pPr>
            <w:r>
              <w:rPr>
                <w:color w:val="574E40"/>
                <w:w w:val="105"/>
                <w:sz w:val="11"/>
              </w:rPr>
              <w:t xml:space="preserve">38 438 </w:t>
            </w:r>
            <w:r>
              <w:rPr>
                <w:color w:val="454545"/>
                <w:w w:val="105"/>
                <w:sz w:val="11"/>
              </w:rPr>
              <w:t>-</w:t>
            </w:r>
          </w:p>
          <w:p>
            <w:pPr>
              <w:pStyle w:val="TableParagraph"/>
              <w:spacing w:lineRule="exact" w:line="178"/>
              <w:ind w:left="8" w:right="0" w:hanging="0"/>
              <w:rPr>
                <w:sz w:val="11"/>
              </w:rPr>
            </w:pPr>
            <w:r>
              <w:rPr>
                <w:rFonts w:ascii="Arial" w:hAnsi="Arial"/>
                <w:b/>
                <w:color w:val="574E40"/>
                <w:w w:val="105"/>
                <w:sz w:val="9"/>
              </w:rPr>
              <w:t xml:space="preserve">12 i </w:t>
            </w:r>
            <w:r>
              <w:rPr>
                <w:color w:val="574E40"/>
                <w:spacing w:val="2"/>
                <w:w w:val="105"/>
                <w:sz w:val="11"/>
              </w:rPr>
              <w:t xml:space="preserve">1080 </w:t>
            </w:r>
            <w:r>
              <w:rPr>
                <w:color w:val="574E40"/>
                <w:w w:val="105"/>
                <w:position w:val="8"/>
                <w:sz w:val="8"/>
              </w:rPr>
              <w:t xml:space="preserve">1 </w:t>
            </w:r>
            <w:r>
              <w:rPr>
                <w:color w:val="574E40"/>
                <w:w w:val="105"/>
                <w:sz w:val="11"/>
              </w:rPr>
              <w:t xml:space="preserve">152  </w:t>
            </w:r>
            <w:r>
              <w:rPr>
                <w:color w:val="202020"/>
                <w:w w:val="105"/>
                <w:sz w:val="11"/>
              </w:rPr>
              <w:t>:  „XX)</w:t>
            </w:r>
            <w:r>
              <w:rPr>
                <w:color w:val="202020"/>
                <w:spacing w:val="-6"/>
                <w:w w:val="105"/>
                <w:sz w:val="11"/>
              </w:rPr>
              <w:t xml:space="preserve"> </w:t>
            </w:r>
            <w:r>
              <w:rPr>
                <w:color w:val="574E40"/>
                <w:w w:val="105"/>
                <w:sz w:val="11"/>
              </w:rPr>
              <w:t>300</w:t>
            </w:r>
          </w:p>
          <w:p>
            <w:pPr>
              <w:pStyle w:val="TableParagraph"/>
              <w:spacing w:before="58" w:after="0"/>
              <w:ind w:left="8" w:right="0" w:hanging="0"/>
              <w:rPr>
                <w:sz w:val="11"/>
              </w:rPr>
            </w:pPr>
            <w:r>
              <w:rPr>
                <w:color w:val="574E40"/>
                <w:w w:val="105"/>
                <w:sz w:val="11"/>
              </w:rPr>
              <w:t xml:space="preserve">120  </w:t>
            </w:r>
            <w:r>
              <w:rPr>
                <w:color w:val="574E40"/>
                <w:spacing w:val="2"/>
                <w:w w:val="105"/>
                <w:sz w:val="11"/>
              </w:rPr>
              <w:t xml:space="preserve">1080 </w:t>
            </w:r>
            <w:r>
              <w:rPr>
                <w:color w:val="574E40"/>
                <w:w w:val="105"/>
                <w:sz w:val="11"/>
              </w:rPr>
              <w:t xml:space="preserve">323  </w:t>
            </w:r>
            <w:r>
              <w:rPr>
                <w:color w:val="574E40"/>
                <w:spacing w:val="2"/>
                <w:w w:val="105"/>
                <w:sz w:val="11"/>
              </w:rPr>
              <w:t>4035</w:t>
            </w:r>
            <w:r>
              <w:rPr>
                <w:color w:val="574E40"/>
                <w:spacing w:val="14"/>
                <w:w w:val="105"/>
                <w:sz w:val="11"/>
              </w:rPr>
              <w:t xml:space="preserve"> </w:t>
            </w:r>
            <w:r>
              <w:rPr>
                <w:color w:val="574E40"/>
                <w:w w:val="105"/>
                <w:sz w:val="11"/>
              </w:rPr>
              <w:t>700</w:t>
            </w:r>
          </w:p>
          <w:p>
            <w:pPr>
              <w:pStyle w:val="TableParagraph"/>
              <w:spacing w:lineRule="exact" w:line="109" w:before="47" w:after="0"/>
              <w:ind w:left="1014" w:right="0" w:hanging="0"/>
              <w:rPr>
                <w:sz w:val="11"/>
              </w:rPr>
            </w:pPr>
            <w:r>
              <w:rPr>
                <w:color w:val="574E40"/>
                <w:w w:val="105"/>
                <w:sz w:val="11"/>
              </w:rPr>
              <w:t>21 115 -</w:t>
            </w:r>
          </w:p>
          <w:p>
            <w:pPr>
              <w:pStyle w:val="TableParagraph"/>
              <w:spacing w:lineRule="exact" w:line="93"/>
              <w:ind w:left="0" w:right="18" w:hanging="0"/>
              <w:jc w:val="right"/>
              <w:rPr>
                <w:sz w:val="11"/>
              </w:rPr>
            </w:pPr>
            <w:r>
              <w:rPr>
                <w:color w:val="454545"/>
                <w:w w:val="105"/>
                <w:sz w:val="11"/>
              </w:rPr>
              <w:t xml:space="preserve">- </w:t>
            </w:r>
            <w:r>
              <w:rPr>
                <w:color w:val="574E40"/>
                <w:w w:val="105"/>
                <w:sz w:val="11"/>
              </w:rPr>
              <w:t xml:space="preserve">37 | oo </w:t>
            </w:r>
            <w:r>
              <w:rPr>
                <w:color w:val="454545"/>
                <w:w w:val="105"/>
                <w:sz w:val="11"/>
              </w:rPr>
              <w:t>-</w:t>
            </w:r>
          </w:p>
          <w:p>
            <w:pPr>
              <w:pStyle w:val="TableParagraph"/>
              <w:spacing w:lineRule="exact" w:line="113"/>
              <w:ind w:left="8" w:right="0" w:hanging="0"/>
              <w:rPr>
                <w:sz w:val="11"/>
              </w:rPr>
            </w:pPr>
            <w:r>
              <w:rPr>
                <w:color w:val="574E40"/>
                <w:w w:val="105"/>
                <w:sz w:val="11"/>
              </w:rPr>
              <w:t xml:space="preserve">Nr 324 </w:t>
            </w:r>
            <w:r>
              <w:rPr>
                <w:color w:val="202020"/>
                <w:w w:val="105"/>
                <w:sz w:val="11"/>
              </w:rPr>
              <w:t xml:space="preserve">30 256 </w:t>
            </w:r>
            <w:r>
              <w:rPr>
                <w:color w:val="454545"/>
                <w:w w:val="105"/>
                <w:sz w:val="11"/>
              </w:rPr>
              <w:t>-</w:t>
            </w:r>
          </w:p>
          <w:p>
            <w:pPr>
              <w:pStyle w:val="TableParagraph"/>
              <w:spacing w:before="57" w:after="0"/>
              <w:ind w:left="8" w:right="0" w:hanging="0"/>
              <w:rPr>
                <w:sz w:val="11"/>
              </w:rPr>
            </w:pPr>
            <w:r>
              <w:rPr>
                <w:color w:val="574E40"/>
                <w:w w:val="105"/>
                <w:sz w:val="11"/>
              </w:rPr>
              <w:t xml:space="preserve">(56 324 33 3:18 </w:t>
            </w:r>
            <w:r>
              <w:rPr>
                <w:color w:val="454545"/>
                <w:w w:val="105"/>
                <w:sz w:val="11"/>
              </w:rPr>
              <w:t>-</w:t>
            </w:r>
          </w:p>
          <w:p>
            <w:pPr>
              <w:pStyle w:val="TableParagraph"/>
              <w:spacing w:before="48" w:after="0"/>
              <w:ind w:left="8" w:right="0" w:hanging="0"/>
              <w:rPr>
                <w:sz w:val="11"/>
              </w:rPr>
            </w:pPr>
            <w:r>
              <w:rPr>
                <w:color w:val="574E40"/>
                <w:w w:val="105"/>
                <w:sz w:val="11"/>
              </w:rPr>
              <w:t xml:space="preserve">(5 (5 321 26 430 </w:t>
            </w:r>
            <w:r>
              <w:rPr>
                <w:color w:val="454545"/>
                <w:w w:val="105"/>
                <w:sz w:val="11"/>
              </w:rPr>
              <w:t>-</w:t>
            </w:r>
          </w:p>
          <w:p>
            <w:pPr>
              <w:pStyle w:val="TableParagraph"/>
              <w:spacing w:before="47" w:after="0"/>
              <w:ind w:left="8" w:right="0" w:hanging="0"/>
              <w:rPr>
                <w:sz w:val="11"/>
              </w:rPr>
            </w:pPr>
            <w:r>
              <w:rPr>
                <w:color w:val="574E40"/>
                <w:w w:val="105"/>
                <w:sz w:val="11"/>
              </w:rPr>
              <w:t xml:space="preserve">66 321 27 511 </w:t>
            </w:r>
            <w:r>
              <w:rPr>
                <w:color w:val="202020"/>
                <w:w w:val="105"/>
                <w:sz w:val="11"/>
              </w:rPr>
              <w:t>-</w:t>
            </w:r>
          </w:p>
          <w:p>
            <w:pPr>
              <w:pStyle w:val="TableParagraph"/>
              <w:spacing w:before="48" w:after="0"/>
              <w:ind w:left="8" w:right="0" w:hanging="0"/>
              <w:rPr>
                <w:sz w:val="11"/>
              </w:rPr>
            </w:pPr>
            <w:r>
              <w:rPr>
                <w:color w:val="574E40"/>
                <w:w w:val="105"/>
                <w:sz w:val="11"/>
              </w:rPr>
              <w:t xml:space="preserve">190 270 32 31), 7 </w:t>
            </w:r>
            <w:r>
              <w:rPr>
                <w:color w:val="202020"/>
                <w:w w:val="105"/>
                <w:sz w:val="11"/>
              </w:rPr>
              <w:t>-</w:t>
            </w:r>
          </w:p>
        </w:tc>
        <w:tc>
          <w:tcPr>
            <w:tcW w:w="360" w:type="dxa"/>
            <w:tcBorders>
              <w:top w:val="single" w:sz="4" w:space="0" w:color="000000"/>
              <w:right w:val="single" w:sz="4" w:space="0" w:color="000000"/>
            </w:tcBorders>
          </w:tcPr>
          <w:p>
            <w:pPr>
              <w:pStyle w:val="TableParagraph"/>
              <w:spacing w:before="3" w:after="0"/>
              <w:ind w:left="32" w:right="0" w:hanging="0"/>
              <w:rPr>
                <w:sz w:val="11"/>
              </w:rPr>
            </w:pPr>
            <w:r>
              <w:rPr>
                <w:color w:val="574E40"/>
                <w:w w:val="106"/>
                <w:sz w:val="11"/>
              </w:rPr>
              <w:t>1</w:t>
            </w:r>
          </w:p>
        </w:tc>
        <w:tc>
          <w:tcPr>
            <w:tcW w:w="1284"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1802" w:type="dxa"/>
            <w:tcBorders>
              <w:top w:val="single" w:sz="4" w:space="0" w:color="000000"/>
              <w:left w:val="single" w:sz="4" w:space="0" w:color="000000"/>
              <w:right w:val="single" w:sz="4" w:space="0" w:color="000000"/>
            </w:tcBorders>
          </w:tcPr>
          <w:p>
            <w:pPr>
              <w:pStyle w:val="TableParagraph"/>
              <w:rPr>
                <w:rFonts w:ascii="Times New Roman" w:hAnsi="Times New Roman"/>
                <w:sz w:val="14"/>
              </w:rPr>
            </w:pPr>
            <w:r>
              <w:rPr>
                <w:rFonts w:ascii="Times New Roman" w:hAnsi="Times New Roman"/>
                <w:sz w:val="14"/>
              </w:rPr>
            </w:r>
          </w:p>
        </w:tc>
        <w:tc>
          <w:tcPr>
            <w:tcW w:w="2958" w:type="dxa"/>
            <w:tcBorders>
              <w:top w:val="single" w:sz="4" w:space="0" w:color="000000"/>
              <w:left w:val="single" w:sz="4" w:space="0" w:color="000000"/>
              <w:right w:val="single" w:sz="4" w:space="0" w:color="000000"/>
            </w:tcBorders>
          </w:tcPr>
          <w:p>
            <w:pPr>
              <w:pStyle w:val="TableParagraph"/>
              <w:spacing w:before="23" w:after="0"/>
              <w:ind w:left="12" w:right="0" w:hanging="0"/>
              <w:rPr>
                <w:sz w:val="11"/>
              </w:rPr>
            </w:pPr>
            <w:r>
              <w:rPr>
                <w:color w:val="161616"/>
                <w:w w:val="105"/>
                <w:sz w:val="11"/>
              </w:rPr>
              <w:t>Liczba elementów.</w:t>
            </w:r>
          </w:p>
          <w:p>
            <w:pPr>
              <w:pStyle w:val="TableParagraph"/>
              <w:spacing w:lineRule="auto" w:line="180" w:before="33" w:after="0"/>
              <w:ind w:left="12" w:right="0" w:hanging="0"/>
              <w:rPr>
                <w:sz w:val="11"/>
              </w:rPr>
            </w:pPr>
            <w:r>
              <w:rPr>
                <w:color w:val="161616"/>
                <w:w w:val="105"/>
                <w:sz w:val="11"/>
              </w:rPr>
              <w:t>Pojemność herbaty amperowej. po 3 godzinach. wyładowcze lampy łukowe.</w:t>
            </w:r>
          </w:p>
          <w:p>
            <w:pPr>
              <w:pStyle w:val="TableParagraph"/>
              <w:spacing w:before="43" w:after="0"/>
              <w:ind w:left="12" w:right="0" w:hanging="0"/>
              <w:rPr>
                <w:sz w:val="11"/>
              </w:rPr>
            </w:pPr>
            <w:r>
              <w:rPr>
                <w:color w:val="161616"/>
                <w:w w:val="105"/>
                <w:sz w:val="11"/>
              </w:rPr>
              <w:t>Z' arówka.</w:t>
            </w:r>
          </w:p>
          <w:p>
            <w:pPr>
              <w:pStyle w:val="TableParagraph"/>
              <w:spacing w:before="38" w:after="0"/>
              <w:ind w:left="12" w:right="0" w:hanging="0"/>
              <w:rPr>
                <w:sz w:val="11"/>
              </w:rPr>
            </w:pPr>
            <w:r>
              <w:rPr>
                <w:color w:val="161616"/>
                <w:w w:val="105"/>
                <w:sz w:val="11"/>
              </w:rPr>
              <w:t>Razem silniki. moc w nie.</w:t>
            </w:r>
          </w:p>
        </w:tc>
        <w:tc>
          <w:tcPr>
            <w:tcW w:w="920" w:type="dxa"/>
            <w:tcBorders>
              <w:top w:val="single" w:sz="4" w:space="0" w:color="000000"/>
              <w:left w:val="single" w:sz="4" w:space="0" w:color="000000"/>
              <w:right w:val="single" w:sz="4" w:space="0" w:color="000000"/>
            </w:tcBorders>
          </w:tcPr>
          <w:p>
            <w:pPr>
              <w:pStyle w:val="TableParagraph"/>
              <w:spacing w:lineRule="auto" w:line="180" w:before="106" w:after="0"/>
              <w:ind w:left="13" w:right="460" w:hanging="0"/>
              <w:rPr>
                <w:sz w:val="11"/>
              </w:rPr>
            </w:pPr>
            <w:r>
              <w:rPr>
                <w:color w:val="574E40"/>
                <w:w w:val="105"/>
                <w:sz w:val="11"/>
              </w:rPr>
              <w:t>Baterie i bateria kanały:</w:t>
            </w:r>
          </w:p>
        </w:tc>
      </w:tr>
    </w:tbl>
    <w:p>
      <w:pPr>
        <w:sectPr>
          <w:headerReference w:type="default" r:id="rId135"/>
          <w:footerReference w:type="default" r:id="rId136"/>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3" w:after="0"/>
        <w:rPr>
          <w:sz w:val="6"/>
        </w:rPr>
      </w:pPr>
      <w:r>
        <w:rPr>
          <w:sz w:val="6"/>
        </w:rPr>
      </w:r>
    </w:p>
    <w:p>
      <w:pPr>
        <w:pStyle w:val="TextBody"/>
        <w:ind w:left="113" w:right="0" w:hanging="0"/>
        <w:rPr>
          <w:sz w:val="20"/>
        </w:rPr>
      </w:pPr>
      <w:r>
        <w:rPr/>
        <mc:AlternateContent>
          <mc:Choice Requires="wpg">
            <w:drawing>
              <wp:inline distT="0" distB="0" distL="114300" distR="114300">
                <wp:extent cx="6734175" cy="2437130"/>
                <wp:effectExtent l="0" t="0" r="0" b="0"/>
                <wp:docPr id="286" name=""/>
                <a:graphic xmlns:a="http://schemas.openxmlformats.org/drawingml/2006/main">
                  <a:graphicData uri="http://schemas.microsoft.com/office/word/2010/wordprocessingGroup">
                    <wpg:wgp>
                      <wpg:cNvGrpSpPr/>
                      <wpg:grpSpPr>
                        <a:xfrm>
                          <a:off x="0" y="0"/>
                          <a:ext cx="6733440" cy="2436480"/>
                        </a:xfrm>
                      </wpg:grpSpPr>
                      <wps:wsp>
                        <wps:cNvSpPr/>
                        <wps:spPr>
                          <a:xfrm>
                            <a:off x="6724080" y="1315800"/>
                            <a:ext cx="0" cy="118080"/>
                          </a:xfrm>
                          <a:prstGeom prst="line">
                            <a:avLst/>
                          </a:prstGeom>
                          <a:ln w="6480">
                            <a:solidFill>
                              <a:srgbClr val="000000"/>
                            </a:solidFill>
                            <a:round/>
                          </a:ln>
                        </wps:spPr>
                        <wps:style>
                          <a:lnRef idx="0"/>
                          <a:fillRef idx="0"/>
                          <a:effectRef idx="0"/>
                          <a:fontRef idx="minor"/>
                        </wps:style>
                        <wps:bodyPr/>
                      </wps:wsp>
                      <wps:wsp>
                        <wps:cNvSpPr/>
                        <wps:spPr>
                          <a:xfrm>
                            <a:off x="6730200" y="1309320"/>
                            <a:ext cx="0" cy="478800"/>
                          </a:xfrm>
                          <a:prstGeom prst="line">
                            <a:avLst/>
                          </a:prstGeom>
                          <a:ln w="6480">
                            <a:solidFill>
                              <a:srgbClr val="000000"/>
                            </a:solidFill>
                            <a:round/>
                          </a:ln>
                        </wps:spPr>
                        <wps:style>
                          <a:lnRef idx="0"/>
                          <a:fillRef idx="0"/>
                          <a:effectRef idx="0"/>
                          <a:fontRef idx="minor"/>
                        </wps:style>
                        <wps:bodyPr/>
                      </wps:wsp>
                      <wps:wsp>
                        <wps:cNvSpPr/>
                        <wps:spPr>
                          <a:xfrm>
                            <a:off x="6144840" y="1309320"/>
                            <a:ext cx="0" cy="478800"/>
                          </a:xfrm>
                          <a:prstGeom prst="line">
                            <a:avLst/>
                          </a:prstGeom>
                          <a:ln w="6480">
                            <a:solidFill>
                              <a:srgbClr val="000000"/>
                            </a:solidFill>
                            <a:round/>
                          </a:ln>
                        </wps:spPr>
                        <wps:style>
                          <a:lnRef idx="0"/>
                          <a:fillRef idx="0"/>
                          <a:effectRef idx="0"/>
                          <a:fontRef idx="minor"/>
                        </wps:style>
                        <wps:bodyPr/>
                      </wps:wsp>
                      <wps:wsp>
                        <wps:cNvSpPr/>
                        <wps:spPr>
                          <a:xfrm>
                            <a:off x="6142320" y="1312560"/>
                            <a:ext cx="591120" cy="0"/>
                          </a:xfrm>
                          <a:prstGeom prst="line">
                            <a:avLst/>
                          </a:prstGeom>
                          <a:ln w="6480">
                            <a:solidFill>
                              <a:srgbClr val="000000"/>
                            </a:solidFill>
                            <a:round/>
                          </a:ln>
                        </wps:spPr>
                        <wps:style>
                          <a:lnRef idx="0"/>
                          <a:fillRef idx="0"/>
                          <a:effectRef idx="0"/>
                          <a:fontRef idx="minor"/>
                        </wps:style>
                        <wps:bodyPr/>
                      </wps:wsp>
                      <wps:wsp>
                        <wps:cNvSpPr/>
                        <wps:spPr>
                          <a:xfrm>
                            <a:off x="6730200" y="20880"/>
                            <a:ext cx="0" cy="1294920"/>
                          </a:xfrm>
                          <a:prstGeom prst="line">
                            <a:avLst/>
                          </a:prstGeom>
                          <a:ln w="6480">
                            <a:solidFill>
                              <a:srgbClr val="000000"/>
                            </a:solidFill>
                            <a:round/>
                          </a:ln>
                        </wps:spPr>
                        <wps:style>
                          <a:lnRef idx="0"/>
                          <a:fillRef idx="0"/>
                          <a:effectRef idx="0"/>
                          <a:fontRef idx="minor"/>
                        </wps:style>
                        <wps:bodyPr/>
                      </wps:wsp>
                      <wps:wsp>
                        <wps:cNvSpPr/>
                        <wps:spPr>
                          <a:xfrm>
                            <a:off x="4266000" y="1309320"/>
                            <a:ext cx="0" cy="478800"/>
                          </a:xfrm>
                          <a:prstGeom prst="line">
                            <a:avLst/>
                          </a:prstGeom>
                          <a:ln w="6480">
                            <a:solidFill>
                              <a:srgbClr val="000000"/>
                            </a:solidFill>
                            <a:round/>
                          </a:ln>
                        </wps:spPr>
                        <wps:style>
                          <a:lnRef idx="0"/>
                          <a:fillRef idx="0"/>
                          <a:effectRef idx="0"/>
                          <a:fontRef idx="minor"/>
                        </wps:style>
                        <wps:bodyPr/>
                      </wps:wsp>
                      <wps:wsp>
                        <wps:cNvSpPr/>
                        <wps:spPr>
                          <a:xfrm>
                            <a:off x="4262760" y="1312560"/>
                            <a:ext cx="1885320" cy="0"/>
                          </a:xfrm>
                          <a:prstGeom prst="line">
                            <a:avLst/>
                          </a:prstGeom>
                          <a:ln w="6480">
                            <a:solidFill>
                              <a:srgbClr val="000000"/>
                            </a:solidFill>
                            <a:round/>
                          </a:ln>
                        </wps:spPr>
                        <wps:style>
                          <a:lnRef idx="0"/>
                          <a:fillRef idx="0"/>
                          <a:effectRef idx="0"/>
                          <a:fontRef idx="minor"/>
                        </wps:style>
                        <wps:bodyPr/>
                      </wps:wsp>
                      <wps:wsp>
                        <wps:cNvSpPr/>
                        <wps:spPr>
                          <a:xfrm>
                            <a:off x="6144840" y="20880"/>
                            <a:ext cx="0" cy="1294920"/>
                          </a:xfrm>
                          <a:prstGeom prst="line">
                            <a:avLst/>
                          </a:prstGeom>
                          <a:ln w="6480">
                            <a:solidFill>
                              <a:srgbClr val="000000"/>
                            </a:solidFill>
                            <a:round/>
                          </a:ln>
                        </wps:spPr>
                        <wps:style>
                          <a:lnRef idx="0"/>
                          <a:fillRef idx="0"/>
                          <a:effectRef idx="0"/>
                          <a:fontRef idx="minor"/>
                        </wps:style>
                        <wps:bodyPr/>
                      </wps:wsp>
                      <wps:wsp>
                        <wps:cNvSpPr/>
                        <wps:spPr>
                          <a:xfrm>
                            <a:off x="3121200" y="1309320"/>
                            <a:ext cx="0" cy="478800"/>
                          </a:xfrm>
                          <a:prstGeom prst="line">
                            <a:avLst/>
                          </a:prstGeom>
                          <a:ln w="6480">
                            <a:solidFill>
                              <a:srgbClr val="000000"/>
                            </a:solidFill>
                            <a:round/>
                          </a:ln>
                        </wps:spPr>
                        <wps:style>
                          <a:lnRef idx="0"/>
                          <a:fillRef idx="0"/>
                          <a:effectRef idx="0"/>
                          <a:fontRef idx="minor"/>
                        </wps:style>
                        <wps:bodyPr/>
                      </wps:wsp>
                      <wps:wsp>
                        <wps:cNvSpPr/>
                        <wps:spPr>
                          <a:xfrm>
                            <a:off x="3117960" y="1312560"/>
                            <a:ext cx="1151280" cy="0"/>
                          </a:xfrm>
                          <a:prstGeom prst="line">
                            <a:avLst/>
                          </a:prstGeom>
                          <a:ln w="6480">
                            <a:solidFill>
                              <a:srgbClr val="000000"/>
                            </a:solidFill>
                            <a:round/>
                          </a:ln>
                        </wps:spPr>
                        <wps:style>
                          <a:lnRef idx="0"/>
                          <a:fillRef idx="0"/>
                          <a:effectRef idx="0"/>
                          <a:fontRef idx="minor"/>
                        </wps:style>
                        <wps:bodyPr/>
                      </wps:wsp>
                      <wps:wsp>
                        <wps:cNvSpPr/>
                        <wps:spPr>
                          <a:xfrm>
                            <a:off x="4266000" y="20880"/>
                            <a:ext cx="0" cy="1294920"/>
                          </a:xfrm>
                          <a:prstGeom prst="line">
                            <a:avLst/>
                          </a:prstGeom>
                          <a:ln w="6480">
                            <a:solidFill>
                              <a:srgbClr val="000000"/>
                            </a:solidFill>
                            <a:round/>
                          </a:ln>
                        </wps:spPr>
                        <wps:style>
                          <a:lnRef idx="0"/>
                          <a:fillRef idx="0"/>
                          <a:effectRef idx="0"/>
                          <a:fontRef idx="minor"/>
                        </wps:style>
                        <wps:bodyPr/>
                      </wps:wsp>
                      <wps:wsp>
                        <wps:cNvSpPr/>
                        <wps:spPr>
                          <a:xfrm>
                            <a:off x="2305800" y="1309320"/>
                            <a:ext cx="0" cy="478800"/>
                          </a:xfrm>
                          <a:prstGeom prst="line">
                            <a:avLst/>
                          </a:prstGeom>
                          <a:ln w="6480">
                            <a:solidFill>
                              <a:srgbClr val="000000"/>
                            </a:solidFill>
                            <a:round/>
                          </a:ln>
                        </wps:spPr>
                        <wps:style>
                          <a:lnRef idx="0"/>
                          <a:fillRef idx="0"/>
                          <a:effectRef idx="0"/>
                          <a:fontRef idx="minor"/>
                        </wps:style>
                        <wps:bodyPr/>
                      </wps:wsp>
                      <wps:wsp>
                        <wps:cNvSpPr/>
                        <wps:spPr>
                          <a:xfrm>
                            <a:off x="2302560" y="1312560"/>
                            <a:ext cx="821520" cy="0"/>
                          </a:xfrm>
                          <a:prstGeom prst="line">
                            <a:avLst/>
                          </a:prstGeom>
                          <a:ln w="6480">
                            <a:solidFill>
                              <a:srgbClr val="000000"/>
                            </a:solidFill>
                            <a:round/>
                          </a:ln>
                        </wps:spPr>
                        <wps:style>
                          <a:lnRef idx="0"/>
                          <a:fillRef idx="0"/>
                          <a:effectRef idx="0"/>
                          <a:fontRef idx="minor"/>
                        </wps:style>
                        <wps:bodyPr/>
                      </wps:wsp>
                      <wps:wsp>
                        <wps:cNvSpPr/>
                        <wps:spPr>
                          <a:xfrm>
                            <a:off x="3121200" y="20880"/>
                            <a:ext cx="0" cy="1294920"/>
                          </a:xfrm>
                          <a:prstGeom prst="line">
                            <a:avLst/>
                          </a:prstGeom>
                          <a:ln w="6480">
                            <a:solidFill>
                              <a:srgbClr val="000000"/>
                            </a:solidFill>
                            <a:round/>
                          </a:ln>
                        </wps:spPr>
                        <wps:style>
                          <a:lnRef idx="0"/>
                          <a:fillRef idx="0"/>
                          <a:effectRef idx="0"/>
                          <a:fontRef idx="minor"/>
                        </wps:style>
                        <wps:bodyPr/>
                      </wps:wsp>
                      <wps:wsp>
                        <wps:cNvSpPr/>
                        <wps:spPr>
                          <a:xfrm>
                            <a:off x="874440" y="1309320"/>
                            <a:ext cx="0" cy="478800"/>
                          </a:xfrm>
                          <a:prstGeom prst="line">
                            <a:avLst/>
                          </a:prstGeom>
                          <a:ln w="6480">
                            <a:solidFill>
                              <a:srgbClr val="000000"/>
                            </a:solidFill>
                            <a:round/>
                          </a:ln>
                        </wps:spPr>
                        <wps:style>
                          <a:lnRef idx="0"/>
                          <a:fillRef idx="0"/>
                          <a:effectRef idx="0"/>
                          <a:fontRef idx="minor"/>
                        </wps:style>
                        <wps:bodyPr/>
                      </wps:wsp>
                      <wps:wsp>
                        <wps:cNvSpPr/>
                        <wps:spPr>
                          <a:xfrm>
                            <a:off x="871200" y="1312560"/>
                            <a:ext cx="1437480" cy="0"/>
                          </a:xfrm>
                          <a:prstGeom prst="line">
                            <a:avLst/>
                          </a:prstGeom>
                          <a:ln w="6480">
                            <a:solidFill>
                              <a:srgbClr val="000000"/>
                            </a:solidFill>
                            <a:round/>
                          </a:ln>
                        </wps:spPr>
                        <wps:style>
                          <a:lnRef idx="0"/>
                          <a:fillRef idx="0"/>
                          <a:effectRef idx="0"/>
                          <a:fontRef idx="minor"/>
                        </wps:style>
                        <wps:bodyPr/>
                      </wps:wsp>
                      <wps:wsp>
                        <wps:cNvSpPr/>
                        <wps:spPr>
                          <a:xfrm>
                            <a:off x="2305800" y="20880"/>
                            <a:ext cx="0" cy="1294920"/>
                          </a:xfrm>
                          <a:prstGeom prst="line">
                            <a:avLst/>
                          </a:prstGeom>
                          <a:ln w="6480">
                            <a:solidFill>
                              <a:srgbClr val="000000"/>
                            </a:solidFill>
                            <a:round/>
                          </a:ln>
                        </wps:spPr>
                        <wps:style>
                          <a:lnRef idx="0"/>
                          <a:fillRef idx="0"/>
                          <a:effectRef idx="0"/>
                          <a:fontRef idx="minor"/>
                        </wps:style>
                        <wps:bodyPr/>
                      </wps:wsp>
                      <wps:wsp>
                        <wps:cNvSpPr/>
                        <wps:spPr>
                          <a:xfrm>
                            <a:off x="3240" y="1309320"/>
                            <a:ext cx="0" cy="478800"/>
                          </a:xfrm>
                          <a:prstGeom prst="line">
                            <a:avLst/>
                          </a:prstGeom>
                          <a:ln w="6480">
                            <a:solidFill>
                              <a:srgbClr val="000000"/>
                            </a:solidFill>
                            <a:round/>
                          </a:ln>
                        </wps:spPr>
                        <wps:style>
                          <a:lnRef idx="0"/>
                          <a:fillRef idx="0"/>
                          <a:effectRef idx="0"/>
                          <a:fontRef idx="minor"/>
                        </wps:style>
                        <wps:bodyPr/>
                      </wps:wsp>
                      <wps:wsp>
                        <wps:cNvSpPr/>
                        <wps:spPr>
                          <a:xfrm>
                            <a:off x="0" y="1312560"/>
                            <a:ext cx="877680" cy="0"/>
                          </a:xfrm>
                          <a:prstGeom prst="line">
                            <a:avLst/>
                          </a:prstGeom>
                          <a:ln w="6480">
                            <a:solidFill>
                              <a:srgbClr val="000000"/>
                            </a:solidFill>
                            <a:round/>
                          </a:ln>
                        </wps:spPr>
                        <wps:style>
                          <a:lnRef idx="0"/>
                          <a:fillRef idx="0"/>
                          <a:effectRef idx="0"/>
                          <a:fontRef idx="minor"/>
                        </wps:style>
                        <wps:bodyPr/>
                      </wps:wsp>
                      <wps:wsp>
                        <wps:cNvSpPr/>
                        <wps:spPr>
                          <a:xfrm>
                            <a:off x="3240" y="20880"/>
                            <a:ext cx="0" cy="1294920"/>
                          </a:xfrm>
                          <a:prstGeom prst="line">
                            <a:avLst/>
                          </a:prstGeom>
                          <a:ln w="6480">
                            <a:solidFill>
                              <a:srgbClr val="000000"/>
                            </a:solidFill>
                            <a:round/>
                          </a:ln>
                        </wps:spPr>
                        <wps:style>
                          <a:lnRef idx="0"/>
                          <a:fillRef idx="0"/>
                          <a:effectRef idx="0"/>
                          <a:fontRef idx="minor"/>
                        </wps:style>
                        <wps:bodyPr/>
                      </wps:wsp>
                      <wps:wsp>
                        <wps:cNvSpPr/>
                        <wps:spPr>
                          <a:xfrm>
                            <a:off x="874440" y="20880"/>
                            <a:ext cx="0" cy="1294920"/>
                          </a:xfrm>
                          <a:prstGeom prst="line">
                            <a:avLst/>
                          </a:prstGeom>
                          <a:ln w="6480">
                            <a:solidFill>
                              <a:srgbClr val="000000"/>
                            </a:solidFill>
                            <a:round/>
                          </a:ln>
                        </wps:spPr>
                        <wps:style>
                          <a:lnRef idx="0"/>
                          <a:fillRef idx="0"/>
                          <a:effectRef idx="0"/>
                          <a:fontRef idx="minor"/>
                        </wps:style>
                        <wps:bodyPr/>
                      </wps:wsp>
                      <wps:wsp>
                        <wps:cNvSpPr/>
                        <wps:spPr>
                          <a:xfrm>
                            <a:off x="951840" y="0"/>
                            <a:ext cx="788760" cy="826200"/>
                          </a:xfrm>
                          <a:prstGeom prst="rect">
                            <a:avLst/>
                          </a:prstGeom>
                          <a:noFill/>
                          <a:ln>
                            <a:noFill/>
                          </a:ln>
                        </wps:spPr>
                        <wps:style>
                          <a:lnRef idx="0"/>
                          <a:fillRef idx="0"/>
                          <a:effectRef idx="0"/>
                          <a:fontRef idx="minor"/>
                        </wps:style>
                        <wps:txbx>
                          <w:txbxContent>
                            <w:p>
                              <w:pPr>
                                <w:overflowPunct w:val="false"/>
                                <w:ind w:hanging="0"/>
                                <w:jc w:val="left"/>
                                <w:rPr/>
                              </w:pPr>
                              <w:r>
                                <w:rPr>
                                  <w:sz w:val="11"/>
                                  <w:rFonts w:ascii="Cambria" w:hAnsi="Cambria" w:eastAsia="" w:cs=""/>
                                  <w:color w:val="574E40"/>
                                </w:rPr>
                                <w:t>120 270 36 426 16</w:t>
                              </w:r>
                            </w:p>
                            <w:p>
                              <w:pPr>
                                <w:overflowPunct w:val="false"/>
                                <w:ind w:hanging="0"/>
                                <w:jc w:val="left"/>
                                <w:rPr/>
                              </w:pPr>
                              <w:r>
                                <w:rPr>
                                  <w:sz w:val="11"/>
                                  <w:rFonts w:ascii="Cambria" w:hAnsi="Cambria" w:eastAsia="" w:cs=""/>
                                  <w:color w:val="574E40"/>
                                </w:rPr>
                                <w:t xml:space="preserve">120 140 72 800 56 12 23 </w:t>
                              </w:r>
                              <w:r>
                                <w:rPr>
                                  <w:sz w:val="11"/>
                                  <w:rFonts w:ascii="Cambria" w:hAnsi="Cambria" w:eastAsia="" w:cs=""/>
                                  <w:color w:val="454545"/>
                                </w:rPr>
                                <w:t>-</w:t>
                              </w:r>
                            </w:p>
                            <w:p>
                              <w:pPr>
                                <w:overflowPunct w:val="false"/>
                                <w:ind w:hanging="0"/>
                                <w:jc w:val="left"/>
                                <w:rPr/>
                              </w:pPr>
                              <w:r>
                                <w:rPr>
                                  <w:sz w:val="11"/>
                                  <w:rFonts w:ascii="Cambria" w:hAnsi="Cambria" w:eastAsia="" w:cs=""/>
                                  <w:color w:val="574E40"/>
                                </w:rPr>
                                <w:t>120 140 98 1228 83</w:t>
                              </w:r>
                            </w:p>
                            <w:p>
                              <w:pPr>
                                <w:overflowPunct w:val="false"/>
                                <w:ind w:hanging="0"/>
                                <w:jc w:val="left"/>
                                <w:rPr/>
                              </w:pPr>
                              <w:r>
                                <w:rPr>
                                  <w:sz w:val="11"/>
                                  <w:rFonts w:ascii="Cambria" w:hAnsi="Cambria" w:eastAsia="" w:cs=""/>
                                  <w:color w:val="574E40"/>
                                </w:rPr>
                                <w:t xml:space="preserve">60 324 6 508 </w:t>
                              </w:r>
                              <w:r>
                                <w:rPr>
                                  <w:sz w:val="11"/>
                                  <w:rFonts w:ascii="Cambria" w:hAnsi="Cambria" w:eastAsia="" w:cs=""/>
                                  <w:color w:val="454545"/>
                                </w:rPr>
                                <w:t>-</w:t>
                              </w:r>
                            </w:p>
                            <w:p>
                              <w:pPr>
                                <w:overflowPunct w:val="false"/>
                                <w:ind w:hanging="0"/>
                                <w:jc w:val="left"/>
                                <w:rPr/>
                              </w:pPr>
                              <w:r>
                                <w:rPr>
                                  <w:sz w:val="11"/>
                                  <w:spacing w:val="-4"/>
                                  <w:rFonts w:ascii="Cambria" w:hAnsi="Cambria" w:eastAsia="" w:cs=""/>
                                  <w:color w:val="574E40"/>
                                </w:rPr>
                                <w:t xml:space="preserve">Tak </w:t>
                              </w:r>
                              <w:r>
                                <w:rPr>
                                  <w:sz w:val="11"/>
                                  <w:rFonts w:ascii="Cambria" w:hAnsi="Cambria" w:eastAsia="" w:cs=""/>
                                  <w:color w:val="574E40"/>
                                </w:rPr>
                                <w:t xml:space="preserve">324  6  731 </w:t>
                              </w:r>
                              <w:r>
                                <w:rPr>
                                  <w:sz w:val="11"/>
                                  <w:rFonts w:ascii="Cambria" w:hAnsi="Cambria" w:eastAsia="" w:cs=""/>
                                  <w:color w:val="202020"/>
                                </w:rPr>
                                <w:t>5</w:t>
                              </w:r>
                            </w:p>
                            <w:p>
                              <w:pPr>
                                <w:overflowPunct w:val="false"/>
                                <w:ind w:hanging="0"/>
                                <w:jc w:val="left"/>
                                <w:rPr/>
                              </w:pPr>
                              <w:r>
                                <w:rPr>
                                  <w:sz w:val="11"/>
                                  <w:rFonts w:ascii="Cambria" w:hAnsi="Cambria" w:eastAsia="" w:cs=""/>
                                  <w:color w:val="574E40"/>
                                </w:rPr>
                                <w:t>120  do 62  251</w:t>
                              </w:r>
                              <w:r>
                                <w:rPr>
                                  <w:sz w:val="11"/>
                                  <w:spacing w:val="-1"/>
                                  <w:rFonts w:ascii="Cambria" w:hAnsi="Cambria" w:eastAsia="" w:cs=""/>
                                  <w:color w:val="574E40"/>
                                </w:rPr>
                                <w:t xml:space="preserve"> </w:t>
                              </w:r>
                              <w:r>
                                <w:rPr>
                                  <w:sz w:val="11"/>
                                  <w:rFonts w:ascii="Cambria" w:hAnsi="Cambria" w:eastAsia="" w:cs=""/>
                                  <w:color w:val="202020"/>
                                </w:rPr>
                                <w:t>-</w:t>
                              </w:r>
                            </w:p>
                            <w:p>
                              <w:pPr>
                                <w:overflowPunct w:val="false"/>
                                <w:ind w:hanging="0"/>
                                <w:jc w:val="left"/>
                                <w:rPr/>
                              </w:pPr>
                              <w:r>
                                <w:rPr>
                                  <w:sz w:val="11"/>
                                  <w:rFonts w:ascii="Cambria" w:hAnsi="Cambria" w:eastAsia="" w:cs=""/>
                                  <w:color w:val="574E40"/>
                                </w:rPr>
                                <w:t>120 440 77 700 210</w:t>
                              </w:r>
                            </w:p>
                            <w:p>
                              <w:pPr>
                                <w:overflowPunct w:val="false"/>
                                <w:ind w:hanging="0"/>
                                <w:jc w:val="left"/>
                                <w:rPr/>
                              </w:pPr>
                              <w:r>
                                <w:rPr>
                                  <w:sz w:val="11"/>
                                  <w:rFonts w:ascii="Cambria" w:hAnsi="Cambria" w:eastAsia="" w:cs=""/>
                                  <w:color w:val="574E40"/>
                                </w:rPr>
                                <w:t>120</w:t>
                              </w:r>
                              <w:r>
                                <w:rPr>
                                  <w:sz w:val="11"/>
                                  <w:spacing w:val="15"/>
                                  <w:rFonts w:ascii="Cambria" w:hAnsi="Cambria" w:eastAsia="" w:cs=""/>
                                  <w:color w:val="574E40"/>
                                </w:rPr>
                                <w:t xml:space="preserve"> </w:t>
                              </w:r>
                              <w:r>
                                <w:rPr>
                                  <w:sz w:val="11"/>
                                  <w:rFonts w:ascii="Cambria" w:hAnsi="Cambria" w:eastAsia="" w:cs=""/>
                                  <w:color w:val="574E40"/>
                                </w:rPr>
                                <w:t>324</w:t>
                              </w:r>
                              <w:r>
                                <w:rPr>
                                  <w:sz w:val="11"/>
                                  <w:spacing w:val="15"/>
                                  <w:rFonts w:ascii="Cambria" w:hAnsi="Cambria" w:eastAsia="" w:cs=""/>
                                  <w:color w:val="574E40"/>
                                </w:rPr>
                                <w:t xml:space="preserve"> </w:t>
                              </w:r>
                              <w:r>
                                <w:rPr>
                                  <w:sz w:val="11"/>
                                  <w:rFonts w:ascii="Cambria" w:hAnsi="Cambria" w:eastAsia="" w:cs=""/>
                                  <w:color w:val="574E40"/>
                                </w:rPr>
                                <w:t>64</w:t>
                              </w:r>
                              <w:r>
                                <w:rPr>
                                  <w:sz w:val="11"/>
                                  <w:spacing w:val="16"/>
                                  <w:rFonts w:ascii="Cambria" w:hAnsi="Cambria" w:eastAsia="" w:cs=""/>
                                  <w:color w:val="574E40"/>
                                </w:rPr>
                                <w:t xml:space="preserve"> </w:t>
                              </w:r>
                              <w:r>
                                <w:rPr>
                                  <w:sz w:val="11"/>
                                  <w:rFonts w:ascii="Cambria" w:hAnsi="Cambria" w:eastAsia="" w:cs=""/>
                                  <w:color w:val="574E40"/>
                                </w:rPr>
                                <w:t>707</w:t>
                              </w:r>
                              <w:r>
                                <w:rPr>
                                  <w:sz w:val="11"/>
                                  <w:spacing w:val="15"/>
                                  <w:rFonts w:ascii="Cambria" w:hAnsi="Cambria" w:eastAsia="" w:cs=""/>
                                  <w:color w:val="574E40"/>
                                </w:rPr>
                                <w:t xml:space="preserve"> </w:t>
                              </w:r>
                              <w:r>
                                <w:rPr>
                                  <w:sz w:val="11"/>
                                  <w:rFonts w:ascii="Cambria" w:hAnsi="Cambria" w:eastAsia="" w:cs=""/>
                                  <w:color w:val="454545"/>
                                </w:rPr>
                                <w:t>-</w:t>
                              </w:r>
                            </w:p>
                            <w:p>
                              <w:pPr>
                                <w:overflowPunct w:val="false"/>
                                <w:ind w:hanging="0"/>
                                <w:jc w:val="left"/>
                                <w:rPr/>
                              </w:pPr>
                              <w:r>
                                <w:rPr>
                                  <w:sz w:val="11"/>
                                  <w:rFonts w:ascii="Cambria" w:hAnsi="Cambria" w:eastAsia="" w:cs=""/>
                                  <w:color w:val="574E40"/>
                                </w:rPr>
                                <w:t>120</w:t>
                              </w:r>
                              <w:r>
                                <w:rPr>
                                  <w:sz w:val="11"/>
                                  <w:spacing w:val="15"/>
                                  <w:rFonts w:ascii="Cambria" w:hAnsi="Cambria" w:eastAsia="" w:cs=""/>
                                  <w:color w:val="574E40"/>
                                </w:rPr>
                                <w:t xml:space="preserve"> </w:t>
                              </w:r>
                              <w:r>
                                <w:rPr>
                                  <w:sz w:val="11"/>
                                  <w:rFonts w:ascii="Cambria" w:hAnsi="Cambria" w:eastAsia="" w:cs=""/>
                                  <w:color w:val="574E40"/>
                                </w:rPr>
                                <w:t>324</w:t>
                              </w:r>
                              <w:r>
                                <w:rPr>
                                  <w:sz w:val="11"/>
                                  <w:spacing w:val="15"/>
                                  <w:rFonts w:ascii="Cambria" w:hAnsi="Cambria" w:eastAsia="" w:cs=""/>
                                  <w:color w:val="574E40"/>
                                </w:rPr>
                                <w:t xml:space="preserve"> </w:t>
                              </w:r>
                              <w:r>
                                <w:rPr>
                                  <w:sz w:val="11"/>
                                  <w:rFonts w:ascii="Cambria" w:hAnsi="Cambria" w:eastAsia="" w:cs=""/>
                                  <w:color w:val="574E40"/>
                                </w:rPr>
                                <w:t>78</w:t>
                              </w:r>
                              <w:r>
                                <w:rPr>
                                  <w:sz w:val="11"/>
                                  <w:spacing w:val="16"/>
                                  <w:rFonts w:ascii="Cambria" w:hAnsi="Cambria" w:eastAsia="" w:cs=""/>
                                  <w:color w:val="574E40"/>
                                </w:rPr>
                                <w:t xml:space="preserve"> </w:t>
                              </w:r>
                              <w:r>
                                <w:rPr>
                                  <w:sz w:val="11"/>
                                  <w:rFonts w:ascii="Cambria" w:hAnsi="Cambria" w:eastAsia="" w:cs=""/>
                                  <w:color w:val="574E40"/>
                                </w:rPr>
                                <w:t>828</w:t>
                              </w:r>
                              <w:r>
                                <w:rPr>
                                  <w:sz w:val="11"/>
                                  <w:spacing w:val="15"/>
                                  <w:rFonts w:ascii="Cambria" w:hAnsi="Cambria" w:eastAsia="" w:cs=""/>
                                  <w:color w:val="574E40"/>
                                </w:rPr>
                                <w:t xml:space="preserve"> </w:t>
                              </w:r>
                              <w:r>
                                <w:rPr>
                                  <w:sz w:val="11"/>
                                  <w:rFonts w:ascii="Cambria" w:hAnsi="Cambria" w:eastAsia="" w:cs=""/>
                                  <w:color w:val="202020"/>
                                </w:rPr>
                                <w:t>-</w:t>
                              </w:r>
                            </w:p>
                            <w:p>
                              <w:pPr>
                                <w:overflowPunct w:val="false"/>
                                <w:ind w:hanging="0"/>
                                <w:jc w:val="left"/>
                                <w:rPr/>
                              </w:pPr>
                              <w:r>
                                <w:rPr>
                                  <w:sz w:val="11"/>
                                  <w:rFonts w:ascii="Cambria" w:hAnsi="Cambria" w:eastAsia="" w:cs=""/>
                                  <w:color w:val="454545"/>
                                </w:rPr>
                                <w:t xml:space="preserve">- - </w:t>
                              </w:r>
                              <w:r>
                                <w:rPr>
                                  <w:sz w:val="11"/>
                                  <w:rFonts w:ascii="Cambria" w:hAnsi="Cambria" w:eastAsia="" w:cs=""/>
                                  <w:color w:val="574E40"/>
                                </w:rPr>
                                <w:t>30 166,</w:t>
                              </w:r>
                            </w:p>
                          </w:txbxContent>
                        </wps:txbx>
                        <wps:bodyPr lIns="0" rIns="0" tIns="0" bIns="0">
                          <a:noAutofit/>
                        </wps:bodyPr>
                      </wps:wsp>
                      <wps:wsp>
                        <wps:cNvSpPr/>
                        <wps:spPr>
                          <a:xfrm>
                            <a:off x="1176120" y="1176120"/>
                            <a:ext cx="262800" cy="83160"/>
                          </a:xfrm>
                          <a:prstGeom prst="rect">
                            <a:avLst/>
                          </a:prstGeom>
                          <a:noFill/>
                          <a:ln>
                            <a:noFill/>
                          </a:ln>
                        </wps:spPr>
                        <wps:style>
                          <a:lnRef idx="0"/>
                          <a:fillRef idx="0"/>
                          <a:effectRef idx="0"/>
                          <a:fontRef idx="minor"/>
                        </wps:style>
                        <wps:txbx>
                          <w:txbxContent>
                            <w:p>
                              <w:pPr>
                                <w:overflowPunct w:val="false"/>
                                <w:ind w:hanging="0"/>
                                <w:jc w:val="left"/>
                                <w:rPr/>
                              </w:pPr>
                              <w:r>
                                <w:rPr>
                                  <w:sz w:val="11"/>
                                  <w:rFonts w:ascii="Cambria" w:hAnsi="Cambria" w:eastAsia="" w:cs=""/>
                                  <w:color w:val="454545"/>
                                </w:rPr>
                                <w:t xml:space="preserve">- </w:t>
                              </w:r>
                              <w:r>
                                <w:rPr>
                                  <w:sz w:val="11"/>
                                  <w:rFonts w:ascii="Cambria" w:hAnsi="Cambria" w:eastAsia="" w:cs=""/>
                                  <w:color w:val="574E40"/>
                                </w:rPr>
                                <w:t xml:space="preserve">26 </w:t>
                              </w:r>
                              <w:r>
                                <w:rPr>
                                  <w:sz w:val="11"/>
                                  <w:rFonts w:ascii="Cambria" w:hAnsi="Cambria" w:eastAsia="" w:cs=""/>
                                  <w:color w:val="202020"/>
                                </w:rPr>
                                <w:t>250,</w:t>
                              </w:r>
                            </w:p>
                          </w:txbxContent>
                        </wps:txbx>
                        <wps:bodyPr lIns="0" rIns="0" tIns="0" bIns="0">
                          <a:noAutofit/>
                        </wps:bodyPr>
                      </wps:wsp>
                      <wps:wsp>
                        <wps:cNvSpPr/>
                        <wps:spPr>
                          <a:xfrm>
                            <a:off x="1405800" y="1120320"/>
                            <a:ext cx="224280" cy="83160"/>
                          </a:xfrm>
                          <a:prstGeom prst="rect">
                            <a:avLst/>
                          </a:prstGeom>
                          <a:noFill/>
                          <a:ln>
                            <a:noFill/>
                          </a:ln>
                        </wps:spPr>
                        <wps:style>
                          <a:lnRef idx="0"/>
                          <a:fillRef idx="0"/>
                          <a:effectRef idx="0"/>
                          <a:fontRef idx="minor"/>
                        </wps:style>
                        <wps:txbx>
                          <w:txbxContent>
                            <w:p>
                              <w:pPr>
                                <w:overflowPunct w:val="false"/>
                                <w:ind w:hanging="0"/>
                                <w:jc w:val="left"/>
                                <w:rPr/>
                              </w:pPr>
                              <w:r>
                                <w:rPr>
                                  <w:sz w:val="11"/>
                                  <w:rFonts w:ascii="Cambria" w:hAnsi="Cambria" w:eastAsia="" w:cs=""/>
                                  <w:color w:val="574E40"/>
                                </w:rPr>
                                <w:t>33 387,</w:t>
                              </w:r>
                            </w:p>
                          </w:txbxContent>
                        </wps:txbx>
                        <wps:bodyPr lIns="0" rIns="0" tIns="0" bIns="0">
                          <a:noAutofit/>
                        </wps:bodyPr>
                      </wps:wsp>
                      <wps:wsp>
                        <wps:cNvSpPr/>
                        <wps:spPr>
                          <a:xfrm>
                            <a:off x="1404000" y="1231920"/>
                            <a:ext cx="209520" cy="83160"/>
                          </a:xfrm>
                          <a:prstGeom prst="rect">
                            <a:avLst/>
                          </a:prstGeom>
                          <a:noFill/>
                          <a:ln>
                            <a:noFill/>
                          </a:ln>
                        </wps:spPr>
                        <wps:style>
                          <a:lnRef idx="0"/>
                          <a:fillRef idx="0"/>
                          <a:effectRef idx="0"/>
                          <a:fontRef idx="minor"/>
                        </wps:style>
                        <wps:txbx>
                          <w:txbxContent>
                            <w:p>
                              <w:pPr>
                                <w:overflowPunct w:val="false"/>
                                <w:ind w:hanging="0"/>
                                <w:jc w:val="left"/>
                                <w:rPr/>
                              </w:pPr>
                              <w:r>
                                <w:rPr>
                                  <w:sz w:val="11"/>
                                  <w:rFonts w:ascii="Cambria" w:hAnsi="Cambria" w:eastAsia="" w:cs=""/>
                                  <w:color w:val="574E40"/>
                                </w:rPr>
                                <w:t>23 131</w:t>
                              </w:r>
                            </w:p>
                          </w:txbxContent>
                        </wps:txbx>
                        <wps:bodyPr lIns="0" rIns="0" tIns="0" bIns="0">
                          <a:noAutofit/>
                        </wps:bodyPr>
                      </wps:wsp>
                      <wps:wsp>
                        <wps:cNvSpPr/>
                        <wps:spPr>
                          <a:xfrm>
                            <a:off x="127800" y="1316520"/>
                            <a:ext cx="424800" cy="95760"/>
                          </a:xfrm>
                          <a:prstGeom prst="rect">
                            <a:avLst/>
                          </a:prstGeom>
                          <a:noFill/>
                          <a:ln>
                            <a:noFill/>
                          </a:ln>
                        </wps:spPr>
                        <wps:style>
                          <a:lnRef idx="0"/>
                          <a:fillRef idx="0"/>
                          <a:effectRef idx="0"/>
                          <a:fontRef idx="minor"/>
                        </wps:style>
                        <wps:txbx>
                          <w:txbxContent>
                            <w:p>
                              <w:pPr>
                                <w:overflowPunct w:val="false"/>
                                <w:ind w:hanging="0"/>
                                <w:jc w:val="left"/>
                                <w:rPr/>
                              </w:pPr>
                              <w:r>
                                <w:rPr>
                                  <w:b/>
                                  <w:sz w:val="5"/>
                                  <w:rFonts w:ascii="Arial" w:hAnsi="Arial" w:eastAsia="" w:cs=""/>
                                  <w:color w:val="161616"/>
                                </w:rPr>
                                <w:t xml:space="preserve">| '• i </w:t>
                              </w:r>
                              <w:r>
                                <w:rPr>
                                  <w:b/>
                                  <w:sz w:val="5"/>
                                  <w:rFonts w:ascii="Arial" w:hAnsi="Arial" w:eastAsia="" w:cs=""/>
                                  <w:color w:val="574E40"/>
                                </w:rPr>
                                <w:t xml:space="preserve">|. „(„ ORTSOYUYA &lt;p. </w:t>
                              </w:r>
                              <w:r>
                                <w:rPr>
                                  <w:b/>
                                  <w:sz w:val="5"/>
                                  <w:rFonts w:ascii="Arial" w:hAnsi="Arial" w:eastAsia="" w:cs=""/>
                                </w:rPr>
                                <w:t>1</w:t>
                              </w:r>
                            </w:p>
                            <w:p>
                              <w:pPr>
                                <w:overflowPunct w:val="false"/>
                                <w:ind w:hanging="0"/>
                                <w:jc w:val="center"/>
                                <w:rPr/>
                              </w:pPr>
                              <w:r>
                                <w:rPr>
                                  <w:b/>
                                  <w:sz w:val="3"/>
                                  <w:rFonts w:ascii="Arial" w:hAnsi="Arial" w:eastAsia="" w:cs=""/>
                                  <w:color w:val="574E40"/>
                                </w:rPr>
                                <w:t>,</w:t>
                              </w:r>
                            </w:p>
                            <w:p>
                              <w:pPr>
                                <w:overflowPunct w:val="false"/>
                                <w:ind w:hanging="0"/>
                                <w:jc w:val="center"/>
                                <w:rPr/>
                              </w:pPr>
                              <w:r>
                                <w:rPr>
                                  <w:b/>
                                  <w:sz w:val="5"/>
                                  <w:rFonts w:ascii="Arial" w:hAnsi="Arial" w:eastAsia="" w:cs=""/>
                                  <w:color w:val="161616"/>
                                </w:rPr>
                                <w:t xml:space="preserve">1 </w:t>
                              </w:r>
                              <w:r>
                                <w:rPr>
                                  <w:b/>
                                  <w:sz w:val="5"/>
                                  <w:rFonts w:ascii="Arial" w:hAnsi="Arial" w:eastAsia="" w:cs=""/>
                                  <w:color w:val="202020"/>
                                </w:rPr>
                                <w:t xml:space="preserve">II i. </w:t>
                              </w:r>
                              <w:r>
                                <w:rPr>
                                  <w:b/>
                                  <w:sz w:val="5"/>
                                  <w:rFonts w:ascii="Arial" w:hAnsi="Arial" w:eastAsia="" w:cs=""/>
                                  <w:color w:val="574E40"/>
                                </w:rPr>
                                <w:t xml:space="preserve">Tsa | m k * m 1. &lt;■ i • </w:t>
                              </w:r>
                              <w:r>
                                <w:rPr>
                                  <w:b/>
                                  <w:sz w:val="5"/>
                                  <w:rFonts w:ascii="Arial" w:hAnsi="Arial" w:eastAsia="" w:cs=""/>
                                </w:rPr>
                                <w:t>1</w:t>
                              </w:r>
                            </w:p>
                          </w:txbxContent>
                        </wps:txbx>
                        <wps:bodyPr lIns="0" rIns="0" tIns="0" bIns="0">
                          <a:noAutofit/>
                        </wps:bodyPr>
                      </wps:wsp>
                      <wps:wsp>
                        <wps:cNvSpPr/>
                        <wps:spPr>
                          <a:xfrm>
                            <a:off x="1156320" y="1308240"/>
                            <a:ext cx="950760" cy="1128240"/>
                          </a:xfrm>
                          <a:prstGeom prst="rect">
                            <a:avLst/>
                          </a:prstGeom>
                          <a:noFill/>
                          <a:ln>
                            <a:noFill/>
                          </a:ln>
                        </wps:spPr>
                        <wps:style>
                          <a:lnRef idx="0"/>
                          <a:fillRef idx="0"/>
                          <a:effectRef idx="0"/>
                          <a:fontRef idx="minor"/>
                        </wps:style>
                        <wps:txbx>
                          <w:txbxContent>
                            <w:p>
                              <w:pPr>
                                <w:overflowPunct w:val="false"/>
                                <w:ind w:hanging="0"/>
                                <w:jc w:val="left"/>
                                <w:rPr/>
                              </w:pPr>
                              <w:r>
                                <w:rPr>
                                  <w:b/>
                                  <w:sz w:val="6"/>
                                  <w:rFonts w:ascii="Arial" w:hAnsi="Arial" w:eastAsia="Arial" w:cs="Arial"/>
                                  <w:color w:val="574E40"/>
                                </w:rPr>
                                <w:t xml:space="preserve">- • 4 u4Xѵ &lt;|. * X * q -ii </w:t>
                              </w:r>
                              <w:r>
                                <w:rPr>
                                  <w:b/>
                                  <w:sz w:val="6"/>
                                  <w:rFonts w:ascii="Nirmala UI" w:hAnsi="Nirmala UI" w:eastAsia="Nirmala UI" w:cs="Nirmala UI"/>
                                  <w:color w:val="574E40"/>
                                </w:rPr>
                                <w:t xml:space="preserve">। </w:t>
                              </w:r>
                              <w:r>
                                <w:rPr>
                                  <w:b/>
                                  <w:sz w:val="6"/>
                                  <w:rFonts w:ascii="Arial" w:hAnsi="Arial" w:eastAsia="Arial" w:cs="Arial"/>
                                  <w:color w:val="574E40"/>
                                </w:rPr>
                                <w:t>si-o (МѴП4и * ШОПШѴ |</w:t>
                              </w:r>
                            </w:p>
                            <w:p>
                              <w:pPr>
                                <w:overflowPunct w:val="false"/>
                                <w:ind w:hanging="0"/>
                                <w:jc w:val="left"/>
                                <w:rPr/>
                              </w:pPr>
                              <w:r>
                                <w:rPr>
                                  <w:rFonts w:ascii="Calibri" w:hAnsi="Calibri" w:eastAsia="Calibri" w:cs=""/>
                                </w:rPr>
                              </w:r>
                            </w:p>
                            <w:p>
                              <w:pPr>
                                <w:overflowPunct w:val="false"/>
                                <w:ind w:hanging="0"/>
                                <w:jc w:val="left"/>
                                <w:rPr/>
                              </w:pPr>
                              <w:r>
                                <w:rPr>
                                  <w:rFonts w:ascii="Calibri" w:hAnsi="Calibri" w:eastAsia="Calibri" w:cs=""/>
                                </w:rPr>
                              </w:r>
                            </w:p>
                            <w:p>
                              <w:pPr>
                                <w:overflowPunct w:val="false"/>
                                <w:ind w:hanging="0"/>
                                <w:jc w:val="left"/>
                                <w:rPr/>
                              </w:pPr>
                              <w:r>
                                <w:rPr>
                                  <w:b/>
                                  <w:sz w:val="6"/>
                                  <w:rFonts w:ascii="Arial" w:hAnsi="Arial" w:eastAsia="" w:cs=""/>
                                  <w:color w:val="574E40"/>
                                </w:rPr>
                                <w:t>Ui.L</w:t>
                              </w:r>
                              <w:r>
                                <w:rPr>
                                  <w:b/>
                                  <w:sz w:val="6"/>
                                  <w:spacing w:val="-2"/>
                                  <w:rFonts w:ascii="Arial" w:hAnsi="Arial" w:eastAsia="" w:cs=""/>
                                  <w:color w:val="574E40"/>
                                </w:rPr>
                                <w:t xml:space="preserve"> </w:t>
                              </w:r>
                              <w:r>
                                <w:rPr>
                                  <w:b/>
                                  <w:sz w:val="6"/>
                                  <w:rFonts w:ascii="Arial" w:hAnsi="Arial" w:eastAsia="" w:cs=""/>
                                  <w:color w:val="574E40"/>
                                </w:rPr>
                                <w:t>Ch.'PM</w:t>
                              </w:r>
                              <w:r>
                                <w:rPr>
                                  <w:b/>
                                  <w:sz w:val="6"/>
                                  <w:spacing w:val="-1"/>
                                  <w:rFonts w:ascii="Arial" w:hAnsi="Arial" w:eastAsia="" w:cs=""/>
                                  <w:color w:val="574E40"/>
                                </w:rPr>
                                <w:t xml:space="preserve"> </w:t>
                              </w:r>
                              <w:r>
                                <w:rPr>
                                  <w:b/>
                                  <w:sz w:val="6"/>
                                  <w:rFonts w:ascii="Arial" w:hAnsi="Arial" w:eastAsia="" w:cs=""/>
                                  <w:color w:val="202020"/>
                                </w:rPr>
                                <w:t>II</w:t>
                              </w:r>
                              <w:r>
                                <w:rPr>
                                  <w:b/>
                                  <w:sz w:val="6"/>
                                  <w:spacing w:val="-2"/>
                                  <w:rFonts w:ascii="Arial" w:hAnsi="Arial" w:eastAsia="" w:cs=""/>
                                  <w:color w:val="202020"/>
                                </w:rPr>
                                <w:t xml:space="preserve"> </w:t>
                              </w:r>
                              <w:r>
                                <w:rPr>
                                  <w:b/>
                                  <w:sz w:val="6"/>
                                  <w:rFonts w:ascii="Arial" w:hAnsi="Arial" w:eastAsia="" w:cs=""/>
                                  <w:color w:val="202020"/>
                                </w:rPr>
                                <w:t>1</w:t>
                              </w:r>
                              <w:r>
                                <w:rPr>
                                  <w:b/>
                                  <w:sz w:val="6"/>
                                  <w:spacing w:val="-1"/>
                                  <w:rFonts w:ascii="Arial" w:hAnsi="Arial" w:eastAsia="" w:cs=""/>
                                  <w:color w:val="202020"/>
                                </w:rPr>
                                <w:t xml:space="preserve"> </w:t>
                              </w:r>
                              <w:r>
                                <w:rPr>
                                  <w:b/>
                                  <w:sz w:val="6"/>
                                  <w:rFonts w:ascii="Arial" w:hAnsi="Arial" w:eastAsia="" w:cs=""/>
                                  <w:color w:val="574E40"/>
                                </w:rPr>
                                <w:t>i</w:t>
                              </w:r>
                              <w:r>
                                <w:rPr>
                                  <w:b/>
                                  <w:sz w:val="6"/>
                                  <w:spacing w:val="-2"/>
                                  <w:rFonts w:ascii="Arial" w:hAnsi="Arial" w:eastAsia="" w:cs=""/>
                                  <w:color w:val="574E40"/>
                                </w:rPr>
                                <w:t xml:space="preserve"> </w:t>
                              </w:r>
                              <w:r>
                                <w:rPr>
                                  <w:b/>
                                  <w:sz w:val="6"/>
                                  <w:rFonts w:ascii="Arial" w:hAnsi="Arial" w:eastAsia="" w:cs=""/>
                                  <w:color w:val="574E40"/>
                                </w:rPr>
                                <w:t>I</w:t>
                              </w:r>
                              <w:r>
                                <w:rPr>
                                  <w:b/>
                                  <w:sz w:val="6"/>
                                  <w:spacing w:val="-1"/>
                                  <w:rFonts w:ascii="Arial" w:hAnsi="Arial" w:eastAsia="" w:cs=""/>
                                  <w:color w:val="574E40"/>
                                </w:rPr>
                                <w:t xml:space="preserve"> </w:t>
                              </w:r>
                              <w:r>
                                <w:rPr>
                                  <w:b/>
                                  <w:sz w:val="6"/>
                                  <w:rFonts w:ascii="Arial" w:hAnsi="Arial" w:eastAsia="" w:cs=""/>
                                  <w:color w:val="574E40"/>
                                </w:rPr>
                                <w:t>1</w:t>
                              </w:r>
                              <w:r>
                                <w:rPr>
                                  <w:b/>
                                  <w:sz w:val="6"/>
                                  <w:spacing w:val="-2"/>
                                  <w:rFonts w:ascii="Arial" w:hAnsi="Arial" w:eastAsia="" w:cs=""/>
                                  <w:color w:val="574E40"/>
                                </w:rPr>
                                <w:t xml:space="preserve"> </w:t>
                              </w:r>
                              <w:r>
                                <w:rPr>
                                  <w:b/>
                                  <w:sz w:val="6"/>
                                  <w:rFonts w:ascii="Arial" w:hAnsi="Arial" w:eastAsia="" w:cs=""/>
                                  <w:color w:val="574E40"/>
                                </w:rPr>
                                <w:t>'</w:t>
                              </w:r>
                              <w:r>
                                <w:rPr>
                                  <w:b/>
                                  <w:sz w:val="6"/>
                                  <w:spacing w:val="-1"/>
                                  <w:rFonts w:ascii="Arial" w:hAnsi="Arial" w:eastAsia="" w:cs=""/>
                                  <w:color w:val="574E40"/>
                                </w:rPr>
                                <w:t xml:space="preserve"> </w:t>
                              </w:r>
                              <w:r>
                                <w:rPr>
                                  <w:b/>
                                  <w:sz w:val="6"/>
                                  <w:rFonts w:ascii="Arial" w:hAnsi="Arial" w:eastAsia="" w:cs=""/>
                                  <w:color w:val="202020"/>
                                </w:rPr>
                                <w:t>*</w:t>
                              </w:r>
                              <w:r>
                                <w:rPr>
                                  <w:b/>
                                  <w:sz w:val="6"/>
                                  <w:spacing w:val="-2"/>
                                  <w:rFonts w:ascii="Arial" w:hAnsi="Arial" w:eastAsia="" w:cs=""/>
                                  <w:color w:val="202020"/>
                                </w:rPr>
                                <w:t xml:space="preserve"> </w:t>
                              </w:r>
                              <w:r>
                                <w:rPr>
                                  <w:b/>
                                  <w:sz w:val="6"/>
                                  <w:rFonts w:ascii="Arial" w:hAnsi="Arial" w:eastAsia="" w:cs=""/>
                                  <w:color w:val="202020"/>
                                </w:rPr>
                                <w:t>OiGiGi</w:t>
                              </w:r>
                              <w:r>
                                <w:rPr>
                                  <w:b/>
                                  <w:sz w:val="6"/>
                                  <w:spacing w:val="-1"/>
                                  <w:rFonts w:ascii="Arial" w:hAnsi="Arial" w:eastAsia="" w:cs=""/>
                                  <w:color w:val="202020"/>
                                </w:rPr>
                                <w:t xml:space="preserve"> </w:t>
                              </w:r>
                              <w:r>
                                <w:rPr>
                                  <w:b/>
                                  <w:sz w:val="6"/>
                                  <w:rFonts w:ascii="Arial" w:hAnsi="Arial" w:eastAsia="" w:cs=""/>
                                  <w:color w:val="202020"/>
                                </w:rPr>
                                <w:t>(}</w:t>
                              </w:r>
                              <w:r>
                                <w:rPr>
                                  <w:b/>
                                  <w:sz w:val="6"/>
                                  <w:spacing w:val="-1"/>
                                  <w:rFonts w:ascii="Arial" w:hAnsi="Arial" w:eastAsia="" w:cs=""/>
                                  <w:color w:val="202020"/>
                                </w:rPr>
                                <w:t xml:space="preserve"> </w:t>
                              </w:r>
                              <w:r>
                                <w:rPr>
                                  <w:b/>
                                  <w:sz w:val="6"/>
                                  <w:rFonts w:ascii="Arial" w:hAnsi="Arial" w:eastAsia="" w:cs=""/>
                                  <w:color w:val="202020"/>
                                </w:rPr>
                                <w:t>|</w:t>
                              </w:r>
                              <w:r>
                                <w:rPr>
                                  <w:b/>
                                  <w:sz w:val="6"/>
                                  <w:spacing w:val="-2"/>
                                  <w:rFonts w:ascii="Arial" w:hAnsi="Arial" w:eastAsia="" w:cs=""/>
                                  <w:color w:val="202020"/>
                                </w:rPr>
                                <w:t xml:space="preserve"> </w:t>
                              </w:r>
                              <w:r>
                                <w:rPr>
                                  <w:b/>
                                  <w:sz w:val="6"/>
                                  <w:rFonts w:ascii="Arial" w:hAnsi="Arial" w:eastAsia="" w:cs=""/>
                                  <w:color w:val="202020"/>
                                </w:rPr>
                                <w:t>*</w:t>
                              </w:r>
                              <w:r>
                                <w:rPr>
                                  <w:b/>
                                  <w:sz w:val="6"/>
                                  <w:spacing w:val="-1"/>
                                  <w:rFonts w:ascii="Arial" w:hAnsi="Arial" w:eastAsia="" w:cs=""/>
                                  <w:color w:val="202020"/>
                                </w:rPr>
                                <w:t xml:space="preserve"> </w:t>
                              </w:r>
                              <w:r>
                                <w:rPr>
                                  <w:b/>
                                  <w:sz w:val="6"/>
                                  <w:rFonts w:ascii="Arial" w:hAnsi="Arial" w:eastAsia="" w:cs=""/>
                                  <w:color w:val="202020"/>
                                </w:rPr>
                                <w:t>un</w:t>
                              </w:r>
                            </w:p>
                            <w:p>
                              <w:pPr>
                                <w:overflowPunct w:val="false"/>
                                <w:ind w:hanging="0"/>
                                <w:jc w:val="left"/>
                                <w:rPr/>
                              </w:pPr>
                              <w:r>
                                <w:rPr>
                                  <w:rFonts w:ascii="Calibri" w:hAnsi="Calibri" w:eastAsia="Calibri" w:cs=""/>
                                </w:rPr>
                              </w:r>
                            </w:p>
                            <w:p>
                              <w:pPr>
                                <w:overflowPunct w:val="false"/>
                                <w:ind w:hanging="0"/>
                                <w:jc w:val="left"/>
                                <w:rPr/>
                              </w:pPr>
                              <w:r>
                                <w:rPr>
                                  <w:rFonts w:ascii="Calibri" w:hAnsi="Calibri" w:eastAsia="Calibri" w:cs=""/>
                                </w:rPr>
                              </w:r>
                            </w:p>
                            <w:p>
                              <w:pPr>
                                <w:overflowPunct w:val="false"/>
                                <w:ind w:hanging="0"/>
                                <w:jc w:val="left"/>
                                <w:rPr/>
                              </w:pPr>
                              <w:r>
                                <w:rPr>
                                  <w:rFonts w:ascii="Calibri" w:hAnsi="Calibri" w:eastAsia="Calibri" w:cs=""/>
                                </w:rPr>
                              </w:r>
                            </w:p>
                            <w:p>
                              <w:pPr>
                                <w:overflowPunct w:val="false"/>
                                <w:ind w:hanging="0"/>
                                <w:jc w:val="left"/>
                                <w:rPr/>
                              </w:pPr>
                              <w:r>
                                <w:rPr>
                                  <w:b/>
                                  <w:sz w:val="6"/>
                                  <w:rFonts w:ascii="Arial" w:hAnsi="Arial" w:eastAsia="" w:cs=""/>
                                  <w:color w:val="202020"/>
                                </w:rPr>
                                <w:t xml:space="preserve">1 </w:t>
                              </w:r>
                              <w:r>
                                <w:rPr>
                                  <w:b/>
                                  <w:sz w:val="6"/>
                                  <w:rFonts w:ascii="Arial" w:hAnsi="Arial" w:eastAsia="" w:cs=""/>
                                  <w:color w:val="574E40"/>
                                </w:rPr>
                                <w:t xml:space="preserve">.4 1 </w:t>
                              </w:r>
                              <w:r>
                                <w:rPr>
                                  <w:b/>
                                  <w:sz w:val="6"/>
                                  <w:rFonts w:ascii="Arial" w:hAnsi="Arial" w:eastAsia="" w:cs=""/>
                                  <w:color w:val="202020"/>
                                </w:rPr>
                                <w:t xml:space="preserve">I • „G </w:t>
                              </w:r>
                              <w:r>
                                <w:rPr>
                                  <w:b/>
                                  <w:sz w:val="6"/>
                                  <w:rFonts w:ascii="Arial" w:hAnsi="Arial" w:eastAsia="" w:cs=""/>
                                  <w:color w:val="574E40"/>
                                </w:rPr>
                                <w:t>1 1 I</w:t>
                              </w:r>
                              <w:r>
                                <w:rPr>
                                  <w:b/>
                                  <w:sz w:val="6"/>
                                  <w:spacing w:val="-11"/>
                                  <w:rFonts w:ascii="Arial" w:hAnsi="Arial" w:eastAsia="" w:cs=""/>
                                  <w:color w:val="574E40"/>
                                </w:rPr>
                                <w:t xml:space="preserve"> </w:t>
                              </w:r>
                              <w:r>
                                <w:rPr>
                                  <w:b/>
                                  <w:sz w:val="6"/>
                                  <w:rFonts w:ascii="Arial" w:hAnsi="Arial" w:eastAsia="" w:cs=""/>
                                  <w:color w:val="574E40"/>
                                </w:rPr>
                                <w:t>•</w:t>
                              </w:r>
                            </w:p>
                          </w:txbxContent>
                        </wps:txbx>
                        <wps:bodyPr lIns="0" rIns="0" tIns="0" bIns="0">
                          <a:noAutofit/>
                        </wps:bodyPr>
                      </wps:wsp>
                      <wps:wsp>
                        <wps:cNvSpPr/>
                        <wps:spPr>
                          <a:xfrm>
                            <a:off x="5114880" y="1716480"/>
                            <a:ext cx="195120" cy="78120"/>
                          </a:xfrm>
                          <a:prstGeom prst="rect">
                            <a:avLst/>
                          </a:prstGeom>
                          <a:noFill/>
                          <a:ln>
                            <a:noFill/>
                          </a:ln>
                        </wps:spPr>
                        <wps:style>
                          <a:lnRef idx="0"/>
                          <a:fillRef idx="0"/>
                          <a:effectRef idx="0"/>
                          <a:fontRef idx="minor"/>
                        </wps:style>
                        <wps:txbx>
                          <w:txbxContent>
                            <w:p>
                              <w:pPr>
                                <w:overflowPunct w:val="false"/>
                                <w:ind w:hanging="0"/>
                                <w:jc w:val="left"/>
                                <w:rPr/>
                              </w:pPr>
                              <w:r>
                                <w:rPr>
                                  <w:sz w:val="10"/>
                                  <w:rFonts w:ascii="Calibri" w:hAnsi="Calibri" w:eastAsia="Calibri" w:cs=""/>
                                  <w:color w:val="574E40"/>
                                </w:rPr>
                                <w:t>Uwaga:</w:t>
                              </w:r>
                            </w:p>
                          </w:txbxContent>
                        </wps:txbx>
                        <wps:bodyPr lIns="0" rIns="0" tIns="0" bIns="0">
                          <a:noAutofit/>
                        </wps:bodyPr>
                      </wps:wsp>
                    </wpg:wgp>
                  </a:graphicData>
                </a:graphic>
              </wp:inline>
            </w:drawing>
          </mc:Choice>
          <mc:Fallback>
            <w:pict>
              <v:group id="shape_0" style="position:absolute;margin-left:0pt;margin-top:-191.9pt;width:530.15pt;height:191.85pt" coordorigin="0,-3838" coordsize="10603,3837">
                <v:line id="shape_0" from="10589,-1766" to="10589,-1581" stroked="t" style="position:absolute;mso-position-vertical:top">
                  <v:stroke color="black" weight="6480" joinstyle="round" endcap="flat"/>
                  <v:fill o:detectmouseclick="t" on="false"/>
                </v:line>
                <v:line id="shape_0" from="10599,-1776" to="10599,-1023" stroked="t" style="position:absolute;mso-position-vertical:top">
                  <v:stroke color="black" weight="6480" joinstyle="round" endcap="flat"/>
                  <v:fill o:detectmouseclick="t" on="false"/>
                </v:line>
                <v:line id="shape_0" from="9677,-1776" to="9677,-1023" stroked="t" style="position:absolute;mso-position-vertical:top">
                  <v:stroke color="black" weight="6480" joinstyle="round" endcap="flat"/>
                  <v:fill o:detectmouseclick="t" on="false"/>
                </v:line>
                <v:line id="shape_0" from="9673,-1771" to="10603,-1771" stroked="t" style="position:absolute;mso-position-vertical:top">
                  <v:stroke color="black" weight="6480" joinstyle="round" endcap="flat"/>
                  <v:fill o:detectmouseclick="t" on="false"/>
                </v:line>
                <v:line id="shape_0" from="10599,-3805" to="10599,-1767" stroked="t" style="position:absolute;mso-position-vertical:top">
                  <v:stroke color="black" weight="6480" joinstyle="round" endcap="flat"/>
                  <v:fill o:detectmouseclick="t" on="false"/>
                </v:line>
                <v:line id="shape_0" from="6718,-1776" to="6718,-1023" stroked="t" style="position:absolute;mso-position-vertical:top">
                  <v:stroke color="black" weight="6480" joinstyle="round" endcap="flat"/>
                  <v:fill o:detectmouseclick="t" on="false"/>
                </v:line>
                <v:line id="shape_0" from="6713,-1771" to="9681,-1771" stroked="t" style="position:absolute;mso-position-vertical:top">
                  <v:stroke color="black" weight="6480" joinstyle="round" endcap="flat"/>
                  <v:fill o:detectmouseclick="t" on="false"/>
                </v:line>
                <v:line id="shape_0" from="9677,-3805" to="9677,-1767" stroked="t" style="position:absolute;mso-position-vertical:top">
                  <v:stroke color="black" weight="6480" joinstyle="round" endcap="flat"/>
                  <v:fill o:detectmouseclick="t" on="false"/>
                </v:line>
                <v:line id="shape_0" from="4915,-1776" to="4915,-1023" stroked="t" style="position:absolute;mso-position-vertical:top">
                  <v:stroke color="black" weight="6480" joinstyle="round" endcap="flat"/>
                  <v:fill o:detectmouseclick="t" on="false"/>
                </v:line>
                <v:line id="shape_0" from="4910,-1771" to="6722,-1771" stroked="t" style="position:absolute;mso-position-vertical:top">
                  <v:stroke color="black" weight="6480" joinstyle="round" endcap="flat"/>
                  <v:fill o:detectmouseclick="t" on="false"/>
                </v:line>
                <v:line id="shape_0" from="6718,-3805" to="6718,-1767" stroked="t" style="position:absolute;mso-position-vertical:top">
                  <v:stroke color="black" weight="6480" joinstyle="round" endcap="flat"/>
                  <v:fill o:detectmouseclick="t" on="false"/>
                </v:line>
                <v:line id="shape_0" from="3631,-1776" to="3631,-1023" stroked="t" style="position:absolute;mso-position-vertical:top">
                  <v:stroke color="black" weight="6480" joinstyle="round" endcap="flat"/>
                  <v:fill o:detectmouseclick="t" on="false"/>
                </v:line>
                <v:line id="shape_0" from="3626,-1771" to="4919,-1771" stroked="t" style="position:absolute;mso-position-vertical:top">
                  <v:stroke color="black" weight="6480" joinstyle="round" endcap="flat"/>
                  <v:fill o:detectmouseclick="t" on="false"/>
                </v:line>
                <v:line id="shape_0" from="4915,-3805" to="4915,-1767" stroked="t" style="position:absolute;mso-position-vertical:top">
                  <v:stroke color="black" weight="6480" joinstyle="round" endcap="flat"/>
                  <v:fill o:detectmouseclick="t" on="false"/>
                </v:line>
                <v:line id="shape_0" from="1377,-1776" to="1377,-1023" stroked="t" style="position:absolute;mso-position-vertical:top">
                  <v:stroke color="black" weight="6480" joinstyle="round" endcap="flat"/>
                  <v:fill o:detectmouseclick="t" on="false"/>
                </v:line>
                <v:line id="shape_0" from="1372,-1771" to="3635,-1771" stroked="t" style="position:absolute;mso-position-vertical:top">
                  <v:stroke color="black" weight="6480" joinstyle="round" endcap="flat"/>
                  <v:fill o:detectmouseclick="t" on="false"/>
                </v:line>
                <v:line id="shape_0" from="3631,-3805" to="3631,-1767" stroked="t" style="position:absolute;mso-position-vertical:top">
                  <v:stroke color="black" weight="6480" joinstyle="round" endcap="flat"/>
                  <v:fill o:detectmouseclick="t" on="false"/>
                </v:line>
                <v:line id="shape_0" from="5,-1776" to="5,-1023" stroked="t" style="position:absolute;mso-position-vertical:top">
                  <v:stroke color="black" weight="6480" joinstyle="round" endcap="flat"/>
                  <v:fill o:detectmouseclick="t" on="false"/>
                </v:line>
                <v:line id="shape_0" from="0,-1771" to="1381,-1771" stroked="t" style="position:absolute;mso-position-vertical:top">
                  <v:stroke color="black" weight="6480" joinstyle="round" endcap="flat"/>
                  <v:fill o:detectmouseclick="t" on="false"/>
                </v:line>
                <v:line id="shape_0" from="5,-3805" to="5,-1767" stroked="t" style="position:absolute;mso-position-vertical:top">
                  <v:stroke color="black" weight="6480" joinstyle="round" endcap="flat"/>
                  <v:fill o:detectmouseclick="t" on="false"/>
                </v:line>
                <v:line id="shape_0" from="1377,-3805" to="1377,-1767" stroked="t" style="position:absolute;mso-position-vertical:top">
                  <v:stroke color="black" weight="6480" joinstyle="round" endcap="flat"/>
                  <v:fill o:detectmouseclick="t" on="false"/>
                </v:line>
              </v:group>
            </w:pict>
          </mc:Fallback>
        </mc:AlternateContent>
      </w:r>
    </w:p>
    <w:p>
      <w:pPr>
        <w:pStyle w:val="TextBody"/>
        <w:spacing w:before="1" w:after="0"/>
        <w:rPr>
          <w:sz w:val="6"/>
        </w:rPr>
      </w:pPr>
      <w:r>
        <w:rPr>
          <w:sz w:val="6"/>
        </w:rPr>
      </w:r>
    </w:p>
    <w:p>
      <w:pPr>
        <w:sectPr>
          <w:headerReference w:type="default" r:id="rId137"/>
          <w:footerReference w:type="default" r:id="rId138"/>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rPr>
          <w:sz w:val="12"/>
        </w:rPr>
      </w:pPr>
      <w:r>
        <w:rPr>
          <w:sz w:val="12"/>
        </w:rPr>
      </w:r>
    </w:p>
    <w:p>
      <w:pPr>
        <w:pStyle w:val="TextBody"/>
        <w:rPr>
          <w:sz w:val="12"/>
        </w:rPr>
      </w:pPr>
      <w:r>
        <w:rPr>
          <w:sz w:val="12"/>
        </w:rPr>
      </w:r>
    </w:p>
    <w:p>
      <w:pPr>
        <w:pStyle w:val="TextBody"/>
        <w:spacing w:before="10" w:after="0"/>
        <w:rPr>
          <w:sz w:val="10"/>
        </w:rPr>
      </w:pPr>
      <w:r>
        <w:rPr>
          <w:sz w:val="10"/>
        </w:rPr>
      </w:r>
    </w:p>
    <w:p>
      <w:pPr>
        <w:pStyle w:val="Normal"/>
        <w:spacing w:before="1" w:after="0"/>
        <w:ind w:left="118" w:right="0" w:hanging="0"/>
        <w:jc w:val="left"/>
        <w:rPr>
          <w:sz w:val="11"/>
        </w:rPr>
      </w:pPr>
      <w:r>
        <w:rPr>
          <w:w w:val="105"/>
          <w:sz w:val="11"/>
        </w:rPr>
        <w:t xml:space="preserve">3 </w:t>
      </w:r>
      <w:r>
        <w:rPr>
          <w:spacing w:val="-10"/>
          <w:w w:val="105"/>
          <w:sz w:val="11"/>
        </w:rPr>
        <w:t>są</w:t>
      </w:r>
    </w:p>
    <w:p>
      <w:pPr>
        <w:pStyle w:val="TextBody"/>
        <w:spacing w:before="51" w:after="0"/>
        <w:ind w:left="-12" w:right="0" w:firstLine="118"/>
        <w:rPr>
          <w:sz w:val="6"/>
        </w:rPr>
      </w:pPr>
      <w:r>
        <w:br w:type="column"/>
      </w:r>
      <w:r>
        <w:rPr/>
        <w:t>Powyższe informacje, pomimo ich zwięzłości, dają pełny obraz potrzeby stosowania oświetlenia elektrycznego, które rozwija się tak szybko, że stacje bardzo szybko zajęte.</w:t>
      </w:r>
    </w:p>
    <w:p>
      <w:pPr>
        <w:pStyle w:val="TextBody"/>
        <w:spacing w:before="80" w:after="0"/>
        <w:ind w:left="107" w:right="0" w:hanging="0"/>
        <w:rPr>
          <w:sz w:val="6"/>
        </w:rPr>
      </w:pPr>
      <w:r>
        <w:rPr/>
        <w:t>Wobec tego obciążenia pracą i stale rosnącej potrzeby podłączania nowych źródeł światła w nowo budowanych budynkach, a także ze względu na</w:t>
      </w:r>
    </w:p>
    <w:p>
      <w:pPr>
        <w:sectPr>
          <w:type w:val="continuous"/>
          <w:pgSz w:w="11920" w:h="16860"/>
          <w:pgMar w:left="540" w:right="440" w:header="274" w:top="460" w:footer="282" w:bottom="480" w:gutter="0"/>
          <w:cols w:num="2" w:equalWidth="false" w:sep="false">
            <w:col w:w="298" w:space="40"/>
            <w:col w:w="10601"/>
          </w:cols>
          <w:formProt w:val="false"/>
          <w:textDirection w:val="lrTb"/>
          <w:docGrid w:type="default" w:linePitch="100" w:charSpace="4096"/>
        </w:sectPr>
      </w:pPr>
    </w:p>
    <w:p>
      <w:pPr>
        <w:pStyle w:val="TextBody"/>
        <w:ind w:left="445" w:right="778" w:hanging="327"/>
        <w:rPr>
          <w:sz w:val="6"/>
        </w:rPr>
      </w:pPr>
      <w:r>
        <w:rPr/>
        <w:t>wzrost zapotrzebowania na oświetlenie starych, w 1912 r. Rozpoczęto stosowanie żarówek z metalowym żarnikiem, zużywających więcej energii. Do nowych prac używane są prawie wyłącznie lampy żarowe wieloświecowe z metalowym gwintem o natężeniu światła od 50 świec wzwyż.</w:t>
      </w:r>
    </w:p>
    <w:p>
      <w:pPr>
        <w:pStyle w:val="TextBody"/>
        <w:spacing w:before="1" w:after="0"/>
        <w:ind w:left="118" w:right="215" w:firstLine="326"/>
        <w:jc w:val="both"/>
        <w:rPr>
          <w:sz w:val="6"/>
        </w:rPr>
      </w:pPr>
      <w:r>
        <w:rPr/>
        <w:t>W celu zmniejszenia obciążenia elektrowni i poprawy oświetlenia rozpoczęto sukcesywną wymianę lamp łukowych z nieprzeczytanymi węglami na płonące, co pozwala na zmniejszenie zużycia energii przez lampę o prawie jedną trzecią, przy jednoczesnym zwiększeniu ilości światła emitowanego przez lampę.</w:t>
      </w:r>
    </w:p>
    <w:p>
      <w:pPr>
        <w:pStyle w:val="TextBody"/>
        <w:spacing w:before="2" w:after="0"/>
        <w:ind w:left="118" w:right="215" w:firstLine="326"/>
        <w:jc w:val="both"/>
        <w:rPr>
          <w:sz w:val="6"/>
        </w:rPr>
      </w:pPr>
      <w:r>
        <w:rPr/>
        <w:t>Ale nawet te działania okazują się niewystarczające do zaspokojenia * pilnych potrzeb, przez co część stacji już ruszyła, a część ma ruszyć w najbliższych latach; w najbliższych latach zacząć zwiększać moce istniejących elektrowni czy oświetlać tory i stacje za pomocą energii generowanej przez prywatnych przedsiębiorców. ...</w:t>
      </w:r>
    </w:p>
    <w:p>
      <w:pPr>
        <w:pStyle w:val="TextBody"/>
        <w:spacing w:before="2" w:after="0"/>
        <w:ind w:left="118" w:right="215" w:firstLine="326"/>
        <w:jc w:val="both"/>
        <w:rPr>
          <w:sz w:val="6"/>
        </w:rPr>
      </w:pPr>
      <w:r>
        <w:rPr/>
        <w:t>Rozpoczęto również prace związane z przebudową i rozbudową warszawskiej elektrowni. Obecnie zakończono rozbudowę budynku i postawiono dwa fundamenty pod maszyny.</w:t>
      </w:r>
    </w:p>
    <w:p>
      <w:pPr>
        <w:pStyle w:val="TextBody"/>
        <w:spacing w:before="1" w:after="0"/>
        <w:ind w:left="118" w:right="219" w:firstLine="326"/>
        <w:jc w:val="both"/>
        <w:rPr>
          <w:sz w:val="6"/>
        </w:rPr>
      </w:pPr>
      <w:r>
        <w:rPr/>
        <w:t xml:space="preserve">Trwają negocjacje z Towarzystwem Przedsiębiorstw Elektrycznych w Białymstoku w sprawie instalacji oświetlenia elektrycznego na tej stacji </w:t>
      </w:r>
      <w:r>
        <w:rPr>
          <w:spacing w:val="-15"/>
        </w:rPr>
        <w:t xml:space="preserve">i </w:t>
      </w:r>
      <w:r>
        <w:rPr/>
        <w:t>dostaw energii do niej, ponadto zostało już osiągnięte porozumienie ze Spółką we wszystkich najważniejszych</w:t>
      </w:r>
      <w:r>
        <w:rPr>
          <w:spacing w:val="-15"/>
        </w:rPr>
        <w:t xml:space="preserve"> </w:t>
      </w:r>
      <w:r>
        <w:rPr/>
        <w:t>kwestiach.</w:t>
      </w:r>
    </w:p>
    <w:p>
      <w:pPr>
        <w:pStyle w:val="TextBody"/>
        <w:spacing w:before="1" w:after="0"/>
        <w:ind w:left="118" w:right="216" w:firstLine="326"/>
        <w:jc w:val="both"/>
        <w:rPr>
          <w:sz w:val="6"/>
        </w:rPr>
      </w:pPr>
      <w:r>
        <w:rPr/>
        <w:t xml:space="preserve">Rozpoczęły się negocjacje z Urzędem Miasta Pskowa w sprawie dostaw energii do oświetlenia pomieszczeń biurowych i torów art. Psków </w:t>
      </w:r>
      <w:r>
        <w:rPr>
          <w:spacing w:val="-10"/>
        </w:rPr>
        <w:t xml:space="preserve">P. </w:t>
      </w:r>
      <w:r>
        <w:rPr>
          <w:spacing w:val="-3"/>
        </w:rPr>
        <w:t xml:space="preserve">Odbiór </w:t>
      </w:r>
      <w:r>
        <w:rPr/>
        <w:t xml:space="preserve">tej energii z własnej elektrowni w Pskowie T nie jest możliwy, zarówno ze względu na pełne obciążenie tej stacji, jak i ze względu na niewystarczające napięcie na istniejącej odległości. W 1914 </w:t>
      </w:r>
      <w:r>
        <w:rPr>
          <w:spacing w:val="-5"/>
        </w:rPr>
        <w:t>r.</w:t>
      </w:r>
      <w:r>
        <w:rPr>
          <w:spacing w:val="-7"/>
        </w:rPr>
        <w:t xml:space="preserve"> </w:t>
      </w:r>
      <w:r>
        <w:rPr/>
        <w:t>Przyjęto:</w:t>
      </w:r>
    </w:p>
    <w:p>
      <w:pPr>
        <w:pStyle w:val="ListParagraph"/>
        <w:numPr>
          <w:ilvl w:val="0"/>
          <w:numId w:val="1"/>
        </w:numPr>
        <w:tabs>
          <w:tab w:val="clear" w:pos="720"/>
          <w:tab w:val="left" w:pos="655" w:leader="none"/>
        </w:tabs>
        <w:spacing w:lineRule="auto" w:line="240" w:before="1" w:after="0"/>
        <w:ind w:left="654" w:right="0" w:hanging="170"/>
        <w:jc w:val="left"/>
        <w:rPr>
          <w:sz w:val="17"/>
        </w:rPr>
      </w:pPr>
      <w:r>
        <w:rPr>
          <w:sz w:val="17"/>
        </w:rPr>
        <w:t>Wzmocnij st. Elektryczne. Instalacja w Pskowie 50-cio silnego silnika spalinowego usunięta z ul. St.</w:t>
      </w:r>
      <w:r>
        <w:rPr>
          <w:spacing w:val="-15"/>
          <w:sz w:val="17"/>
        </w:rPr>
        <w:t xml:space="preserve"> </w:t>
      </w:r>
      <w:r>
        <w:rPr>
          <w:sz w:val="17"/>
        </w:rPr>
        <w:t>Petersburg-Balt.</w:t>
      </w:r>
    </w:p>
    <w:p>
      <w:pPr>
        <w:pStyle w:val="ListParagraph"/>
        <w:numPr>
          <w:ilvl w:val="0"/>
          <w:numId w:val="1"/>
        </w:numPr>
        <w:tabs>
          <w:tab w:val="clear" w:pos="720"/>
          <w:tab w:val="left" w:pos="655" w:leader="none"/>
        </w:tabs>
        <w:spacing w:lineRule="auto" w:line="240" w:before="1" w:after="0"/>
        <w:ind w:left="654" w:right="0" w:hanging="170"/>
        <w:jc w:val="left"/>
        <w:rPr>
          <w:sz w:val="17"/>
        </w:rPr>
      </w:pPr>
      <w:r>
        <w:rPr>
          <w:sz w:val="17"/>
        </w:rPr>
        <w:t>Wymień w silnym silniku ssącym gazu Kovna 50 o mocy</w:t>
      </w:r>
      <w:r>
        <w:rPr>
          <w:spacing w:val="-11"/>
          <w:sz w:val="17"/>
        </w:rPr>
        <w:t xml:space="preserve"> </w:t>
      </w:r>
      <w:r>
        <w:rPr>
          <w:sz w:val="17"/>
        </w:rPr>
        <w:t>200.</w:t>
      </w:r>
    </w:p>
    <w:p>
      <w:pPr>
        <w:pStyle w:val="ListParagraph"/>
        <w:numPr>
          <w:ilvl w:val="0"/>
          <w:numId w:val="1"/>
        </w:numPr>
        <w:tabs>
          <w:tab w:val="clear" w:pos="720"/>
          <w:tab w:val="left" w:pos="655" w:leader="none"/>
        </w:tabs>
        <w:spacing w:lineRule="auto" w:line="240" w:before="0" w:after="0"/>
        <w:ind w:left="654" w:right="0" w:hanging="170"/>
        <w:jc w:val="left"/>
        <w:rPr>
          <w:sz w:val="17"/>
        </w:rPr>
      </w:pPr>
      <w:r>
        <w:rPr>
          <w:sz w:val="17"/>
        </w:rPr>
        <w:t>Zainstalować 50-mocny silnik ssący gaz wymontowany w Kovna w</w:t>
      </w:r>
      <w:r>
        <w:rPr>
          <w:spacing w:val="-9"/>
          <w:sz w:val="17"/>
        </w:rPr>
        <w:t xml:space="preserve"> </w:t>
      </w:r>
      <w:r>
        <w:rPr>
          <w:sz w:val="17"/>
        </w:rPr>
        <w:t>Dvinsku.</w:t>
      </w:r>
    </w:p>
    <w:p>
      <w:pPr>
        <w:pStyle w:val="ListParagraph"/>
        <w:numPr>
          <w:ilvl w:val="0"/>
          <w:numId w:val="1"/>
        </w:numPr>
        <w:tabs>
          <w:tab w:val="clear" w:pos="720"/>
          <w:tab w:val="left" w:pos="655" w:leader="none"/>
        </w:tabs>
        <w:spacing w:lineRule="auto" w:line="240" w:before="1" w:after="0"/>
        <w:ind w:left="118" w:right="215" w:firstLine="366"/>
        <w:jc w:val="both"/>
        <w:rPr>
          <w:sz w:val="17"/>
        </w:rPr>
      </w:pPr>
      <w:r>
        <w:rPr>
          <w:sz w:val="17"/>
        </w:rPr>
        <w:t xml:space="preserve">Umieść 70-mocny silnik Diesla w Wierzbołowie. Wszystkie elektrownie są obsługiwane przez SL. telegraf, który zajmuje się zarówno eksploatacją istniejących, jak i opracowywaniem projektów i budową nowych stacji; Służba trakcyjna odpowiada za elektryczne oświetlenie wagonów i </w:t>
      </w:r>
      <w:r>
        <w:rPr>
          <w:spacing w:val="-4"/>
          <w:sz w:val="17"/>
        </w:rPr>
        <w:t xml:space="preserve">silników </w:t>
      </w:r>
      <w:r>
        <w:rPr>
          <w:sz w:val="17"/>
        </w:rPr>
        <w:t>elektrycznych w</w:t>
      </w:r>
      <w:r>
        <w:rPr>
          <w:spacing w:val="-2"/>
          <w:sz w:val="17"/>
        </w:rPr>
        <w:t xml:space="preserve"> </w:t>
      </w:r>
      <w:r>
        <w:rPr>
          <w:sz w:val="17"/>
        </w:rPr>
        <w:t>warsztatach.</w:t>
      </w:r>
    </w:p>
    <w:p>
      <w:pPr>
        <w:pStyle w:val="Normal"/>
        <w:spacing w:before="1" w:after="0"/>
        <w:ind w:left="484" w:right="0" w:hanging="0"/>
        <w:jc w:val="left"/>
        <w:rPr>
          <w:i/>
          <w:i/>
          <w:sz w:val="17"/>
        </w:rPr>
      </w:pPr>
      <w:r>
        <w:rPr>
          <w:sz w:val="17"/>
        </w:rPr>
        <w:t xml:space="preserve">Inżynier elektryk </w:t>
      </w:r>
      <w:r>
        <w:rPr>
          <w:i/>
          <w:sz w:val="17"/>
        </w:rPr>
        <w:t xml:space="preserve">II. Druzhilovskiy </w:t>
      </w:r>
      <w:r>
        <w:rPr>
          <w:sz w:val="17"/>
        </w:rPr>
        <w:t xml:space="preserve">i </w:t>
      </w:r>
      <w:r>
        <w:rPr>
          <w:i/>
          <w:sz w:val="17"/>
        </w:rPr>
        <w:t>G. Grigorenko.</w:t>
      </w:r>
    </w:p>
    <w:p>
      <w:pPr>
        <w:pStyle w:val="TextBody"/>
        <w:rPr>
          <w:i/>
          <w:i/>
          <w:sz w:val="18"/>
        </w:rPr>
      </w:pPr>
      <w:r>
        <w:rPr>
          <w:i/>
          <w:sz w:val="18"/>
        </w:rPr>
      </w:r>
    </w:p>
    <w:p>
      <w:pPr>
        <w:pStyle w:val="TextBody"/>
        <w:rPr>
          <w:i/>
          <w:i/>
          <w:sz w:val="18"/>
        </w:rPr>
      </w:pPr>
      <w:r>
        <w:rPr>
          <w:i/>
          <w:sz w:val="18"/>
        </w:rPr>
      </w:r>
    </w:p>
    <w:p>
      <w:pPr>
        <w:pStyle w:val="TextBody"/>
        <w:rPr>
          <w:i/>
          <w:i/>
          <w:sz w:val="18"/>
        </w:rPr>
      </w:pPr>
      <w:r>
        <w:rPr>
          <w:i/>
          <w:sz w:val="18"/>
        </w:rPr>
      </w:r>
    </w:p>
    <w:p>
      <w:pPr>
        <w:pStyle w:val="TextBody"/>
        <w:rPr>
          <w:i/>
          <w:i/>
          <w:sz w:val="18"/>
        </w:rPr>
      </w:pPr>
      <w:r>
        <w:rPr>
          <w:i/>
          <w:sz w:val="18"/>
        </w:rPr>
      </w:r>
    </w:p>
    <w:p>
      <w:pPr>
        <w:pStyle w:val="TextBody"/>
        <w:spacing w:before="6" w:after="0"/>
        <w:rPr>
          <w:i/>
          <w:i/>
          <w:sz w:val="23"/>
        </w:rPr>
      </w:pPr>
      <w:r>
        <w:rPr>
          <w:i/>
          <w:sz w:val="23"/>
        </w:rPr>
      </w:r>
    </w:p>
    <w:p>
      <w:pPr>
        <w:pStyle w:val="TextBody"/>
        <w:ind w:left="5007" w:right="0" w:hanging="0"/>
        <w:rPr>
          <w:sz w:val="6"/>
        </w:rPr>
      </w:pPr>
      <w:r>
        <w:rPr/>
        <w:t>WNIOSEK.</w:t>
      </w:r>
    </w:p>
    <w:p>
      <w:pPr>
        <w:pStyle w:val="TextBody"/>
        <w:spacing w:before="1" w:after="0"/>
        <w:rPr>
          <w:sz w:val="6"/>
        </w:rPr>
      </w:pPr>
      <w:r>
        <w:rPr/>
      </w:r>
    </w:p>
    <w:p>
      <w:pPr>
        <w:pStyle w:val="TextBody"/>
        <w:ind w:left="118" w:right="214" w:firstLine="418"/>
        <w:jc w:val="both"/>
        <w:rPr>
          <w:sz w:val="6"/>
        </w:rPr>
      </w:pPr>
      <w:r>
        <w:rPr/>
        <w:t>Na zakończenie tego numeru naszego eseju nie możemy nie zatrzymać się nad ogólnymi wnioskami, nawiasem mówiąc, i art. 3 i 35 katalogu naszej wystawy jubileuszowej, zamieszczonej w specjalnym dodatku do Szkicu historycznego (s. 81 i 82).</w:t>
      </w:r>
    </w:p>
    <w:p>
      <w:pPr>
        <w:pStyle w:val="TextBody"/>
        <w:spacing w:before="1" w:after="0"/>
        <w:ind w:left="118" w:right="216" w:firstLine="418"/>
        <w:jc w:val="both"/>
        <w:rPr>
          <w:sz w:val="6"/>
        </w:rPr>
      </w:pPr>
      <w:r>
        <w:rPr/>
        <w:t xml:space="preserve">Rosnąca z roku na rok potrzeba zapewnienia przejeżdżającej publiczności i właścicielom ładunków dużych udogodnień z punktu widzenia bezpieczeństwa i pilności przewozów oraz poprawy wykorzystania taboru, doprowadziły do stopniowej, dalekiej od całkowitej wymiany starych słabych lokomotyw parowych na mocniejsze silniki, odpowiadające nowoczesnym technicznym i wymagania ekonomiczne. Inwentarz wagonów również przeszedł radykalną reformę poprzez stopniowe </w:t>
      </w:r>
      <w:r>
        <w:rPr>
          <w:color w:val="161616"/>
        </w:rPr>
        <w:t>zastępowanie starych 2-osiowych wagonów osobowych 3-ospą, a ostatecznie 4-ospą, z przejściowymi korytarzami, które zapewniają łączność wszystkich wagonów wchodzących w skład tego pociągu. Jednocześnie znacznie zwiększono liczbę miejsc do spania w wagonach, poprawiono oświetlenie, ogrzewanie i wentylację, doprowadzono toalety w wagonach do wymaganego poziomu, a wszystkie wagony osobowe wyposażono w hamulce automatyczne. Ponadto istniała znacząca specjalizacja wagonów, nie tylko niektórych z najwyższych klas, upowszechnił się bezpośredni ruch wagonów bez przesiadania się pasażerów na różnych drogach, we wszystkich pociągach pospiesznych wprowadzono wagony społeczności międzynarodowej, podjęto różne inne działania w celu zwiększenia komfortu przejeżdżających pasażerów. Wszystkie te ulepszenia w taborze pasażerskim, zwłaszcza w wyższych klasach, zapewniają społeczeństwu nieporównywalnie większą wygodę w porównaniu z poprzednim czasem, ale jednocześnie zmniejszają masę użytkową wagonów w porównaniu z wagą niepłacącą, czyli prowadzą do ich pogorszenia. recykling.</w:t>
      </w:r>
    </w:p>
    <w:p>
      <w:pPr>
        <w:pStyle w:val="TextBody"/>
        <w:spacing w:before="6" w:after="0"/>
        <w:ind w:left="118" w:right="214" w:firstLine="300"/>
        <w:jc w:val="both"/>
        <w:rPr>
          <w:sz w:val="6"/>
        </w:rPr>
      </w:pPr>
      <w:r>
        <w:rPr>
          <w:color w:val="161616"/>
        </w:rPr>
        <w:t xml:space="preserve">W obszarze taboru towarowego, obok specjalizacji wagonów, która przyczynia się do większego bezpieczeństwa i tańszego przewozu wielu towarów niebezpiecznych lub łatwo psujących się, poprawiła się również udźwig wagonów, przyczyniając się do ich lepszego wykorzystania, co wynika </w:t>
      </w:r>
      <w:r>
        <w:rPr>
          <w:color w:val="161616"/>
          <w:spacing w:val="-12"/>
        </w:rPr>
        <w:t xml:space="preserve">z  </w:t>
      </w:r>
      <w:r>
        <w:rPr>
          <w:color w:val="161616"/>
        </w:rPr>
        <w:t>przytoczonych</w:t>
      </w:r>
      <w:r>
        <w:rPr>
          <w:color w:val="161616"/>
          <w:spacing w:val="25"/>
        </w:rPr>
        <w:t xml:space="preserve"> </w:t>
      </w:r>
      <w:r>
        <w:rPr>
          <w:color w:val="161616"/>
        </w:rPr>
        <w:t>danych</w:t>
      </w:r>
      <w:r>
        <w:rPr>
          <w:color w:val="161616"/>
          <w:spacing w:val="25"/>
        </w:rPr>
        <w:t xml:space="preserve"> </w:t>
      </w:r>
      <w:r>
        <w:rPr>
          <w:color w:val="161616"/>
        </w:rPr>
        <w:t>statystycznych.</w:t>
      </w:r>
      <w:r>
        <w:rPr>
          <w:color w:val="161616"/>
          <w:spacing w:val="25"/>
        </w:rPr>
        <w:t xml:space="preserve"> </w:t>
      </w:r>
      <w:r>
        <w:rPr>
          <w:color w:val="161616"/>
        </w:rPr>
        <w:t>jeśli</w:t>
      </w:r>
      <w:r>
        <w:rPr>
          <w:color w:val="161616"/>
          <w:spacing w:val="27"/>
        </w:rPr>
        <w:t xml:space="preserve"> </w:t>
      </w:r>
      <w:r>
        <w:rPr>
          <w:color w:val="161616"/>
        </w:rPr>
        <w:t>do</w:t>
      </w:r>
      <w:r>
        <w:rPr>
          <w:color w:val="161616"/>
          <w:spacing w:val="26"/>
        </w:rPr>
        <w:t xml:space="preserve"> </w:t>
      </w:r>
      <w:r>
        <w:rPr>
          <w:color w:val="161616"/>
        </w:rPr>
        <w:t>eTOM</w:t>
      </w:r>
      <w:r>
        <w:rPr>
          <w:color w:val="161616"/>
          <w:spacing w:val="26"/>
        </w:rPr>
        <w:t xml:space="preserve"> </w:t>
      </w:r>
      <w:r>
        <w:rPr>
          <w:color w:val="161616"/>
        </w:rPr>
        <w:t>dotyczących</w:t>
      </w:r>
      <w:r>
        <w:rPr>
          <w:color w:val="161616"/>
          <w:spacing w:val="27"/>
        </w:rPr>
        <w:t xml:space="preserve"> </w:t>
      </w:r>
      <w:r>
        <w:rPr>
          <w:color w:val="161616"/>
        </w:rPr>
        <w:t>postępów</w:t>
      </w:r>
      <w:r>
        <w:rPr>
          <w:color w:val="161616"/>
          <w:spacing w:val="26"/>
        </w:rPr>
        <w:t xml:space="preserve"> </w:t>
      </w:r>
      <w:r>
        <w:rPr>
          <w:color w:val="161616"/>
        </w:rPr>
        <w:t>w</w:t>
      </w:r>
      <w:r>
        <w:rPr>
          <w:color w:val="161616"/>
          <w:spacing w:val="26"/>
        </w:rPr>
        <w:t xml:space="preserve"> </w:t>
      </w:r>
      <w:r>
        <w:rPr>
          <w:color w:val="161616"/>
        </w:rPr>
        <w:t>Northwest</w:t>
      </w:r>
      <w:r>
        <w:rPr>
          <w:color w:val="161616"/>
          <w:spacing w:val="26"/>
        </w:rPr>
        <w:t xml:space="preserve"> </w:t>
      </w:r>
      <w:r>
        <w:rPr>
          <w:color w:val="161616"/>
        </w:rPr>
        <w:t>dorogah</w:t>
      </w:r>
      <w:r>
        <w:rPr>
          <w:color w:val="161616"/>
          <w:spacing w:val="27"/>
        </w:rPr>
        <w:t xml:space="preserve"> </w:t>
      </w:r>
      <w:r>
        <w:rPr>
          <w:color w:val="161616"/>
        </w:rPr>
        <w:t>wyniki</w:t>
      </w:r>
      <w:r>
        <w:rPr>
          <w:color w:val="161616"/>
          <w:spacing w:val="26"/>
        </w:rPr>
        <w:t xml:space="preserve"> </w:t>
      </w:r>
      <w:r>
        <w:rPr>
          <w:color w:val="161616"/>
        </w:rPr>
        <w:t>są</w:t>
      </w:r>
      <w:r>
        <w:rPr>
          <w:color w:val="161616"/>
          <w:spacing w:val="26"/>
        </w:rPr>
        <w:t xml:space="preserve"> </w:t>
      </w:r>
      <w:r>
        <w:rPr>
          <w:color w:val="161616"/>
        </w:rPr>
        <w:t>nadal</w:t>
      </w:r>
      <w:r>
        <w:rPr>
          <w:color w:val="161616"/>
          <w:spacing w:val="26"/>
        </w:rPr>
        <w:t xml:space="preserve"> </w:t>
      </w:r>
      <w:r>
        <w:rPr>
          <w:color w:val="161616"/>
        </w:rPr>
        <w:t>skromne,</w:t>
      </w:r>
      <w:r>
        <w:rPr>
          <w:color w:val="161616"/>
          <w:spacing w:val="27"/>
        </w:rPr>
        <w:t xml:space="preserve"> </w:t>
      </w:r>
      <w:r>
        <w:rPr>
          <w:color w:val="161616"/>
        </w:rPr>
        <w:t>główną</w:t>
      </w:r>
      <w:r>
        <w:rPr>
          <w:color w:val="161616"/>
          <w:spacing w:val="26"/>
        </w:rPr>
        <w:t xml:space="preserve"> </w:t>
      </w:r>
      <w:r>
        <w:rPr>
          <w:color w:val="161616"/>
        </w:rPr>
        <w:t>przyczyną</w:t>
      </w:r>
      <w:r>
        <w:rPr>
          <w:color w:val="161616"/>
          <w:spacing w:val="26"/>
        </w:rPr>
        <w:t xml:space="preserve"> </w:t>
      </w:r>
      <w:r>
        <w:rPr>
          <w:color w:val="161616"/>
          <w:spacing w:val="-3"/>
        </w:rPr>
        <w:t>tego</w:t>
      </w:r>
    </w:p>
    <w:p>
      <w:pPr>
        <w:pStyle w:val="Normal"/>
        <w:spacing w:lineRule="exact" w:line="108" w:before="8" w:after="0"/>
        <w:ind w:left="0" w:right="6322" w:hanging="0"/>
        <w:jc w:val="center"/>
        <w:rPr>
          <w:sz w:val="11"/>
        </w:rPr>
      </w:pPr>
      <w:r>
        <w:rPr>
          <w:color w:val="161616"/>
          <w:w w:val="102"/>
          <w:sz w:val="11"/>
        </w:rPr>
        <w:t>g</w:t>
      </w:r>
    </w:p>
    <w:p>
      <w:pPr>
        <w:pStyle w:val="TextBody"/>
        <w:spacing w:lineRule="exact" w:line="189"/>
        <w:ind w:left="118" w:right="0" w:hanging="0"/>
        <w:rPr>
          <w:sz w:val="6"/>
        </w:rPr>
      </w:pPr>
      <w:r>
        <w:rPr>
          <w:color w:val="161616"/>
        </w:rPr>
        <w:t>zjawiska</w:t>
      </w:r>
      <w:r>
        <w:rPr>
          <w:color w:val="161616"/>
          <w:spacing w:val="27"/>
        </w:rPr>
        <w:t xml:space="preserve"> </w:t>
      </w:r>
      <w:r>
        <w:rPr>
          <w:color w:val="161616"/>
        </w:rPr>
        <w:t>leży</w:t>
      </w:r>
      <w:r>
        <w:rPr>
          <w:color w:val="161616"/>
          <w:spacing w:val="28"/>
        </w:rPr>
        <w:t xml:space="preserve"> </w:t>
      </w:r>
      <w:r>
        <w:rPr>
          <w:color w:val="161616"/>
        </w:rPr>
        <w:t>aż</w:t>
      </w:r>
      <w:r>
        <w:rPr>
          <w:color w:val="161616"/>
          <w:spacing w:val="28"/>
        </w:rPr>
        <w:t xml:space="preserve"> </w:t>
      </w:r>
      <w:r>
        <w:rPr>
          <w:color w:val="161616"/>
        </w:rPr>
        <w:t>przewagą</w:t>
      </w:r>
      <w:r>
        <w:rPr>
          <w:color w:val="161616"/>
          <w:spacing w:val="28"/>
        </w:rPr>
        <w:t xml:space="preserve"> </w:t>
      </w:r>
      <w:r>
        <w:rPr>
          <w:color w:val="161616"/>
        </w:rPr>
        <w:t xml:space="preserve">w   </w:t>
      </w:r>
      <w:r>
        <w:rPr>
          <w:color w:val="161616"/>
          <w:spacing w:val="14"/>
        </w:rPr>
        <w:t xml:space="preserve"> </w:t>
      </w:r>
      <w:r>
        <w:rPr>
          <w:color w:val="161616"/>
        </w:rPr>
        <w:t>s</w:t>
      </w:r>
      <w:r>
        <w:rPr>
          <w:color w:val="161616"/>
          <w:spacing w:val="29"/>
        </w:rPr>
        <w:t xml:space="preserve"> </w:t>
      </w:r>
      <w:r>
        <w:rPr>
          <w:color w:val="161616"/>
        </w:rPr>
        <w:t>wspólny</w:t>
      </w:r>
      <w:r>
        <w:rPr>
          <w:color w:val="161616"/>
          <w:spacing w:val="29"/>
        </w:rPr>
        <w:t xml:space="preserve"> </w:t>
      </w:r>
      <w:r>
        <w:rPr>
          <w:color w:val="161616"/>
        </w:rPr>
        <w:t>przewóz</w:t>
      </w:r>
      <w:r>
        <w:rPr>
          <w:color w:val="161616"/>
          <w:spacing w:val="28"/>
        </w:rPr>
        <w:t xml:space="preserve"> </w:t>
      </w:r>
      <w:r>
        <w:rPr>
          <w:color w:val="161616"/>
        </w:rPr>
        <w:t>melochnyh</w:t>
      </w:r>
      <w:r>
        <w:rPr>
          <w:color w:val="161616"/>
          <w:spacing w:val="29"/>
        </w:rPr>
        <w:t xml:space="preserve"> </w:t>
      </w:r>
      <w:r>
        <w:rPr>
          <w:color w:val="161616"/>
        </w:rPr>
        <w:t>gruzov,</w:t>
      </w:r>
      <w:r>
        <w:rPr>
          <w:color w:val="161616"/>
          <w:spacing w:val="29"/>
        </w:rPr>
        <w:t xml:space="preserve"> </w:t>
      </w:r>
      <w:r>
        <w:rPr>
          <w:color w:val="161616"/>
        </w:rPr>
        <w:t>isklyuchayuschih</w:t>
      </w:r>
      <w:r>
        <w:rPr>
          <w:color w:val="161616"/>
          <w:spacing w:val="29"/>
        </w:rPr>
        <w:t xml:space="preserve"> </w:t>
      </w:r>
      <w:r>
        <w:rPr>
          <w:color w:val="161616"/>
        </w:rPr>
        <w:t>możliwością</w:t>
      </w:r>
      <w:r>
        <w:rPr>
          <w:color w:val="161616"/>
          <w:spacing w:val="29"/>
        </w:rPr>
        <w:t xml:space="preserve"> </w:t>
      </w:r>
      <w:r>
        <w:rPr>
          <w:color w:val="161616"/>
        </w:rPr>
        <w:t>dotarcia</w:t>
      </w:r>
      <w:r>
        <w:rPr>
          <w:color w:val="161616"/>
          <w:spacing w:val="29"/>
        </w:rPr>
        <w:t xml:space="preserve"> </w:t>
      </w:r>
      <w:r>
        <w:rPr>
          <w:color w:val="161616"/>
        </w:rPr>
        <w:t>że</w:t>
      </w:r>
      <w:r>
        <w:rPr>
          <w:color w:val="161616"/>
          <w:spacing w:val="28"/>
        </w:rPr>
        <w:t xml:space="preserve"> </w:t>
      </w:r>
      <w:r>
        <w:rPr>
          <w:color w:val="161616"/>
        </w:rPr>
        <w:t>wykorzystanie</w:t>
      </w:r>
      <w:r>
        <w:rPr>
          <w:color w:val="161616"/>
          <w:spacing w:val="29"/>
        </w:rPr>
        <w:t xml:space="preserve"> </w:t>
      </w:r>
      <w:r>
        <w:rPr>
          <w:color w:val="161616"/>
        </w:rPr>
        <w:t>graniczną</w:t>
      </w:r>
      <w:r>
        <w:rPr>
          <w:color w:val="161616"/>
          <w:spacing w:val="29"/>
        </w:rPr>
        <w:t xml:space="preserve"> </w:t>
      </w:r>
      <w:r>
        <w:rPr>
          <w:color w:val="161616"/>
        </w:rPr>
        <w:t>wagonów</w:t>
      </w:r>
    </w:p>
    <w:p>
      <w:pPr>
        <w:pStyle w:val="TextBody"/>
        <w:ind w:left="118" w:right="0" w:hanging="0"/>
        <w:rPr>
          <w:sz w:val="6"/>
        </w:rPr>
      </w:pPr>
      <w:r>
        <w:rPr>
          <w:color w:val="161616"/>
        </w:rPr>
        <w:t>dostupen dorogam tylko Sh duży transport masowy i chroniczne osady, których warunków nie obserwowano na sieci dróg północno-zachodnich. Bardziej zauważalną poprawę wykorzystania taboru w ostatnich latach można ocenić po specjalnych danych umieszczonych w odpowiednich działach katalogu.</w:t>
      </w:r>
    </w:p>
    <w:p>
      <w:pPr>
        <w:pStyle w:val="TextBody"/>
        <w:spacing w:before="1" w:after="0"/>
        <w:ind w:left="118" w:right="214" w:firstLine="339"/>
        <w:jc w:val="both"/>
        <w:rPr>
          <w:sz w:val="6"/>
        </w:rPr>
      </w:pPr>
      <w:r>
        <w:rPr>
          <w:color w:val="161616"/>
        </w:rPr>
        <w:t xml:space="preserve">W związku z kwestią sprawnego utrzymania taboru pojawia się również kwestia warsztatów, których radykalna reorganizacja wymaga znacznych nakładów kapitałowych, </w:t>
      </w:r>
      <w:r>
        <w:rPr/>
        <w:t>których nie można rozpocząć przed podjęciem decyzji o wyborze miejsc na warsztaty centralne, która wiąże się z kwestią ostatecznej dystrybucji. istnieją drogi między oddzielnymi departamentami i to pytanie pozostaje otwarte. Nie wyklucza to oczywiście częściowych ulepszeń wyposażenia różnych warsztatów technicznych lub innych, a jedna z broszur wskazanych w odpowiednim miejscu katalogu dotyczy między innymi kwestii usprawnienia i obniżenia kosztów prac kotłowych.</w:t>
      </w:r>
    </w:p>
    <w:p>
      <w:pPr>
        <w:pStyle w:val="TextBody"/>
        <w:spacing w:before="3" w:after="0"/>
        <w:ind w:left="118" w:right="214" w:firstLine="365"/>
        <w:jc w:val="both"/>
        <w:rPr>
          <w:sz w:val="6"/>
        </w:rPr>
      </w:pPr>
      <w:r>
        <w:rPr/>
        <w:t>Kiedy piszemy etap linii, wydaje się, że kwestia koncentracji remontu lokomotyw parowych na odcinku dróg północno-zachodnich Severnago w fabryce aleksandrowskiej drogi Nikolaev i mniej więcej takiej samej koncentracji remontu innych „odcinków dróg północno-zachodnich w warsztatach Dvinsky na drodze Ryga-Orłow”, przekształcenie zarówno zakładu Alexandri, jak i warsztatów Dvina przy drodze Rigo-Orzeł w centralny warsztat do dużych napraw lokomotyw parowych, wraz z odpowiednią transformacją stanów i ruchem szacowanych "kredytów związanych z drogami:</w:t>
      </w:r>
    </w:p>
    <w:p>
      <w:pPr>
        <w:pStyle w:val="TextBody"/>
        <w:spacing w:before="2" w:after="0"/>
        <w:ind w:left="118" w:right="222" w:firstLine="365"/>
        <w:jc w:val="both"/>
        <w:rPr>
          <w:sz w:val="6"/>
        </w:rPr>
      </w:pPr>
      <w:r>
        <w:rPr/>
        <w:t>Wreszcie w dziedzinie zastosowań energii elektrycznej kolej północno-zachodnia. drogi, jak widać z rozdziału 7 tego eseju, weszły na ścieżkę zdecydowanej poprawy, głównie w dziedzinie oświetlenia.</w:t>
      </w:r>
    </w:p>
    <w:p>
      <w:pPr>
        <w:sectPr>
          <w:type w:val="continuous"/>
          <w:pgSz w:w="11920" w:h="16860"/>
          <w:pgMar w:left="540" w:right="440" w:header="274" w:top="460" w:footer="282" w:bottom="480" w:gutter="0"/>
          <w:formProt w:val="false"/>
          <w:textDirection w:val="lrTb"/>
          <w:docGrid w:type="default" w:linePitch="100" w:charSpace="4096"/>
        </w:sectPr>
      </w:pPr>
    </w:p>
    <w:p>
      <w:pPr>
        <w:pStyle w:val="ListParagraph"/>
        <w:numPr>
          <w:ilvl w:val="1"/>
          <w:numId w:val="1"/>
        </w:numPr>
        <w:tabs>
          <w:tab w:val="clear" w:pos="720"/>
          <w:tab w:val="left" w:pos="9912" w:leader="none"/>
        </w:tabs>
        <w:spacing w:lineRule="auto" w:line="240" w:before="94" w:after="0"/>
        <w:ind w:left="9911" w:right="501" w:hanging="142"/>
        <w:jc w:val="right"/>
        <w:rPr>
          <w:i/>
          <w:i/>
          <w:sz w:val="17"/>
        </w:rPr>
      </w:pPr>
      <w:r>
        <w:rPr>
          <w:i/>
          <w:spacing w:val="-3"/>
          <w:sz w:val="17"/>
        </w:rPr>
        <w:t>Richter.</w:t>
      </w:r>
    </w:p>
    <w:p>
      <w:pPr>
        <w:pStyle w:val="TextBody"/>
        <w:spacing w:before="8" w:after="0"/>
        <w:rPr>
          <w:i/>
          <w:i/>
          <w:sz w:val="19"/>
        </w:rPr>
      </w:pPr>
      <w:r>
        <w:rPr>
          <w:i/>
          <w:sz w:val="19"/>
        </w:rPr>
      </w:r>
    </w:p>
    <w:p>
      <w:pPr>
        <w:pStyle w:val="Normal"/>
        <w:spacing w:before="96" w:after="0"/>
        <w:ind w:left="87" w:right="215" w:hanging="0"/>
        <w:jc w:val="center"/>
        <w:rPr>
          <w:sz w:val="13"/>
        </w:rPr>
      </w:pPr>
      <w:r>
        <w:rPr>
          <w:sz w:val="13"/>
        </w:rPr>
        <w:t>S-Peturburg,</w:t>
      </w:r>
    </w:p>
    <w:p>
      <w:pPr>
        <w:pStyle w:val="Normal"/>
        <w:spacing w:before="7" w:after="0"/>
        <w:ind w:left="119" w:right="215" w:hanging="0"/>
        <w:jc w:val="center"/>
        <w:rPr>
          <w:rFonts w:ascii="Arial" w:hAnsi="Arial"/>
          <w:sz w:val="11"/>
        </w:rPr>
      </w:pPr>
      <w:r>
        <w:rPr>
          <w:sz w:val="13"/>
        </w:rPr>
        <w:t xml:space="preserve">15 października 1913 r. </w:t>
      </w:r>
      <w:r>
        <w:rPr>
          <w:rFonts w:ascii="Arial" w:hAnsi="Arial"/>
          <w:sz w:val="11"/>
        </w:rPr>
        <w:t xml:space="preserve">TREŚĆ </w:t>
      </w:r>
      <w:r>
        <w:rPr>
          <w:sz w:val="13"/>
        </w:rPr>
        <w:t xml:space="preserve">NUMERU TRZECIEGO </w:t>
      </w:r>
      <w:r>
        <w:rPr>
          <w:rFonts w:ascii="Arial" w:hAnsi="Arial"/>
          <w:sz w:val="11"/>
        </w:rPr>
        <w:t>.</w:t>
      </w:r>
    </w:p>
    <w:p>
      <w:pPr>
        <w:pStyle w:val="TextBody"/>
        <w:spacing w:before="1" w:after="0"/>
        <w:rPr>
          <w:rFonts w:ascii="Arial" w:hAnsi="Arial"/>
          <w:sz w:val="19"/>
        </w:rPr>
      </w:pPr>
      <w:r>
        <w:rPr>
          <w:rFonts w:ascii="Arial" w:hAnsi="Arial"/>
          <w:sz w:val="19"/>
        </w:rPr>
      </w:r>
    </w:p>
    <w:p>
      <w:pPr>
        <w:sectPr>
          <w:headerReference w:type="default" r:id="rId139"/>
          <w:footerReference w:type="default" r:id="rId140"/>
          <w:type w:val="nextPage"/>
          <w:pgSz w:w="11920" w:h="16860"/>
          <w:pgMar w:left="540" w:right="440" w:header="274" w:top="460" w:footer="282" w:bottom="480" w:gutter="0"/>
          <w:pgNumType w:fmt="decimal"/>
          <w:formProt w:val="false"/>
          <w:textDirection w:val="lrTb"/>
          <w:docGrid w:type="default" w:linePitch="100" w:charSpace="4096"/>
        </w:sectPr>
      </w:pPr>
    </w:p>
    <w:p>
      <w:pPr>
        <w:pStyle w:val="TextBody"/>
        <w:spacing w:before="10" w:after="0"/>
        <w:rPr>
          <w:rFonts w:ascii="Arial" w:hAnsi="Arial"/>
          <w:sz w:val="19"/>
        </w:rPr>
      </w:pPr>
      <w:r>
        <w:rPr>
          <w:rFonts w:ascii="Arial" w:hAnsi="Arial"/>
          <w:sz w:val="19"/>
        </w:rPr>
      </w:r>
    </w:p>
    <w:p>
      <w:pPr>
        <w:pStyle w:val="Normal"/>
        <w:spacing w:before="0" w:after="0"/>
        <w:ind w:left="445" w:right="0" w:hanging="0"/>
        <w:jc w:val="left"/>
        <w:rPr>
          <w:sz w:val="14"/>
        </w:rPr>
      </w:pPr>
      <w:r>
        <w:rPr>
          <w:rFonts w:ascii="Arial" w:hAnsi="Arial"/>
          <w:b/>
          <w:w w:val="105"/>
          <w:sz w:val="14"/>
        </w:rPr>
        <w:t>Wprowadzenie</w:t>
      </w:r>
      <w:r>
        <w:rPr>
          <w:rFonts w:ascii="Arial" w:hAnsi="Arial"/>
          <w:b/>
          <w:spacing w:val="-18"/>
          <w:w w:val="105"/>
          <w:sz w:val="14"/>
        </w:rPr>
        <w:t xml:space="preserve"> </w:t>
      </w:r>
      <w:r>
        <w:rPr>
          <w:color w:val="161616"/>
          <w:spacing w:val="-20"/>
          <w:w w:val="105"/>
          <w:sz w:val="14"/>
        </w:rPr>
        <w:t>3</w:t>
      </w:r>
    </w:p>
    <w:p>
      <w:pPr>
        <w:pStyle w:val="TextBody"/>
        <w:rPr>
          <w:sz w:val="16"/>
        </w:rPr>
      </w:pPr>
      <w:r>
        <w:br w:type="column"/>
      </w:r>
      <w:r>
        <w:rPr>
          <w:sz w:val="16"/>
        </w:rPr>
      </w:r>
    </w:p>
    <w:p>
      <w:pPr>
        <w:pStyle w:val="TextBody"/>
        <w:spacing w:before="6" w:after="0"/>
        <w:rPr>
          <w:rFonts w:ascii="Arial" w:hAnsi="Arial"/>
          <w:sz w:val="19"/>
        </w:rPr>
      </w:pPr>
      <w:r>
        <w:rPr/>
      </w:r>
    </w:p>
    <w:p>
      <w:pPr>
        <w:pStyle w:val="Normal"/>
        <w:spacing w:before="0" w:after="0"/>
        <w:ind w:left="214" w:right="0" w:hanging="0"/>
        <w:jc w:val="left"/>
        <w:rPr>
          <w:sz w:val="14"/>
        </w:rPr>
      </w:pPr>
      <w:r>
        <mc:AlternateContent>
          <mc:Choice Requires="wpg">
            <w:drawing>
              <wp:anchor behindDoc="1" distT="0" distB="0" distL="114300" distR="114300" simplePos="0" locked="0" layoutInCell="1" allowOverlap="1" relativeHeight="346">
                <wp:simplePos x="0" y="0"/>
                <wp:positionH relativeFrom="page">
                  <wp:posOffset>2359025</wp:posOffset>
                </wp:positionH>
                <wp:positionV relativeFrom="paragraph">
                  <wp:posOffset>89535</wp:posOffset>
                </wp:positionV>
                <wp:extent cx="879475" cy="6985"/>
                <wp:effectExtent l="0" t="0" r="0" b="0"/>
                <wp:wrapNone/>
                <wp:docPr id="295" name=""/>
                <a:graphic xmlns:a="http://schemas.openxmlformats.org/drawingml/2006/main">
                  <a:graphicData uri="http://schemas.microsoft.com/office/word/2010/wordprocessingGroup">
                    <wpg:wgp>
                      <wpg:cNvGrpSpPr/>
                      <wpg:grpSpPr>
                        <a:xfrm>
                          <a:off x="0" y="0"/>
                          <a:ext cx="878760" cy="6480"/>
                        </a:xfrm>
                      </wpg:grpSpPr>
                      <wps:wsp>
                        <wps:cNvSpPr/>
                        <wps:spPr>
                          <a:xfrm>
                            <a:off x="0" y="3240"/>
                            <a:ext cx="121320" cy="0"/>
                          </a:xfrm>
                          <a:prstGeom prst="line">
                            <a:avLst/>
                          </a:prstGeom>
                          <a:ln w="6480">
                            <a:solidFill>
                              <a:srgbClr val="000000"/>
                            </a:solidFill>
                            <a:round/>
                          </a:ln>
                        </wps:spPr>
                        <wps:style>
                          <a:lnRef idx="0"/>
                          <a:fillRef idx="0"/>
                          <a:effectRef idx="0"/>
                          <a:fontRef idx="minor"/>
                        </wps:style>
                        <wps:bodyPr/>
                      </wps:wsp>
                      <wps:wsp>
                        <wps:cNvSpPr/>
                        <wps:nvSpPr>
                          <wps:cNvPr id="38" name="Rectangle 1"/>
                          <wps:cNvSpPr/>
                        </wps:nvSpPr>
                        <wps:spPr>
                          <a:xfrm>
                            <a:off x="121320" y="0"/>
                            <a:ext cx="65520" cy="6480"/>
                          </a:xfrm>
                          <a:prstGeom prst="rect">
                            <a:avLst/>
                          </a:prstGeom>
                          <a:solidFill>
                            <a:srgbClr val="000000"/>
                          </a:solidFill>
                          <a:ln>
                            <a:noFill/>
                          </a:ln>
                        </wps:spPr>
                        <wps:bodyPr/>
                      </wps:wsp>
                      <wps:wsp>
                        <wps:cNvSpPr/>
                        <wps:spPr>
                          <a:xfrm>
                            <a:off x="186840" y="3240"/>
                            <a:ext cx="316800" cy="0"/>
                          </a:xfrm>
                          <a:prstGeom prst="line">
                            <a:avLst/>
                          </a:prstGeom>
                          <a:ln w="6480">
                            <a:solidFill>
                              <a:srgbClr val="000000"/>
                            </a:solidFill>
                            <a:round/>
                          </a:ln>
                        </wps:spPr>
                        <wps:style>
                          <a:lnRef idx="0"/>
                          <a:fillRef idx="0"/>
                          <a:effectRef idx="0"/>
                          <a:fontRef idx="minor"/>
                        </wps:style>
                        <wps:bodyPr/>
                      </wps:wsp>
                      <wps:wsp>
                        <wps:cNvSpPr/>
                        <wps:nvSpPr>
                          <wps:cNvPr id="39" name="Rectangle 2"/>
                          <wps:cNvSpPr/>
                        </wps:nvSpPr>
                        <wps:spPr>
                          <a:xfrm>
                            <a:off x="502920" y="0"/>
                            <a:ext cx="45720" cy="6480"/>
                          </a:xfrm>
                          <a:prstGeom prst="rect">
                            <a:avLst/>
                          </a:prstGeom>
                          <a:solidFill>
                            <a:srgbClr val="161616"/>
                          </a:solidFill>
                          <a:ln>
                            <a:noFill/>
                          </a:ln>
                        </wps:spPr>
                        <wps:bodyPr/>
                      </wps:wsp>
                      <wps:wsp>
                        <wps:cNvSpPr/>
                        <wps:spPr>
                          <a:xfrm>
                            <a:off x="549360" y="3240"/>
                            <a:ext cx="329400" cy="0"/>
                          </a:xfrm>
                          <a:prstGeom prst="line">
                            <a:avLst/>
                          </a:prstGeom>
                          <a:ln w="6480">
                            <a:solidFill>
                              <a:srgbClr val="161616"/>
                            </a:solidFill>
                            <a:round/>
                          </a:ln>
                        </wps:spPr>
                        <wps:style>
                          <a:lnRef idx="0"/>
                          <a:fillRef idx="0"/>
                          <a:effectRef idx="0"/>
                          <a:fontRef idx="minor"/>
                        </wps:style>
                        <wps:bodyPr/>
                      </wps:wsp>
                    </wpg:wgp>
                  </a:graphicData>
                </a:graphic>
              </wp:anchor>
            </w:drawing>
          </mc:Choice>
          <mc:Fallback>
            <w:pict>
              <v:group id="shape_0" style="position:absolute;margin-left:185.75pt;margin-top:7.05pt;width:69.15pt;height:0.5pt" coordorigin="3715,141" coordsize="1383,10">
                <v:line id="shape_0" from="3715,146" to="3905,146" stroked="t" style="position:absolute;mso-position-horizontal-relative:page">
                  <v:stroke color="black" weight="6480" joinstyle="round" endcap="flat"/>
                  <v:fill o:detectmouseclick="t" on="false"/>
                </v:line>
                <v:rect id="shape_0" fillcolor="black" stroked="f" style="position:absolute;left:3906;top:141;width:102;height:9;mso-position-horizontal-relative:page">
                  <w10:wrap type="none"/>
                  <v:fill o:detectmouseclick="t" type="solid" color2="white"/>
                  <v:stroke color="#3465a4" joinstyle="round" endcap="flat"/>
                </v:rect>
                <v:line id="shape_0" from="4009,146" to="4507,146" stroked="t" style="position:absolute;mso-position-horizontal-relative:page">
                  <v:stroke color="black" weight="6480" joinstyle="round" endcap="flat"/>
                  <v:fill o:detectmouseclick="t" on="false"/>
                </v:line>
                <v:rect id="shape_0" fillcolor="#161616" stroked="f" style="position:absolute;left:4507;top:141;width:71;height:9;mso-position-horizontal-relative:page">
                  <w10:wrap type="none"/>
                  <v:fill o:detectmouseclick="t" type="solid" color2="#e9e9e9"/>
                  <v:stroke color="#3465a4" joinstyle="round" endcap="flat"/>
                </v:rect>
                <v:line id="shape_0" from="4580,146" to="5098,146" stroked="t" style="position:absolute;mso-position-horizontal-relative:page">
                  <v:stroke color="#161616" weight="6480" joinstyle="round" endcap="flat"/>
                  <v:fill o:detectmouseclick="t" on="false"/>
                </v:line>
              </v:group>
            </w:pict>
          </mc:Fallback>
        </mc:AlternateContent>
      </w:r>
      <w:r>
        <w:rPr>
          <w:color w:val="161616"/>
          <w:w w:val="105"/>
          <w:sz w:val="14"/>
          <w:u w:val="single" w:color="161616"/>
        </w:rPr>
        <w:t>R</w:t>
      </w:r>
      <w:r>
        <w:rPr>
          <w:color w:val="161616"/>
          <w:w w:val="105"/>
          <w:sz w:val="14"/>
          <w:u w:val="single" w:color="161616"/>
        </w:rPr>
        <w:t>ozdział</w:t>
      </w:r>
      <w:r>
        <w:rPr>
          <w:color w:val="161616"/>
          <w:spacing w:val="-11"/>
          <w:w w:val="105"/>
          <w:sz w:val="14"/>
          <w:u w:val="single" w:color="161616"/>
        </w:rPr>
        <w:t xml:space="preserve"> </w:t>
      </w:r>
      <w:r>
        <w:rPr>
          <w:color w:val="161616"/>
          <w:w w:val="105"/>
          <w:sz w:val="14"/>
          <w:u w:val="single" w:color="161616"/>
        </w:rPr>
        <w:t>1.</w:t>
      </w:r>
      <w:r>
        <w:rPr>
          <w:spacing w:val="-10"/>
          <w:w w:val="105"/>
          <w:sz w:val="14"/>
          <w:u w:val="single"/>
        </w:rPr>
        <w:t xml:space="preserve"> </w:t>
      </w:r>
      <w:r>
        <w:rPr>
          <w:rFonts w:ascii="Arial" w:hAnsi="Arial"/>
          <w:b/>
          <w:w w:val="105"/>
          <w:sz w:val="14"/>
          <w:u w:val="single"/>
        </w:rPr>
        <w:t>Lokomo</w:t>
      </w:r>
      <w:r>
        <w:rPr>
          <w:rFonts w:ascii="Arial" w:hAnsi="Arial"/>
          <w:b/>
          <w:w w:val="105"/>
          <w:sz w:val="14"/>
        </w:rPr>
        <w:t>tywy</w:t>
      </w:r>
      <w:r>
        <w:rPr>
          <w:rFonts w:ascii="Arial" w:hAnsi="Arial"/>
          <w:b/>
          <w:spacing w:val="-11"/>
          <w:w w:val="105"/>
          <w:sz w:val="14"/>
        </w:rPr>
        <w:t xml:space="preserve"> </w:t>
      </w:r>
      <w:r>
        <w:rPr>
          <w:rFonts w:ascii="Arial" w:hAnsi="Arial"/>
          <w:b/>
          <w:w w:val="105"/>
          <w:sz w:val="14"/>
        </w:rPr>
        <w:t>parowe</w:t>
      </w:r>
      <w:r>
        <w:rPr>
          <w:rFonts w:ascii="Arial" w:hAnsi="Arial"/>
          <w:b/>
          <w:spacing w:val="-12"/>
          <w:w w:val="105"/>
          <w:sz w:val="14"/>
        </w:rPr>
        <w:t xml:space="preserve"> </w:t>
      </w:r>
      <w:r>
        <w:rPr>
          <w:color w:val="161616"/>
          <w:w w:val="105"/>
          <w:sz w:val="14"/>
        </w:rPr>
        <w:t>6</w:t>
      </w:r>
    </w:p>
    <w:p>
      <w:pPr>
        <w:pStyle w:val="Normal"/>
        <w:spacing w:before="100" w:after="0"/>
        <w:ind w:left="445" w:right="0" w:hanging="0"/>
        <w:jc w:val="left"/>
        <w:rPr>
          <w:sz w:val="10"/>
        </w:rPr>
      </w:pPr>
      <w:r>
        <w:br w:type="column"/>
      </w:r>
      <w:r>
        <w:rPr>
          <w:color w:val="161616"/>
          <w:w w:val="105"/>
          <w:sz w:val="10"/>
        </w:rPr>
        <w:t>STRONA</w:t>
      </w:r>
    </w:p>
    <w:p>
      <w:pPr>
        <w:sectPr>
          <w:type w:val="continuous"/>
          <w:pgSz w:w="11920" w:h="16860"/>
          <w:pgMar w:left="540" w:right="440" w:header="274" w:top="460" w:footer="282" w:bottom="480" w:gutter="0"/>
          <w:cols w:num="3" w:equalWidth="false" w:sep="false">
            <w:col w:w="1562" w:space="40"/>
            <w:col w:w="2477" w:space="5778"/>
            <w:col w:w="1081"/>
          </w:cols>
          <w:formProt w:val="false"/>
          <w:textDirection w:val="lrTb"/>
          <w:docGrid w:type="default" w:linePitch="100" w:charSpace="4096"/>
        </w:sectPr>
      </w:pPr>
    </w:p>
    <w:p>
      <w:pPr>
        <w:pStyle w:val="Normal"/>
        <w:spacing w:lineRule="exact" w:line="139" w:before="45" w:after="0"/>
        <w:ind w:left="445" w:right="0" w:hanging="0"/>
        <w:jc w:val="left"/>
        <w:rPr>
          <w:sz w:val="14"/>
        </w:rPr>
      </w:pPr>
      <w:r>
        <w:rPr>
          <w:color w:val="161616"/>
          <w:w w:val="105"/>
          <w:sz w:val="14"/>
        </w:rPr>
        <w:t>Rozdział. 1 Lokomotywy parowe pasażerskie i towarowo-pasażerskie 6</w:t>
      </w:r>
    </w:p>
    <w:p>
      <w:pPr>
        <w:pStyle w:val="Normal"/>
        <w:spacing w:lineRule="exact" w:line="118" w:before="0" w:after="0"/>
        <w:ind w:left="445" w:right="0" w:hanging="0"/>
        <w:jc w:val="left"/>
        <w:rPr>
          <w:sz w:val="14"/>
        </w:rPr>
      </w:pPr>
      <w:r>
        <w:rPr>
          <w:color w:val="161616"/>
          <w:w w:val="105"/>
          <w:sz w:val="14"/>
        </w:rPr>
        <w:t>1 USD. Liczba pasażerów i towarów-pasażerów. lokomotywa parowa 6</w:t>
      </w:r>
    </w:p>
    <w:p>
      <w:pPr>
        <w:pStyle w:val="Normal"/>
        <w:spacing w:lineRule="auto" w:line="175" w:before="13" w:after="0"/>
        <w:ind w:left="445" w:right="6451" w:firstLine="156"/>
        <w:jc w:val="left"/>
        <w:rPr>
          <w:sz w:val="14"/>
        </w:rPr>
      </w:pPr>
      <w:r>
        <w:rPr>
          <w:color w:val="161616"/>
          <w:w w:val="105"/>
          <w:sz w:val="14"/>
        </w:rPr>
        <w:t xml:space="preserve">2. Szczegóły dotyczące niektórych typów lokomotyw parowych </w:t>
      </w:r>
      <w:r>
        <w:rPr>
          <w:color w:val="161616"/>
          <w:spacing w:val="-11"/>
          <w:w w:val="105"/>
          <w:sz w:val="14"/>
        </w:rPr>
        <w:t xml:space="preserve">8 </w:t>
      </w:r>
      <w:r>
        <w:rPr>
          <w:color w:val="161616"/>
          <w:w w:val="105"/>
          <w:sz w:val="14"/>
        </w:rPr>
        <w:t>Rozdział. 2. Towarowe lokomotywy parowe 28</w:t>
      </w:r>
    </w:p>
    <w:p>
      <w:pPr>
        <w:pStyle w:val="Normal"/>
        <w:spacing w:lineRule="exact" w:line="104" w:before="0" w:after="0"/>
        <w:ind w:left="445" w:right="0" w:hanging="0"/>
        <w:jc w:val="left"/>
        <w:rPr>
          <w:sz w:val="14"/>
        </w:rPr>
      </w:pPr>
      <w:r>
        <w:rPr>
          <w:color w:val="161616"/>
          <w:w w:val="105"/>
          <w:sz w:val="14"/>
        </w:rPr>
        <w:t>1 USD. Liczba towarowych lokomotyw parowych 28</w:t>
      </w:r>
    </w:p>
    <w:p>
      <w:pPr>
        <w:pStyle w:val="Normal"/>
        <w:spacing w:lineRule="auto" w:line="175" w:before="14" w:after="0"/>
        <w:ind w:left="445" w:right="8123" w:hanging="0"/>
        <w:jc w:val="left"/>
        <w:rPr>
          <w:sz w:val="14"/>
        </w:rPr>
      </w:pPr>
      <w:r>
        <w:rPr>
          <w:color w:val="161616"/>
          <w:w w:val="105"/>
          <w:sz w:val="14"/>
        </w:rPr>
        <w:t>§ 2. Szczegóły niektórych typów 2 '. " Rozdział. 3. Lokomotywy manewrowe 33</w:t>
      </w:r>
    </w:p>
    <w:p>
      <w:pPr>
        <w:pStyle w:val="Normal"/>
        <w:tabs>
          <w:tab w:val="clear" w:pos="720"/>
          <w:tab w:val="right" w:pos="3140" w:leader="dot"/>
        </w:tabs>
        <w:spacing w:lineRule="exact" w:line="104" w:before="0" w:after="0"/>
        <w:ind w:left="445" w:right="0" w:hanging="0"/>
        <w:jc w:val="left"/>
        <w:rPr>
          <w:sz w:val="14"/>
        </w:rPr>
      </w:pPr>
      <w:r>
        <w:rPr>
          <w:color w:val="161616"/>
          <w:w w:val="105"/>
          <w:sz w:val="14"/>
        </w:rPr>
        <w:t>§ 1. Liczba lokomotyw</w:t>
      </w:r>
      <w:r>
        <w:rPr>
          <w:color w:val="161616"/>
          <w:spacing w:val="-25"/>
          <w:w w:val="105"/>
          <w:sz w:val="14"/>
        </w:rPr>
        <w:t xml:space="preserve"> </w:t>
      </w:r>
      <w:r>
        <w:rPr>
          <w:color w:val="161616"/>
          <w:w w:val="105"/>
          <w:sz w:val="14"/>
        </w:rPr>
        <w:t>manewrowych</w:t>
      </w:r>
      <w:r>
        <w:rPr>
          <w:color w:val="161616"/>
          <w:spacing w:val="-6"/>
          <w:w w:val="105"/>
          <w:sz w:val="14"/>
        </w:rPr>
        <w:t xml:space="preserve"> </w:t>
      </w:r>
      <w:r>
        <w:rPr>
          <w:color w:val="161616"/>
          <w:w w:val="105"/>
          <w:sz w:val="14"/>
        </w:rPr>
        <w:t>•</w:t>
        <w:tab/>
        <w:t>33</w:t>
      </w:r>
    </w:p>
    <w:p>
      <w:pPr>
        <w:pStyle w:val="Normal"/>
        <w:spacing w:lineRule="exact" w:line="118" w:before="0" w:after="0"/>
        <w:ind w:left="445" w:right="0" w:hanging="0"/>
        <w:jc w:val="left"/>
        <w:rPr>
          <w:sz w:val="14"/>
        </w:rPr>
      </w:pPr>
      <w:r>
        <w:rPr>
          <w:color w:val="161616"/>
          <w:w w:val="105"/>
          <w:sz w:val="14"/>
        </w:rPr>
        <w:t>§ 2. Szczegóły niektórych typów 33</w:t>
      </w:r>
    </w:p>
    <w:p>
      <w:pPr>
        <w:pStyle w:val="Normal"/>
        <w:tabs>
          <w:tab w:val="clear" w:pos="720"/>
          <w:tab w:val="left" w:pos="4737" w:leader="none"/>
        </w:tabs>
        <w:spacing w:lineRule="exact" w:line="123" w:before="0" w:after="0"/>
        <w:ind w:left="445" w:right="0" w:hanging="0"/>
        <w:jc w:val="left"/>
        <w:rPr>
          <w:sz w:val="14"/>
        </w:rPr>
      </w:pPr>
      <w:r>
        <w:rPr>
          <w:color w:val="161616"/>
          <w:w w:val="105"/>
          <w:sz w:val="14"/>
          <w:u w:val="single" w:color="161616"/>
        </w:rPr>
        <w:t>Art</w:t>
      </w:r>
      <w:r>
        <w:rPr>
          <w:color w:val="161616"/>
          <w:spacing w:val="6"/>
          <w:w w:val="105"/>
          <w:sz w:val="14"/>
        </w:rPr>
        <w:t xml:space="preserve"> </w:t>
      </w:r>
      <w:r>
        <w:rPr>
          <w:color w:val="161616"/>
          <w:w w:val="105"/>
          <w:sz w:val="14"/>
          <w:u w:val="single" w:color="161616"/>
        </w:rPr>
        <w:t>4. Konserwa</w:t>
      </w:r>
      <w:r>
        <w:rPr>
          <w:color w:val="161616"/>
          <w:w w:val="105"/>
          <w:sz w:val="14"/>
        </w:rPr>
        <w:t>cj</w:t>
      </w:r>
      <w:r>
        <w:rPr>
          <w:color w:val="161616"/>
          <w:w w:val="105"/>
          <w:sz w:val="14"/>
          <w:u w:val="single" w:color="161616"/>
        </w:rPr>
        <w:t>a i pielęgnacja z lokomo</w:t>
      </w:r>
      <w:r>
        <w:rPr>
          <w:color w:val="161616"/>
          <w:w w:val="105"/>
          <w:sz w:val="14"/>
        </w:rPr>
        <w:t>ty</w:t>
      </w:r>
      <w:r>
        <w:rPr>
          <w:color w:val="161616"/>
          <w:w w:val="105"/>
          <w:sz w:val="14"/>
          <w:u w:val="single" w:color="161616"/>
        </w:rPr>
        <w:t xml:space="preserve">wy parowe </w:t>
      </w:r>
      <w:r>
        <w:rPr>
          <w:color w:val="161616"/>
          <w:spacing w:val="-5"/>
          <w:w w:val="105"/>
          <w:sz w:val="14"/>
          <w:u w:val="single" w:color="161616"/>
        </w:rPr>
        <w:t>kot</w:t>
      </w:r>
      <w:r>
        <w:rPr>
          <w:color w:val="161616"/>
          <w:spacing w:val="-5"/>
          <w:w w:val="105"/>
          <w:sz w:val="14"/>
        </w:rPr>
        <w:t>ły</w:t>
      </w:r>
      <w:r>
        <w:rPr>
          <w:color w:val="161616"/>
          <w:spacing w:val="-5"/>
          <w:w w:val="105"/>
          <w:sz w:val="14"/>
          <w:u w:val="single" w:color="161616"/>
        </w:rPr>
        <w:t xml:space="preserve"> </w:t>
      </w:r>
      <w:r>
        <w:rPr>
          <w:color w:val="161616"/>
          <w:w w:val="105"/>
          <w:sz w:val="14"/>
          <w:u w:val="single" w:color="161616"/>
        </w:rPr>
        <w:t>37</w:t>
      </w:r>
      <w:r>
        <w:rPr>
          <w:color w:val="161616"/>
          <w:sz w:val="14"/>
          <w:u w:val="single" w:color="161616"/>
        </w:rPr>
        <w:tab/>
      </w:r>
    </w:p>
    <w:p>
      <w:pPr>
        <w:pStyle w:val="Normal"/>
        <w:tabs>
          <w:tab w:val="clear" w:pos="720"/>
          <w:tab w:val="left" w:pos="1875" w:leader="none"/>
        </w:tabs>
        <w:spacing w:lineRule="exact" w:line="127" w:before="0" w:after="0"/>
        <w:ind w:left="510" w:right="0" w:hanging="0"/>
        <w:jc w:val="left"/>
        <w:rPr>
          <w:sz w:val="14"/>
        </w:rPr>
      </w:pPr>
      <w:r>
        <w:rPr>
          <w:color w:val="161616"/>
          <w:w w:val="105"/>
          <w:sz w:val="14"/>
        </w:rPr>
        <w:t xml:space="preserve">„ </w:t>
      </w:r>
      <w:r>
        <w:rPr>
          <w:color w:val="161616"/>
          <w:w w:val="105"/>
          <w:sz w:val="14"/>
          <w:u w:val="single" w:color="161616"/>
        </w:rPr>
        <w:t>5. Tender</w:t>
      </w:r>
      <w:r>
        <w:rPr>
          <w:color w:val="161616"/>
          <w:spacing w:val="-27"/>
          <w:w w:val="105"/>
          <w:sz w:val="14"/>
        </w:rPr>
        <w:t xml:space="preserve"> </w:t>
      </w:r>
      <w:r>
        <w:rPr>
          <w:color w:val="161616"/>
          <w:w w:val="105"/>
          <w:sz w:val="14"/>
          <w:u w:val="single" w:color="161616"/>
        </w:rPr>
        <w:t>40</w:t>
      </w:r>
      <w:r>
        <w:rPr>
          <w:color w:val="161616"/>
          <w:sz w:val="14"/>
          <w:u w:val="single" w:color="161616"/>
        </w:rPr>
        <w:tab/>
      </w:r>
    </w:p>
    <w:p>
      <w:pPr>
        <w:pStyle w:val="Normal"/>
        <w:tabs>
          <w:tab w:val="clear" w:pos="720"/>
          <w:tab w:val="left" w:pos="1753" w:leader="none"/>
          <w:tab w:val="left" w:pos="3389" w:leader="none"/>
        </w:tabs>
        <w:spacing w:lineRule="exact" w:line="127" w:before="0" w:after="0"/>
        <w:ind w:left="510" w:right="0" w:hanging="0"/>
        <w:jc w:val="left"/>
        <w:rPr>
          <w:sz w:val="14"/>
        </w:rPr>
      </w:pPr>
      <w:r>
        <w:rPr>
          <w:color w:val="161616"/>
          <w:w w:val="105"/>
          <w:sz w:val="14"/>
          <w:u w:val="single" w:color="161616"/>
        </w:rPr>
        <w:t>"</w:t>
      </w:r>
      <w:r>
        <w:rPr>
          <w:color w:val="161616"/>
          <w:spacing w:val="-3"/>
          <w:w w:val="105"/>
          <w:sz w:val="14"/>
          <w:u w:val="single" w:color="161616"/>
        </w:rPr>
        <w:t xml:space="preserve"> </w:t>
      </w:r>
      <w:r>
        <w:rPr>
          <w:color w:val="161616"/>
          <w:w w:val="105"/>
          <w:sz w:val="14"/>
          <w:u w:val="single" w:color="161616"/>
        </w:rPr>
        <w:t>6.</w:t>
        <w:tab/>
        <w:t>Osie</w:t>
      </w:r>
      <w:r>
        <w:rPr>
          <w:color w:val="161616"/>
          <w:spacing w:val="-8"/>
          <w:w w:val="105"/>
          <w:sz w:val="14"/>
          <w:u w:val="single" w:color="161616"/>
        </w:rPr>
        <w:t xml:space="preserve"> </w:t>
      </w:r>
      <w:r>
        <w:rPr>
          <w:color w:val="161616"/>
          <w:w w:val="105"/>
          <w:sz w:val="14"/>
          <w:u w:val="single" w:color="161616"/>
        </w:rPr>
        <w:t>kół</w:t>
      </w:r>
      <w:r>
        <w:rPr>
          <w:color w:val="161616"/>
          <w:spacing w:val="-7"/>
          <w:w w:val="105"/>
          <w:sz w:val="14"/>
          <w:u w:val="single" w:color="161616"/>
        </w:rPr>
        <w:t xml:space="preserve"> </w:t>
      </w:r>
      <w:r>
        <w:rPr>
          <w:color w:val="161616"/>
          <w:w w:val="105"/>
          <w:sz w:val="14"/>
          <w:u w:val="single" w:color="161616"/>
        </w:rPr>
        <w:t>i</w:t>
      </w:r>
      <w:r>
        <w:rPr>
          <w:color w:val="161616"/>
          <w:spacing w:val="-8"/>
          <w:w w:val="105"/>
          <w:sz w:val="14"/>
          <w:u w:val="single" w:color="161616"/>
        </w:rPr>
        <w:t xml:space="preserve"> </w:t>
      </w:r>
      <w:r>
        <w:rPr>
          <w:color w:val="161616"/>
          <w:w w:val="105"/>
          <w:sz w:val="14"/>
          <w:u w:val="single" w:color="161616"/>
        </w:rPr>
        <w:t>bandaże</w:t>
      </w:r>
      <w:r>
        <w:rPr>
          <w:color w:val="161616"/>
          <w:spacing w:val="-7"/>
          <w:w w:val="105"/>
          <w:sz w:val="14"/>
          <w:u w:val="single" w:color="161616"/>
        </w:rPr>
        <w:t xml:space="preserve"> </w:t>
      </w:r>
      <w:r>
        <w:rPr>
          <w:color w:val="161616"/>
          <w:w w:val="105"/>
          <w:sz w:val="14"/>
          <w:u w:val="single" w:color="161616"/>
        </w:rPr>
        <w:t>41</w:t>
      </w:r>
      <w:r>
        <w:rPr>
          <w:color w:val="161616"/>
          <w:sz w:val="14"/>
          <w:u w:val="single" w:color="161616"/>
        </w:rPr>
        <w:tab/>
      </w:r>
    </w:p>
    <w:p>
      <w:pPr>
        <w:pStyle w:val="Normal"/>
        <w:tabs>
          <w:tab w:val="clear" w:pos="720"/>
          <w:tab w:val="left" w:pos="1758" w:leader="none"/>
          <w:tab w:val="left" w:pos="5920"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7.</w:t>
        <w:tab/>
        <w:t>Konstruk</w:t>
      </w:r>
      <w:r>
        <w:rPr>
          <w:color w:val="161616"/>
          <w:w w:val="105"/>
          <w:sz w:val="14"/>
        </w:rPr>
        <w:t>ty</w:t>
      </w:r>
      <w:r>
        <w:rPr>
          <w:color w:val="161616"/>
          <w:w w:val="105"/>
          <w:sz w:val="14"/>
          <w:u w:val="single" w:color="161616"/>
        </w:rPr>
        <w:t>wne</w:t>
      </w:r>
      <w:r>
        <w:rPr>
          <w:color w:val="161616"/>
          <w:spacing w:val="-14"/>
          <w:w w:val="105"/>
          <w:sz w:val="14"/>
          <w:u w:val="single" w:color="161616"/>
        </w:rPr>
        <w:t xml:space="preserve"> </w:t>
      </w:r>
      <w:r>
        <w:rPr>
          <w:color w:val="161616"/>
          <w:spacing w:val="-4"/>
          <w:w w:val="105"/>
          <w:sz w:val="14"/>
          <w:u w:val="single" w:color="161616"/>
        </w:rPr>
        <w:t>zmian</w:t>
      </w:r>
      <w:r>
        <w:rPr>
          <w:color w:val="161616"/>
          <w:spacing w:val="-4"/>
          <w:w w:val="105"/>
          <w:sz w:val="14"/>
        </w:rPr>
        <w:t>y</w:t>
      </w:r>
      <w:r>
        <w:rPr>
          <w:color w:val="161616"/>
          <w:spacing w:val="1"/>
          <w:w w:val="105"/>
          <w:sz w:val="14"/>
          <w:u w:val="single" w:color="161616"/>
        </w:rPr>
        <w:t xml:space="preserve"> </w:t>
      </w:r>
      <w:r>
        <w:rPr>
          <w:color w:val="161616"/>
          <w:w w:val="105"/>
          <w:sz w:val="14"/>
          <w:u w:val="single" w:color="161616"/>
        </w:rPr>
        <w:t>w</w:t>
      </w:r>
      <w:r>
        <w:rPr>
          <w:color w:val="161616"/>
          <w:spacing w:val="-14"/>
          <w:w w:val="105"/>
          <w:sz w:val="14"/>
          <w:u w:val="single" w:color="161616"/>
        </w:rPr>
        <w:t xml:space="preserve"> </w:t>
      </w:r>
      <w:r>
        <w:rPr>
          <w:color w:val="161616"/>
          <w:w w:val="105"/>
          <w:sz w:val="14"/>
          <w:u w:val="single" w:color="161616"/>
        </w:rPr>
        <w:t>lokomo</w:t>
      </w:r>
      <w:r>
        <w:rPr>
          <w:color w:val="161616"/>
          <w:w w:val="105"/>
          <w:sz w:val="14"/>
        </w:rPr>
        <w:t>ty</w:t>
      </w:r>
      <w:r>
        <w:rPr>
          <w:color w:val="161616"/>
          <w:w w:val="105"/>
          <w:sz w:val="14"/>
          <w:u w:val="single" w:color="161616"/>
        </w:rPr>
        <w:t>wach</w:t>
      </w:r>
      <w:r>
        <w:rPr>
          <w:color w:val="161616"/>
          <w:spacing w:val="-14"/>
          <w:w w:val="105"/>
          <w:sz w:val="14"/>
          <w:u w:val="single" w:color="161616"/>
        </w:rPr>
        <w:t xml:space="preserve"> </w:t>
      </w:r>
      <w:r>
        <w:rPr>
          <w:color w:val="161616"/>
          <w:w w:val="105"/>
          <w:sz w:val="14"/>
          <w:u w:val="single" w:color="161616"/>
        </w:rPr>
        <w:t>parowych</w:t>
      </w:r>
      <w:r>
        <w:rPr>
          <w:color w:val="161616"/>
          <w:spacing w:val="-13"/>
          <w:w w:val="105"/>
          <w:sz w:val="14"/>
          <w:u w:val="single" w:color="161616"/>
        </w:rPr>
        <w:t xml:space="preserve"> </w:t>
      </w:r>
      <w:r>
        <w:rPr>
          <w:color w:val="161616"/>
          <w:w w:val="105"/>
          <w:sz w:val="14"/>
          <w:u w:val="single" w:color="161616"/>
        </w:rPr>
        <w:t>44</w:t>
      </w:r>
      <w:r>
        <w:rPr>
          <w:color w:val="161616"/>
          <w:sz w:val="14"/>
          <w:u w:val="single" w:color="161616"/>
        </w:rPr>
        <w:tab/>
      </w:r>
    </w:p>
    <w:p>
      <w:pPr>
        <w:pStyle w:val="Normal"/>
        <w:tabs>
          <w:tab w:val="clear" w:pos="720"/>
          <w:tab w:val="left" w:pos="1758" w:leader="none"/>
          <w:tab w:val="left" w:pos="3737"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8.</w:t>
        <w:tab/>
        <w:t>O</w:t>
      </w:r>
      <w:r>
        <w:rPr>
          <w:color w:val="161616"/>
          <w:w w:val="105"/>
          <w:sz w:val="14"/>
        </w:rPr>
        <w:t>gr</w:t>
      </w:r>
      <w:r>
        <w:rPr>
          <w:color w:val="161616"/>
          <w:w w:val="105"/>
          <w:sz w:val="14"/>
          <w:u w:val="single" w:color="161616"/>
        </w:rPr>
        <w:t>zewanie</w:t>
      </w:r>
      <w:r>
        <w:rPr>
          <w:color w:val="161616"/>
          <w:spacing w:val="-18"/>
          <w:w w:val="105"/>
          <w:sz w:val="14"/>
          <w:u w:val="single" w:color="161616"/>
        </w:rPr>
        <w:t xml:space="preserve"> </w:t>
      </w:r>
      <w:r>
        <w:rPr>
          <w:color w:val="161616"/>
          <w:w w:val="105"/>
          <w:sz w:val="14"/>
          <w:u w:val="single" w:color="161616"/>
        </w:rPr>
        <w:t>parowozu</w:t>
      </w:r>
      <w:r>
        <w:rPr>
          <w:color w:val="161616"/>
          <w:spacing w:val="-19"/>
          <w:w w:val="105"/>
          <w:sz w:val="14"/>
          <w:u w:val="single" w:color="161616"/>
        </w:rPr>
        <w:t xml:space="preserve"> </w:t>
      </w:r>
      <w:r>
        <w:rPr>
          <w:color w:val="161616"/>
          <w:w w:val="105"/>
          <w:sz w:val="14"/>
          <w:u w:val="single" w:color="161616"/>
        </w:rPr>
        <w:t>46</w:t>
      </w:r>
      <w:r>
        <w:rPr>
          <w:color w:val="161616"/>
          <w:sz w:val="14"/>
          <w:u w:val="single" w:color="161616"/>
        </w:rPr>
        <w:tab/>
      </w:r>
    </w:p>
    <w:p>
      <w:pPr>
        <w:pStyle w:val="Normal"/>
        <w:tabs>
          <w:tab w:val="clear" w:pos="720"/>
          <w:tab w:val="left" w:pos="1758" w:leader="none"/>
          <w:tab w:val="left" w:pos="4826" w:leader="dot"/>
          <w:tab w:val="left" w:pos="5975"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9.</w:t>
        <w:tab/>
        <w:t>Zaopatrzenie</w:t>
      </w:r>
      <w:r>
        <w:rPr>
          <w:color w:val="161616"/>
          <w:spacing w:val="-11"/>
          <w:w w:val="105"/>
          <w:sz w:val="14"/>
          <w:u w:val="single" w:color="161616"/>
        </w:rPr>
        <w:t xml:space="preserve"> </w:t>
      </w:r>
      <w:r>
        <w:rPr>
          <w:color w:val="161616"/>
          <w:w w:val="105"/>
          <w:sz w:val="14"/>
          <w:u w:val="single" w:color="161616"/>
        </w:rPr>
        <w:t>w</w:t>
      </w:r>
      <w:r>
        <w:rPr>
          <w:color w:val="161616"/>
          <w:spacing w:val="-11"/>
          <w:w w:val="105"/>
          <w:sz w:val="14"/>
          <w:u w:val="single" w:color="161616"/>
        </w:rPr>
        <w:t xml:space="preserve"> </w:t>
      </w:r>
      <w:r>
        <w:rPr>
          <w:color w:val="161616"/>
          <w:w w:val="105"/>
          <w:sz w:val="14"/>
          <w:u w:val="single" w:color="161616"/>
        </w:rPr>
        <w:t>wodę</w:t>
      </w:r>
      <w:r>
        <w:rPr>
          <w:color w:val="161616"/>
          <w:spacing w:val="-10"/>
          <w:w w:val="105"/>
          <w:sz w:val="14"/>
          <w:u w:val="single" w:color="161616"/>
        </w:rPr>
        <w:t xml:space="preserve"> </w:t>
      </w:r>
      <w:r>
        <w:rPr>
          <w:color w:val="161616"/>
          <w:w w:val="105"/>
          <w:sz w:val="14"/>
          <w:u w:val="single" w:color="161616"/>
        </w:rPr>
        <w:t>lokomo</w:t>
      </w:r>
      <w:r>
        <w:rPr>
          <w:color w:val="161616"/>
          <w:w w:val="105"/>
          <w:sz w:val="14"/>
        </w:rPr>
        <w:t>ty</w:t>
      </w:r>
      <w:r>
        <w:rPr>
          <w:color w:val="161616"/>
          <w:w w:val="105"/>
          <w:sz w:val="14"/>
          <w:u w:val="single" w:color="161616"/>
        </w:rPr>
        <w:t>w</w:t>
      </w:r>
      <w:r>
        <w:rPr>
          <w:color w:val="161616"/>
          <w:spacing w:val="-11"/>
          <w:w w:val="105"/>
          <w:sz w:val="14"/>
          <w:u w:val="single" w:color="161616"/>
        </w:rPr>
        <w:t xml:space="preserve"> </w:t>
      </w:r>
      <w:r>
        <w:rPr>
          <w:color w:val="161616"/>
          <w:w w:val="105"/>
          <w:sz w:val="14"/>
          <w:u w:val="single" w:color="161616"/>
        </w:rPr>
        <w:t>parowych</w:t>
      </w:r>
      <w:r>
        <w:rPr>
          <w:color w:val="161616"/>
          <w:w w:val="105"/>
          <w:sz w:val="14"/>
        </w:rPr>
        <w:tab/>
      </w:r>
      <w:r>
        <w:rPr>
          <w:color w:val="161616"/>
          <w:w w:val="105"/>
          <w:sz w:val="14"/>
          <w:u w:val="single" w:color="161616"/>
        </w:rPr>
        <w:t>48</w:t>
      </w:r>
      <w:r>
        <w:rPr>
          <w:color w:val="161616"/>
          <w:sz w:val="14"/>
          <w:u w:val="single" w:color="161616"/>
        </w:rPr>
        <w:tab/>
      </w:r>
    </w:p>
    <w:p>
      <w:pPr>
        <w:pStyle w:val="Normal"/>
        <w:tabs>
          <w:tab w:val="clear" w:pos="720"/>
          <w:tab w:val="left" w:pos="5225" w:leader="none"/>
        </w:tabs>
        <w:spacing w:lineRule="exact" w:line="127" w:before="0" w:after="0"/>
        <w:ind w:left="582" w:right="0" w:hanging="0"/>
        <w:jc w:val="left"/>
        <w:rPr>
          <w:sz w:val="14"/>
        </w:rPr>
      </w:pPr>
      <w:r>
        <w:rPr>
          <w:color w:val="161616"/>
          <w:w w:val="105"/>
          <w:sz w:val="14"/>
          <w:u w:val="single" w:color="161616"/>
        </w:rPr>
        <w:t>10.</w:t>
      </w:r>
      <w:r>
        <w:rPr>
          <w:color w:val="161616"/>
          <w:spacing w:val="-14"/>
          <w:w w:val="105"/>
          <w:sz w:val="14"/>
          <w:u w:val="single" w:color="161616"/>
        </w:rPr>
        <w:t xml:space="preserve"> </w:t>
      </w:r>
      <w:r>
        <w:rPr>
          <w:color w:val="161616"/>
          <w:w w:val="105"/>
          <w:sz w:val="14"/>
          <w:u w:val="single" w:color="161616"/>
        </w:rPr>
        <w:t>Smarowanie</w:t>
      </w:r>
      <w:r>
        <w:rPr>
          <w:color w:val="161616"/>
          <w:spacing w:val="-13"/>
          <w:w w:val="105"/>
          <w:sz w:val="14"/>
          <w:u w:val="single" w:color="161616"/>
        </w:rPr>
        <w:t xml:space="preserve"> </w:t>
      </w:r>
      <w:r>
        <w:rPr>
          <w:color w:val="161616"/>
          <w:w w:val="105"/>
          <w:sz w:val="14"/>
          <w:u w:val="single" w:color="161616"/>
        </w:rPr>
        <w:t>i</w:t>
      </w:r>
      <w:r>
        <w:rPr>
          <w:color w:val="161616"/>
          <w:spacing w:val="-13"/>
          <w:w w:val="105"/>
          <w:sz w:val="14"/>
          <w:u w:val="single" w:color="161616"/>
        </w:rPr>
        <w:t xml:space="preserve"> </w:t>
      </w:r>
      <w:r>
        <w:rPr>
          <w:color w:val="161616"/>
          <w:w w:val="105"/>
          <w:sz w:val="14"/>
          <w:u w:val="single" w:color="161616"/>
        </w:rPr>
        <w:t>oświetlenie</w:t>
      </w:r>
      <w:r>
        <w:rPr>
          <w:color w:val="161616"/>
          <w:spacing w:val="-13"/>
          <w:w w:val="105"/>
          <w:sz w:val="14"/>
          <w:u w:val="single" w:color="161616"/>
        </w:rPr>
        <w:t xml:space="preserve"> </w:t>
      </w:r>
      <w:r>
        <w:rPr>
          <w:color w:val="161616"/>
          <w:w w:val="105"/>
          <w:sz w:val="14"/>
          <w:u w:val="single" w:color="161616"/>
        </w:rPr>
        <w:t>lokomo</w:t>
      </w:r>
      <w:r>
        <w:rPr>
          <w:color w:val="161616"/>
          <w:w w:val="105"/>
          <w:sz w:val="14"/>
        </w:rPr>
        <w:t>ty</w:t>
      </w:r>
      <w:r>
        <w:rPr>
          <w:color w:val="161616"/>
          <w:w w:val="105"/>
          <w:sz w:val="14"/>
          <w:u w:val="single" w:color="161616"/>
        </w:rPr>
        <w:t>w</w:t>
      </w:r>
      <w:r>
        <w:rPr>
          <w:color w:val="161616"/>
          <w:spacing w:val="-13"/>
          <w:w w:val="105"/>
          <w:sz w:val="14"/>
          <w:u w:val="single" w:color="161616"/>
        </w:rPr>
        <w:t xml:space="preserve"> </w:t>
      </w:r>
      <w:r>
        <w:rPr>
          <w:color w:val="161616"/>
          <w:w w:val="105"/>
          <w:sz w:val="14"/>
          <w:u w:val="single" w:color="161616"/>
        </w:rPr>
        <w:t>parowych</w:t>
      </w:r>
      <w:r>
        <w:rPr>
          <w:color w:val="161616"/>
          <w:spacing w:val="-14"/>
          <w:w w:val="105"/>
          <w:sz w:val="14"/>
          <w:u w:val="single" w:color="161616"/>
        </w:rPr>
        <w:t xml:space="preserve"> </w:t>
      </w:r>
      <w:r>
        <w:rPr>
          <w:color w:val="161616"/>
          <w:w w:val="105"/>
          <w:sz w:val="14"/>
          <w:u w:val="single" w:color="161616"/>
        </w:rPr>
        <w:t>49</w:t>
      </w:r>
      <w:r>
        <w:rPr>
          <w:color w:val="161616"/>
          <w:sz w:val="14"/>
          <w:u w:val="single" w:color="161616"/>
        </w:rPr>
        <w:tab/>
      </w:r>
    </w:p>
    <w:p>
      <w:pPr>
        <w:pStyle w:val="Normal"/>
        <w:spacing w:before="1" w:after="0"/>
        <w:ind w:left="510" w:right="0" w:hanging="0"/>
        <w:jc w:val="left"/>
        <w:rPr>
          <w:sz w:val="9"/>
        </w:rPr>
      </w:pPr>
      <w:r>
        <w:rPr>
          <w:color w:val="161616"/>
          <w:w w:val="106"/>
          <w:sz w:val="9"/>
        </w:rPr>
        <w:t>h</w:t>
      </w:r>
    </w:p>
    <w:p>
      <w:pPr>
        <w:pStyle w:val="TextBody"/>
        <w:spacing w:lineRule="exact" w:line="20"/>
        <w:ind w:left="510" w:right="0" w:hanging="0"/>
        <w:rPr>
          <w:sz w:val="2"/>
        </w:rPr>
      </w:pPr>
      <w:r>
        <w:rPr/>
        <mc:AlternateContent>
          <mc:Choice Requires="wpg">
            <w:drawing>
              <wp:inline distT="0" distB="0" distL="114300" distR="114300">
                <wp:extent cx="46355" cy="6985"/>
                <wp:effectExtent l="0" t="0" r="0" b="0"/>
                <wp:docPr id="296" name=""/>
                <a:graphic xmlns:a="http://schemas.openxmlformats.org/drawingml/2006/main">
                  <a:graphicData uri="http://schemas.microsoft.com/office/word/2010/wordprocessingGroup">
                    <wpg:wgp>
                      <wpg:cNvGrpSpPr/>
                      <wpg:grpSpPr>
                        <a:xfrm>
                          <a:off x="0" y="0"/>
                          <a:ext cx="45720" cy="6480"/>
                        </a:xfrm>
                      </wpg:grpSpPr>
                      <wps:wsp>
                        <wps:cNvSpPr/>
                        <wps:nvSpPr>
                          <wps:cNvPr id="40" name="Rectangle 1"/>
                          <wps:cNvSpPr/>
                        </wps:nvSpPr>
                        <wps:spPr>
                          <a:xfrm>
                            <a:off x="0" y="0"/>
                            <a:ext cx="45720" cy="6480"/>
                          </a:xfrm>
                          <a:prstGeom prst="rect">
                            <a:avLst/>
                          </a:prstGeom>
                          <a:solidFill>
                            <a:srgbClr val="161616"/>
                          </a:solidFill>
                          <a:ln>
                            <a:noFill/>
                          </a:ln>
                        </wps:spPr>
                        <wps:bodyPr/>
                      </wps:wsp>
                    </wpg:wgp>
                  </a:graphicData>
                </a:graphic>
              </wp:inline>
            </w:drawing>
          </mc:Choice>
          <mc:Fallback>
            <w:pict>
              <v:group id="shape_0" style="position:absolute;margin-left:0pt;margin-top:-0.55pt;width:3.6pt;height:0.5pt" coordorigin="0,-11" coordsize="72,10">
                <v:rect id="shape_0" fillcolor="#161616" stroked="f" style="position:absolute;left:0;top:-11;width:71;height:9;mso-position-vertical:top">
                  <w10:wrap type="none"/>
                  <v:fill o:detectmouseclick="t" type="solid" color2="#e9e9e9"/>
                  <v:stroke color="#3465a4" joinstyle="round" endcap="flat"/>
                </v:rect>
              </v:group>
            </w:pict>
          </mc:Fallback>
        </mc:AlternateContent>
      </w:r>
    </w:p>
    <w:p>
      <w:pPr>
        <w:pStyle w:val="TextBody"/>
        <w:spacing w:before="7" w:after="0"/>
        <w:rPr>
          <w:sz w:val="11"/>
        </w:rPr>
      </w:pPr>
      <w:r>
        <w:rPr>
          <w:sz w:val="11"/>
        </w:rPr>
      </w:r>
    </w:p>
    <w:p>
      <w:pPr>
        <w:pStyle w:val="Normal"/>
        <w:spacing w:before="0" w:after="0"/>
        <w:ind w:left="1817" w:right="0" w:hanging="0"/>
        <w:jc w:val="left"/>
        <w:rPr>
          <w:sz w:val="14"/>
        </w:rPr>
      </w:pPr>
      <w:r>
        <mc:AlternateContent>
          <mc:Choice Requires="wpg">
            <w:drawing>
              <wp:anchor behindDoc="1" distT="0" distB="0" distL="114300" distR="114300" simplePos="0" locked="0" layoutInCell="1" allowOverlap="1" relativeHeight="348">
                <wp:simplePos x="0" y="0"/>
                <wp:positionH relativeFrom="page">
                  <wp:posOffset>2113280</wp:posOffset>
                </wp:positionH>
                <wp:positionV relativeFrom="paragraph">
                  <wp:posOffset>89535</wp:posOffset>
                </wp:positionV>
                <wp:extent cx="972820" cy="6985"/>
                <wp:effectExtent l="0" t="0" r="0" b="0"/>
                <wp:wrapNone/>
                <wp:docPr id="297" name=""/>
                <a:graphic xmlns:a="http://schemas.openxmlformats.org/drawingml/2006/main">
                  <a:graphicData uri="http://schemas.microsoft.com/office/word/2010/wordprocessingGroup">
                    <wpg:wgp>
                      <wpg:cNvGrpSpPr/>
                      <wpg:grpSpPr>
                        <a:xfrm>
                          <a:off x="0" y="0"/>
                          <a:ext cx="972360" cy="6480"/>
                        </a:xfrm>
                      </wpg:grpSpPr>
                      <wps:wsp>
                        <wps:cNvSpPr/>
                        <wps:spPr>
                          <a:xfrm>
                            <a:off x="0" y="3240"/>
                            <a:ext cx="209520" cy="0"/>
                          </a:xfrm>
                          <a:prstGeom prst="line">
                            <a:avLst/>
                          </a:prstGeom>
                          <a:ln w="6480">
                            <a:solidFill>
                              <a:srgbClr val="000000"/>
                            </a:solidFill>
                            <a:round/>
                          </a:ln>
                        </wps:spPr>
                        <wps:style>
                          <a:lnRef idx="0"/>
                          <a:fillRef idx="0"/>
                          <a:effectRef idx="0"/>
                          <a:fontRef idx="minor"/>
                        </wps:style>
                        <wps:bodyPr/>
                      </wps:wsp>
                      <wps:wsp>
                        <wps:cNvSpPr/>
                        <wps:spPr>
                          <a:xfrm>
                            <a:off x="209520" y="3240"/>
                            <a:ext cx="90720" cy="0"/>
                          </a:xfrm>
                          <a:prstGeom prst="line">
                            <a:avLst/>
                          </a:prstGeom>
                          <a:ln w="6480">
                            <a:solidFill>
                              <a:srgbClr val="161616"/>
                            </a:solidFill>
                            <a:round/>
                          </a:ln>
                        </wps:spPr>
                        <wps:style>
                          <a:lnRef idx="0"/>
                          <a:fillRef idx="0"/>
                          <a:effectRef idx="0"/>
                          <a:fontRef idx="minor"/>
                        </wps:style>
                        <wps:bodyPr/>
                      </wps:wsp>
                      <wps:wsp>
                        <wps:cNvSpPr/>
                        <wps:nvSpPr>
                          <wps:cNvPr id="41" name="Rectangle 1"/>
                          <wps:cNvSpPr/>
                        </wps:nvSpPr>
                        <wps:spPr>
                          <a:xfrm>
                            <a:off x="300240" y="0"/>
                            <a:ext cx="23040" cy="6480"/>
                          </a:xfrm>
                          <a:prstGeom prst="rect">
                            <a:avLst/>
                          </a:prstGeom>
                          <a:solidFill>
                            <a:srgbClr val="161616"/>
                          </a:solidFill>
                          <a:ln>
                            <a:noFill/>
                          </a:ln>
                        </wps:spPr>
                        <wps:bodyPr/>
                      </wps:wsp>
                      <wps:wsp>
                        <wps:cNvSpPr/>
                        <wps:spPr>
                          <a:xfrm>
                            <a:off x="3816720" y="797864760"/>
                            <a:ext cx="649440" cy="360"/>
                          </a:xfrm>
                          <a:custGeom>
                            <a:avLst/>
                            <a:gdLst/>
                            <a:ahLst/>
                            <a:rect l="0" t="0" r="r" b="b"/>
                            <a:pathLst>
                              <a:path w="1804" h="1">
                                <a:moveTo>
                                  <a:pt x="0" y="0"/>
                                </a:moveTo>
                                <a:lnTo>
                                  <a:pt x="887" y="0"/>
                                </a:lnTo>
                                <a:moveTo>
                                  <a:pt x="887" y="0"/>
                                </a:moveTo>
                                <a:lnTo>
                                  <a:pt x="1803" y="0"/>
                                </a:lnTo>
                              </a:path>
                            </a:pathLst>
                          </a:custGeom>
                          <a:ln w="6480">
                            <a:solidFill>
                              <a:srgbClr val="161616"/>
                            </a:solidFill>
                            <a:round/>
                          </a:ln>
                        </wps:spPr>
                        <wps:bodyPr/>
                      </wps:wsp>
                    </wpg:wgp>
                  </a:graphicData>
                </a:graphic>
              </wp:anchor>
            </w:drawing>
          </mc:Choice>
          <mc:Fallback>
            <w:pict>
              <v:group id="shape_0" style="position:absolute;margin-left:166.4pt;margin-top:7.05pt;width:76.5pt;height:0.5pt" coordorigin="3328,141" coordsize="1530,10">
                <v:line id="shape_0" from="3328,146" to="3657,146" stroked="t" style="position:absolute;mso-position-horizontal-relative:page">
                  <v:stroke color="black" weight="6480" joinstyle="round" endcap="flat"/>
                  <v:fill o:detectmouseclick="t" on="false"/>
                </v:line>
                <v:line id="shape_0" from="3658,146" to="3800,146" stroked="t" style="position:absolute;mso-position-horizontal-relative:page">
                  <v:stroke color="#161616" weight="6480" joinstyle="round" endcap="flat"/>
                  <v:fill o:detectmouseclick="t" on="false"/>
                </v:line>
                <v:rect id="shape_0" fillcolor="#161616" stroked="f" style="position:absolute;left:3801;top:141;width:35;height:9;mso-position-horizontal-relative:page">
                  <w10:wrap type="none"/>
                  <v:fill o:detectmouseclick="t" type="solid" color2="#e9e9e9"/>
                  <v:stroke color="#3465a4" joinstyle="round" endcap="flat"/>
                </v:rect>
                <v:shape id="shape_0" stroked="t" style="position:absolute;left:3837;top:145;width:1021;height:0;mso-position-horizontal-relative:page">
                  <v:stroke color="#161616" weight="6480" joinstyle="round" endcap="flat"/>
                  <v:fill o:detectmouseclick="t" on="false"/>
                </v:shape>
              </v:group>
            </w:pict>
          </mc:Fallback>
        </mc:AlternateContent>
      </w:r>
      <w:r>
        <w:rPr>
          <w:color w:val="161616"/>
          <w:w w:val="105"/>
          <w:sz w:val="14"/>
          <w:u w:val="single" w:color="161616"/>
        </w:rPr>
        <w:t>R</w:t>
      </w:r>
      <w:r>
        <w:rPr>
          <w:color w:val="161616"/>
          <w:w w:val="105"/>
          <w:sz w:val="14"/>
          <w:u w:val="single" w:color="161616"/>
        </w:rPr>
        <w:t>ozdział II .</w:t>
      </w:r>
      <w:r>
        <w:rPr>
          <w:w w:val="105"/>
          <w:sz w:val="14"/>
          <w:u w:val="single"/>
        </w:rPr>
        <w:t xml:space="preserve"> </w:t>
      </w:r>
      <w:r>
        <w:rPr>
          <w:rFonts w:ascii="Arial" w:hAnsi="Arial"/>
          <w:b/>
          <w:w w:val="105"/>
          <w:sz w:val="14"/>
          <w:u w:val="single"/>
        </w:rPr>
        <w:t>Br</w:t>
      </w:r>
      <w:r>
        <w:rPr>
          <w:rFonts w:ascii="Arial" w:hAnsi="Arial"/>
          <w:b/>
          <w:w w:val="105"/>
          <w:sz w:val="14"/>
        </w:rPr>
        <w:t xml:space="preserve">yczki </w:t>
      </w:r>
      <w:r>
        <w:rPr>
          <w:color w:val="161616"/>
          <w:w w:val="105"/>
          <w:sz w:val="14"/>
        </w:rPr>
        <w:t>50</w:t>
      </w:r>
    </w:p>
    <w:p>
      <w:pPr>
        <w:pStyle w:val="Normal"/>
        <w:spacing w:lineRule="auto" w:line="175" w:before="80" w:after="0"/>
        <w:ind w:left="445" w:right="8780" w:hanging="0"/>
        <w:jc w:val="left"/>
        <w:rPr>
          <w:sz w:val="14"/>
        </w:rPr>
      </w:pPr>
      <w:r>
        <w:rPr>
          <w:color w:val="161616"/>
          <w:w w:val="105"/>
          <w:sz w:val="14"/>
        </w:rPr>
        <w:t xml:space="preserve">Rozdział. 1. Korpus </w:t>
      </w:r>
      <w:r>
        <w:rPr>
          <w:w w:val="105"/>
          <w:sz w:val="14"/>
        </w:rPr>
        <w:t xml:space="preserve">i </w:t>
      </w:r>
      <w:r>
        <w:rPr>
          <w:color w:val="161616"/>
          <w:w w:val="105"/>
          <w:sz w:val="14"/>
        </w:rPr>
        <w:t>rama 5o 8 1. wagony osobowe 50</w:t>
      </w:r>
    </w:p>
    <w:p>
      <w:pPr>
        <w:pStyle w:val="Normal"/>
        <w:spacing w:lineRule="exact" w:line="104" w:before="0" w:after="0"/>
        <w:ind w:left="445" w:right="0" w:hanging="0"/>
        <w:jc w:val="left"/>
        <w:rPr>
          <w:sz w:val="14"/>
        </w:rPr>
      </w:pPr>
      <w:r>
        <w:rPr>
          <w:color w:val="161616"/>
          <w:w w:val="105"/>
          <w:sz w:val="14"/>
        </w:rPr>
        <w:t>§ 2. Wagony towarowe 62</w:t>
      </w:r>
    </w:p>
    <w:p>
      <w:pPr>
        <w:pStyle w:val="Normal"/>
        <w:spacing w:lineRule="exact" w:line="118" w:before="0" w:after="0"/>
        <w:ind w:left="445" w:right="0" w:hanging="0"/>
        <w:jc w:val="left"/>
        <w:rPr>
          <w:sz w:val="14"/>
        </w:rPr>
      </w:pPr>
      <w:r>
        <w:rPr>
          <w:color w:val="161616"/>
          <w:w w:val="105"/>
          <w:sz w:val="14"/>
        </w:rPr>
        <w:t>Rozdział. 2. Podwozia pojazdów 67</w:t>
      </w:r>
    </w:p>
    <w:p>
      <w:pPr>
        <w:pStyle w:val="Normal"/>
        <w:spacing w:lineRule="exact" w:line="118" w:before="0" w:after="0"/>
        <w:ind w:left="445" w:right="0" w:hanging="0"/>
        <w:jc w:val="left"/>
        <w:rPr>
          <w:sz w:val="14"/>
        </w:rPr>
      </w:pPr>
      <w:r>
        <w:rPr>
          <w:color w:val="161616"/>
          <w:w w:val="105"/>
          <w:sz w:val="14"/>
        </w:rPr>
        <w:t>§ 1. Osie 67</w:t>
      </w:r>
    </w:p>
    <w:p>
      <w:pPr>
        <w:pStyle w:val="Normal"/>
        <w:spacing w:lineRule="exact" w:line="118" w:before="0" w:after="0"/>
        <w:ind w:left="445" w:right="0" w:hanging="0"/>
        <w:jc w:val="left"/>
        <w:rPr>
          <w:sz w:val="14"/>
        </w:rPr>
      </w:pPr>
      <w:r>
        <w:rPr>
          <w:color w:val="161616"/>
          <w:w w:val="105"/>
          <w:sz w:val="14"/>
        </w:rPr>
        <w:t>§ 2. Maźnice . „ 68</w:t>
      </w:r>
    </w:p>
    <w:p>
      <w:pPr>
        <w:pStyle w:val="Normal"/>
        <w:spacing w:lineRule="exact" w:line="118" w:before="0" w:after="0"/>
        <w:ind w:left="445" w:right="0" w:hanging="0"/>
        <w:jc w:val="left"/>
        <w:rPr>
          <w:sz w:val="14"/>
        </w:rPr>
      </w:pPr>
      <w:r>
        <w:rPr>
          <w:color w:val="161616"/>
          <w:w w:val="105"/>
          <w:sz w:val="14"/>
        </w:rPr>
        <w:t>§ 3. Wózki 72</w:t>
      </w:r>
    </w:p>
    <w:p>
      <w:pPr>
        <w:pStyle w:val="Normal"/>
        <w:spacing w:lineRule="exact" w:line="118" w:before="0" w:after="0"/>
        <w:ind w:left="445" w:right="0" w:hanging="0"/>
        <w:jc w:val="left"/>
        <w:rPr>
          <w:sz w:val="14"/>
        </w:rPr>
      </w:pPr>
      <w:r>
        <w:rPr>
          <w:color w:val="161616"/>
          <w:w w:val="105"/>
          <w:sz w:val="14"/>
        </w:rPr>
        <w:t>§ 4. Sprężyny 73</w:t>
      </w:r>
    </w:p>
    <w:p>
      <w:pPr>
        <w:pStyle w:val="Normal"/>
        <w:spacing w:lineRule="exact" w:line="118" w:before="0" w:after="0"/>
        <w:ind w:left="445" w:right="0" w:hanging="0"/>
        <w:jc w:val="left"/>
        <w:rPr>
          <w:sz w:val="14"/>
        </w:rPr>
      </w:pPr>
      <w:r>
        <w:rPr>
          <w:color w:val="161616"/>
          <w:w w:val="105"/>
          <w:sz w:val="14"/>
        </w:rPr>
        <w:t>Art. 3. Urządzenia sprzęgające i uderzające 77</w:t>
      </w:r>
    </w:p>
    <w:p>
      <w:pPr>
        <w:pStyle w:val="Normal"/>
        <w:spacing w:lineRule="exact" w:line="118" w:before="0" w:after="0"/>
        <w:ind w:left="445" w:right="0" w:hanging="0"/>
        <w:jc w:val="left"/>
        <w:rPr>
          <w:sz w:val="14"/>
        </w:rPr>
      </w:pPr>
      <w:r>
        <w:rPr>
          <w:color w:val="161616"/>
          <w:w w:val="105"/>
          <w:sz w:val="14"/>
        </w:rPr>
        <w:t>§ 1. Uprząż i krawaty 77</w:t>
      </w:r>
    </w:p>
    <w:p>
      <w:pPr>
        <w:pStyle w:val="Normal"/>
        <w:spacing w:lineRule="exact" w:line="118" w:before="0" w:after="0"/>
        <w:ind w:left="445" w:right="0" w:hanging="0"/>
        <w:jc w:val="left"/>
        <w:rPr>
          <w:sz w:val="14"/>
        </w:rPr>
      </w:pPr>
      <w:r>
        <w:rPr>
          <w:color w:val="161616"/>
          <w:w w:val="105"/>
          <w:sz w:val="14"/>
        </w:rPr>
        <w:t>§ 2. Bufory 79</w:t>
      </w:r>
    </w:p>
    <w:p>
      <w:pPr>
        <w:pStyle w:val="Normal"/>
        <w:tabs>
          <w:tab w:val="clear" w:pos="720"/>
          <w:tab w:val="left" w:pos="1893" w:leader="none"/>
          <w:tab w:val="left" w:pos="3034" w:leader="none"/>
        </w:tabs>
        <w:spacing w:lineRule="exact" w:line="123" w:before="0" w:after="0"/>
        <w:ind w:left="445" w:right="0" w:hanging="0"/>
        <w:jc w:val="left"/>
        <w:rPr>
          <w:sz w:val="14"/>
        </w:rPr>
      </w:pPr>
      <w:r>
        <w:rPr>
          <w:color w:val="161616"/>
          <w:w w:val="105"/>
          <w:sz w:val="14"/>
          <w:u w:val="single" w:color="161616"/>
        </w:rPr>
        <w:t>Art</w:t>
      </w:r>
      <w:r>
        <w:rPr>
          <w:color w:val="161616"/>
          <w:spacing w:val="-4"/>
          <w:w w:val="105"/>
          <w:sz w:val="14"/>
          <w:u w:val="single" w:color="161616"/>
        </w:rPr>
        <w:t xml:space="preserve"> </w:t>
      </w:r>
      <w:r>
        <w:rPr>
          <w:color w:val="161616"/>
          <w:w w:val="105"/>
          <w:sz w:val="14"/>
          <w:u w:val="single" w:color="161616"/>
        </w:rPr>
        <w:t>.</w:t>
      </w:r>
      <w:r>
        <w:rPr>
          <w:color w:val="161616"/>
          <w:spacing w:val="-4"/>
          <w:w w:val="105"/>
          <w:sz w:val="14"/>
          <w:u w:val="single" w:color="161616"/>
        </w:rPr>
        <w:t xml:space="preserve"> </w:t>
      </w:r>
      <w:r>
        <w:rPr>
          <w:color w:val="161616"/>
          <w:w w:val="105"/>
          <w:sz w:val="14"/>
          <w:u w:val="single" w:color="161616"/>
        </w:rPr>
        <w:t>4.</w:t>
        <w:tab/>
        <w:t>Hamulce</w:t>
      </w:r>
      <w:r>
        <w:rPr>
          <w:color w:val="161616"/>
          <w:spacing w:val="-16"/>
          <w:w w:val="105"/>
          <w:sz w:val="14"/>
          <w:u w:val="single" w:color="161616"/>
        </w:rPr>
        <w:t xml:space="preserve"> </w:t>
      </w:r>
      <w:r>
        <w:rPr>
          <w:color w:val="161616"/>
          <w:w w:val="105"/>
          <w:sz w:val="14"/>
          <w:u w:val="single" w:color="161616"/>
        </w:rPr>
        <w:t>8!</w:t>
      </w:r>
      <w:r>
        <w:rPr>
          <w:color w:val="161616"/>
          <w:sz w:val="14"/>
          <w:u w:val="single" w:color="161616"/>
        </w:rPr>
        <w:tab/>
      </w:r>
    </w:p>
    <w:p>
      <w:pPr>
        <w:pStyle w:val="Normal"/>
        <w:tabs>
          <w:tab w:val="clear" w:pos="720"/>
          <w:tab w:val="left" w:pos="1758" w:leader="none"/>
          <w:tab w:val="left" w:pos="3099"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5.</w:t>
        <w:tab/>
        <w:t>O</w:t>
      </w:r>
      <w:r>
        <w:rPr>
          <w:color w:val="161616"/>
          <w:w w:val="105"/>
          <w:sz w:val="14"/>
        </w:rPr>
        <w:t>gr</w:t>
      </w:r>
      <w:r>
        <w:rPr>
          <w:color w:val="161616"/>
          <w:w w:val="105"/>
          <w:sz w:val="14"/>
          <w:u w:val="single" w:color="161616"/>
        </w:rPr>
        <w:t>zewanie</w:t>
      </w:r>
      <w:r>
        <w:rPr>
          <w:color w:val="161616"/>
          <w:spacing w:val="-22"/>
          <w:w w:val="105"/>
          <w:sz w:val="14"/>
          <w:u w:val="single" w:color="161616"/>
        </w:rPr>
        <w:t xml:space="preserve"> </w:t>
      </w:r>
      <w:r>
        <w:rPr>
          <w:color w:val="161616"/>
          <w:w w:val="105"/>
          <w:sz w:val="14"/>
          <w:u w:val="single" w:color="161616"/>
        </w:rPr>
        <w:t>86</w:t>
      </w:r>
      <w:r>
        <w:rPr>
          <w:color w:val="161616"/>
          <w:sz w:val="14"/>
          <w:u w:val="single" w:color="161616"/>
        </w:rPr>
        <w:tab/>
      </w:r>
    </w:p>
    <w:p>
      <w:pPr>
        <w:pStyle w:val="Normal"/>
        <w:tabs>
          <w:tab w:val="clear" w:pos="720"/>
          <w:tab w:val="left" w:pos="1758" w:leader="none"/>
          <w:tab w:val="left" w:pos="3091"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6.</w:t>
        <w:tab/>
        <w:t>Oświetlenie</w:t>
      </w:r>
      <w:r>
        <w:rPr>
          <w:color w:val="161616"/>
          <w:spacing w:val="-21"/>
          <w:w w:val="105"/>
          <w:sz w:val="14"/>
          <w:u w:val="single" w:color="161616"/>
        </w:rPr>
        <w:t xml:space="preserve"> </w:t>
      </w:r>
      <w:r>
        <w:rPr>
          <w:color w:val="161616"/>
          <w:w w:val="105"/>
          <w:sz w:val="14"/>
          <w:u w:val="single" w:color="161616"/>
        </w:rPr>
        <w:t>95</w:t>
      </w:r>
      <w:r>
        <w:rPr>
          <w:color w:val="161616"/>
          <w:sz w:val="14"/>
          <w:u w:val="single" w:color="161616"/>
        </w:rPr>
        <w:tab/>
      </w:r>
    </w:p>
    <w:p>
      <w:pPr>
        <w:pStyle w:val="Normal"/>
        <w:tabs>
          <w:tab w:val="clear" w:pos="720"/>
          <w:tab w:val="left" w:pos="1934" w:leader="dot"/>
        </w:tabs>
        <w:spacing w:lineRule="exact" w:line="123" w:before="0" w:after="0"/>
        <w:ind w:left="510" w:right="0" w:hanging="0"/>
        <w:jc w:val="left"/>
        <w:rPr>
          <w:sz w:val="14"/>
        </w:rPr>
      </w:pPr>
      <w:r>
        <w:rPr>
          <w:color w:val="161616"/>
          <w:w w:val="105"/>
          <w:sz w:val="14"/>
        </w:rPr>
        <w:t>„</w:t>
      </w:r>
      <w:r>
        <w:rPr>
          <w:color w:val="161616"/>
          <w:spacing w:val="-9"/>
          <w:w w:val="105"/>
          <w:sz w:val="14"/>
        </w:rPr>
        <w:t xml:space="preserve"> </w:t>
      </w:r>
      <w:r>
        <w:rPr>
          <w:color w:val="161616"/>
          <w:w w:val="105"/>
          <w:sz w:val="14"/>
        </w:rPr>
        <w:t>7.</w:t>
      </w:r>
      <w:r>
        <w:rPr>
          <w:color w:val="161616"/>
          <w:spacing w:val="-9"/>
          <w:w w:val="105"/>
          <w:sz w:val="14"/>
        </w:rPr>
        <w:t xml:space="preserve"> </w:t>
      </w:r>
      <w:r>
        <w:rPr>
          <w:color w:val="161616"/>
          <w:w w:val="105"/>
          <w:sz w:val="14"/>
        </w:rPr>
        <w:t>Wentylacja</w:t>
        <w:tab/>
        <w:t>•</w:t>
      </w:r>
      <w:r>
        <w:rPr>
          <w:color w:val="161616"/>
          <w:spacing w:val="-2"/>
          <w:w w:val="105"/>
          <w:sz w:val="14"/>
        </w:rPr>
        <w:t xml:space="preserve"> </w:t>
      </w:r>
      <w:r>
        <w:rPr>
          <w:color w:val="161616"/>
          <w:w w:val="105"/>
          <w:sz w:val="14"/>
        </w:rPr>
        <w:t>103</w:t>
      </w:r>
    </w:p>
    <w:p>
      <w:pPr>
        <w:pStyle w:val="Normal"/>
        <w:tabs>
          <w:tab w:val="clear" w:pos="720"/>
          <w:tab w:val="left" w:pos="1758" w:leader="none"/>
          <w:tab w:val="left" w:pos="3954" w:leader="none"/>
        </w:tabs>
        <w:spacing w:lineRule="exact" w:line="123"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8.</w:t>
        <w:tab/>
        <w:t>Tapicerstwo</w:t>
      </w:r>
      <w:r>
        <w:rPr>
          <w:color w:val="161616"/>
          <w:spacing w:val="-18"/>
          <w:w w:val="105"/>
          <w:sz w:val="14"/>
          <w:u w:val="single" w:color="161616"/>
        </w:rPr>
        <w:t xml:space="preserve"> </w:t>
      </w:r>
      <w:r>
        <w:rPr>
          <w:color w:val="161616"/>
          <w:w w:val="105"/>
          <w:sz w:val="14"/>
          <w:u w:val="single" w:color="161616"/>
        </w:rPr>
        <w:t>i</w:t>
      </w:r>
      <w:r>
        <w:rPr>
          <w:color w:val="161616"/>
          <w:spacing w:val="-18"/>
          <w:w w:val="105"/>
          <w:sz w:val="14"/>
          <w:u w:val="single" w:color="161616"/>
        </w:rPr>
        <w:t xml:space="preserve"> </w:t>
      </w:r>
      <w:r>
        <w:rPr>
          <w:color w:val="161616"/>
          <w:w w:val="105"/>
          <w:sz w:val="14"/>
          <w:u w:val="single" w:color="161616"/>
        </w:rPr>
        <w:t>malowanie</w:t>
      </w:r>
      <w:r>
        <w:rPr>
          <w:color w:val="161616"/>
          <w:spacing w:val="-18"/>
          <w:w w:val="105"/>
          <w:sz w:val="14"/>
          <w:u w:val="single" w:color="161616"/>
        </w:rPr>
        <w:t xml:space="preserve"> </w:t>
      </w:r>
      <w:r>
        <w:rPr>
          <w:color w:val="161616"/>
          <w:w w:val="105"/>
          <w:sz w:val="14"/>
          <w:u w:val="single" w:color="161616"/>
        </w:rPr>
        <w:t>109</w:t>
      </w:r>
      <w:r>
        <w:rPr>
          <w:color w:val="161616"/>
          <w:sz w:val="14"/>
          <w:u w:val="single" w:color="161616"/>
        </w:rPr>
        <w:tab/>
      </w:r>
    </w:p>
    <w:p>
      <w:pPr>
        <w:pStyle w:val="Normal"/>
        <w:tabs>
          <w:tab w:val="clear" w:pos="720"/>
          <w:tab w:val="left" w:pos="1722" w:leader="none"/>
          <w:tab w:val="left" w:pos="3148" w:leader="none"/>
        </w:tabs>
        <w:spacing w:lineRule="exact" w:line="127" w:before="0" w:after="0"/>
        <w:ind w:left="510" w:right="0" w:hanging="0"/>
        <w:jc w:val="left"/>
        <w:rPr>
          <w:sz w:val="14"/>
        </w:rPr>
      </w:pPr>
      <w:r>
        <w:rPr>
          <w:color w:val="161616"/>
          <w:w w:val="105"/>
          <w:sz w:val="14"/>
        </w:rPr>
        <w:t>„</w:t>
      </w:r>
      <w:r>
        <w:rPr>
          <w:color w:val="161616"/>
          <w:spacing w:val="-3"/>
          <w:w w:val="105"/>
          <w:sz w:val="14"/>
        </w:rPr>
        <w:t xml:space="preserve"> </w:t>
      </w:r>
      <w:r>
        <w:rPr>
          <w:color w:val="161616"/>
          <w:w w:val="105"/>
          <w:sz w:val="14"/>
          <w:u w:val="single" w:color="161616"/>
        </w:rPr>
        <w:t>9</w:t>
        <w:tab/>
        <w:t>Cz</w:t>
      </w:r>
      <w:r>
        <w:rPr>
          <w:color w:val="161616"/>
          <w:w w:val="105"/>
          <w:sz w:val="14"/>
        </w:rPr>
        <w:t>y</w:t>
      </w:r>
      <w:r>
        <w:rPr>
          <w:color w:val="161616"/>
          <w:w w:val="105"/>
          <w:sz w:val="14"/>
          <w:u w:val="single" w:color="161616"/>
        </w:rPr>
        <w:t>szczenie</w:t>
      </w:r>
      <w:r>
        <w:rPr>
          <w:color w:val="161616"/>
          <w:spacing w:val="-24"/>
          <w:w w:val="105"/>
          <w:sz w:val="14"/>
          <w:u w:val="single" w:color="161616"/>
        </w:rPr>
        <w:t xml:space="preserve"> </w:t>
      </w:r>
      <w:r>
        <w:rPr>
          <w:color w:val="161616"/>
          <w:spacing w:val="-4"/>
          <w:w w:val="105"/>
          <w:sz w:val="14"/>
          <w:u w:val="single" w:color="161616"/>
        </w:rPr>
        <w:t>111</w:t>
      </w:r>
      <w:r>
        <w:rPr>
          <w:color w:val="161616"/>
          <w:spacing w:val="-4"/>
          <w:sz w:val="14"/>
          <w:u w:val="single" w:color="161616"/>
        </w:rPr>
        <w:tab/>
      </w:r>
    </w:p>
    <w:p>
      <w:pPr>
        <w:pStyle w:val="Normal"/>
        <w:tabs>
          <w:tab w:val="clear" w:pos="720"/>
          <w:tab w:val="left" w:pos="2850" w:leader="none"/>
        </w:tabs>
        <w:spacing w:lineRule="exact" w:line="113" w:before="0" w:after="0"/>
        <w:ind w:left="510" w:right="0" w:hanging="0"/>
        <w:jc w:val="left"/>
        <w:rPr>
          <w:sz w:val="14"/>
        </w:rPr>
      </w:pPr>
      <w:r>
        <w:rPr>
          <w:color w:val="161616"/>
          <w:w w:val="105"/>
          <w:sz w:val="14"/>
        </w:rPr>
        <w:t>„</w:t>
      </w:r>
      <w:r>
        <w:rPr>
          <w:color w:val="161616"/>
          <w:spacing w:val="-14"/>
          <w:w w:val="105"/>
          <w:sz w:val="14"/>
        </w:rPr>
        <w:t xml:space="preserve"> </w:t>
      </w:r>
      <w:r>
        <w:rPr>
          <w:color w:val="161616"/>
          <w:w w:val="105"/>
          <w:sz w:val="14"/>
          <w:u w:val="single" w:color="161616"/>
        </w:rPr>
        <w:t>10</w:t>
      </w:r>
      <w:r>
        <w:rPr>
          <w:color w:val="161616"/>
          <w:spacing w:val="-13"/>
          <w:w w:val="105"/>
          <w:sz w:val="14"/>
          <w:u w:val="single" w:color="161616"/>
        </w:rPr>
        <w:t xml:space="preserve"> </w:t>
      </w:r>
      <w:r>
        <w:rPr>
          <w:color w:val="161616"/>
          <w:w w:val="105"/>
          <w:sz w:val="14"/>
          <w:u w:val="single" w:color="161616"/>
        </w:rPr>
        <w:t>Smarowanie</w:t>
      </w:r>
      <w:r>
        <w:rPr>
          <w:color w:val="161616"/>
          <w:spacing w:val="-13"/>
          <w:w w:val="105"/>
          <w:sz w:val="14"/>
          <w:u w:val="single" w:color="161616"/>
        </w:rPr>
        <w:t xml:space="preserve"> </w:t>
      </w:r>
      <w:r>
        <w:rPr>
          <w:color w:val="161616"/>
          <w:w w:val="105"/>
          <w:sz w:val="14"/>
          <w:u w:val="single" w:color="161616"/>
        </w:rPr>
        <w:t>wa</w:t>
      </w:r>
      <w:r>
        <w:rPr>
          <w:color w:val="161616"/>
          <w:w w:val="105"/>
          <w:sz w:val="14"/>
        </w:rPr>
        <w:t>g</w:t>
      </w:r>
      <w:r>
        <w:rPr>
          <w:color w:val="161616"/>
          <w:w w:val="105"/>
          <w:sz w:val="14"/>
          <w:u w:val="single" w:color="161616"/>
        </w:rPr>
        <w:t>onów</w:t>
      </w:r>
      <w:r>
        <w:rPr>
          <w:color w:val="161616"/>
          <w:spacing w:val="-13"/>
          <w:w w:val="105"/>
          <w:sz w:val="14"/>
          <w:u w:val="single" w:color="161616"/>
        </w:rPr>
        <w:t xml:space="preserve"> </w:t>
      </w:r>
      <w:r>
        <w:rPr>
          <w:color w:val="161616"/>
          <w:w w:val="105"/>
          <w:sz w:val="14"/>
          <w:u w:val="single" w:color="161616"/>
        </w:rPr>
        <w:t>116</w:t>
      </w:r>
      <w:r>
        <w:rPr>
          <w:color w:val="161616"/>
          <w:sz w:val="14"/>
          <w:u w:val="single" w:color="161616"/>
        </w:rPr>
        <w:tab/>
      </w:r>
    </w:p>
    <w:p>
      <w:pPr>
        <w:pStyle w:val="Normal"/>
        <w:spacing w:lineRule="exact" w:line="159" w:before="0" w:after="0"/>
        <w:ind w:left="84" w:right="215" w:hanging="0"/>
        <w:jc w:val="center"/>
        <w:rPr>
          <w:sz w:val="14"/>
        </w:rPr>
      </w:pPr>
      <w:r>
        <mc:AlternateContent>
          <mc:Choice Requires="wps">
            <w:drawing>
              <wp:anchor behindDoc="0" distT="0" distB="0" distL="0" distR="0" simplePos="0" locked="0" layoutInCell="1" allowOverlap="1" relativeHeight="26">
                <wp:simplePos x="0" y="0"/>
                <wp:positionH relativeFrom="page">
                  <wp:posOffset>3636645</wp:posOffset>
                </wp:positionH>
                <wp:positionV relativeFrom="paragraph">
                  <wp:posOffset>171450</wp:posOffset>
                </wp:positionV>
                <wp:extent cx="208915" cy="1270"/>
                <wp:effectExtent l="0" t="0" r="0" b="0"/>
                <wp:wrapTopAndBottom/>
                <wp:docPr id="298" name=""/>
                <a:graphic xmlns:a="http://schemas.openxmlformats.org/drawingml/2006/main">
                  <a:graphicData uri="http://schemas.microsoft.com/office/word/2010/wordprocessingShape">
                    <wps:wsp>
                      <wps:cNvSpPr/>
                      <wps:spPr>
                        <a:xfrm>
                          <a:off x="0" y="0"/>
                          <a:ext cx="296640" cy="0"/>
                        </a:xfrm>
                        <a:prstGeom prst="line">
                          <a:avLst/>
                        </a:prstGeom>
                        <a:ln w="6480">
                          <a:solidFill>
                            <a:srgbClr val="161616"/>
                          </a:solidFill>
                          <a:round/>
                        </a:ln>
                      </wps:spPr>
                      <wps:style>
                        <a:lnRef idx="0"/>
                        <a:fillRef idx="0"/>
                        <a:effectRef idx="0"/>
                        <a:fontRef idx="minor"/>
                      </wps:style>
                      <wps:bodyPr/>
                    </wps:wsp>
                  </a:graphicData>
                </a:graphic>
              </wp:anchor>
            </w:drawing>
          </mc:Choice>
          <mc:Fallback>
            <w:pict>
              <v:line id="shape_0" from="286.35pt,13.5pt" to="309.65pt,13.5pt" stroked="t" style="position:absolute;mso-position-horizontal-relative:page">
                <v:stroke color="#161616" weight="6480" joinstyle="round" endcap="flat"/>
                <v:fill o:detectmouseclick="t" on="false"/>
              </v:line>
            </w:pict>
          </mc:Fallback>
        </mc:AlternateContent>
        <mc:AlternateContent>
          <mc:Choice Requires="wps">
            <w:drawing>
              <wp:anchor behindDoc="0" distT="0" distB="0" distL="114300" distR="114300" simplePos="0" locked="0" layoutInCell="1" allowOverlap="1" relativeHeight="109">
                <wp:simplePos x="0" y="0"/>
                <wp:positionH relativeFrom="page">
                  <wp:posOffset>3567430</wp:posOffset>
                </wp:positionH>
                <wp:positionV relativeFrom="paragraph">
                  <wp:posOffset>87630</wp:posOffset>
                </wp:positionV>
                <wp:extent cx="20320" cy="6985"/>
                <wp:effectExtent l="0" t="0" r="0" b="0"/>
                <wp:wrapNone/>
                <wp:docPr id="299" name=""/>
                <a:graphic xmlns:a="http://schemas.openxmlformats.org/drawingml/2006/main">
                  <a:graphicData uri="http://schemas.microsoft.com/office/word/2010/wordprocessingShape">
                    <wps:wsp>
                      <wps:cNvSpPr/>
                      <wps:nvSpPr>
                        <wps:cNvPr id="42" name="Rectangle 1"/>
                        <wps:cNvSpPr/>
                      </wps:nvSpPr>
                      <wps:spPr>
                        <a:xfrm>
                          <a:off x="0" y="0"/>
                          <a:ext cx="19800" cy="6480"/>
                        </a:xfrm>
                        <a:prstGeom prst="rect">
                          <a:avLst/>
                        </a:prstGeom>
                        <a:solidFill>
                          <a:srgbClr val="161616"/>
                        </a:solidFill>
                        <a:ln>
                          <a:noFill/>
                        </a:ln>
                      </wps:spPr>
                      <wps:bodyPr/>
                    </wps:wsp>
                  </a:graphicData>
                </a:graphic>
              </wp:anchor>
            </w:drawing>
          </mc:Choice>
          <mc:Fallback>
            <w:pict>
              <v:rect id="shape_0" fillcolor="#161616" stroked="f" style="position:absolute;margin-left:280.9pt;margin-top:6.9pt;width:1.5pt;height:0.45pt;mso-position-horizontal-relative:page">
                <w10:wrap type="none"/>
                <v:fill o:detectmouseclick="t" type="solid" color2="#e9e9e9"/>
                <v:stroke color="#3465a4" joinstyle="round" endcap="flat"/>
              </v:rect>
            </w:pict>
          </mc:Fallback>
        </mc:AlternateContent>
      </w:r>
      <w:r>
        <w:rPr>
          <w:color w:val="161616"/>
          <w:w w:val="105"/>
          <w:sz w:val="14"/>
          <w:u w:val="single" w:color="161616"/>
        </w:rPr>
        <w:t>"</w:t>
      </w:r>
      <w:r>
        <w:rPr>
          <w:color w:val="161616"/>
          <w:w w:val="105"/>
          <w:sz w:val="14"/>
          <w:u w:val="single" w:color="161616"/>
        </w:rPr>
        <w:t xml:space="preserve"> 11. liczba pasażerów</w:t>
      </w:r>
      <w:r>
        <w:rPr>
          <w:color w:val="161616"/>
          <w:w w:val="105"/>
          <w:sz w:val="14"/>
        </w:rPr>
        <w:t xml:space="preserve"> , p</w:t>
      </w:r>
      <w:r>
        <w:rPr>
          <w:color w:val="161616"/>
          <w:w w:val="105"/>
          <w:sz w:val="14"/>
          <w:u w:val="single" w:color="161616"/>
        </w:rPr>
        <w:t>ostu i towarow</w:t>
      </w:r>
      <w:r>
        <w:rPr>
          <w:color w:val="161616"/>
          <w:w w:val="105"/>
          <w:sz w:val="14"/>
        </w:rPr>
        <w:t xml:space="preserve">ej </w:t>
      </w:r>
      <w:r>
        <w:rPr>
          <w:color w:val="161616"/>
          <w:w w:val="105"/>
          <w:sz w:val="14"/>
          <w:u w:val="single" w:color="161616"/>
        </w:rPr>
        <w:t>VA -</w:t>
      </w:r>
      <w:r>
        <w:rPr>
          <w:color w:val="161616"/>
          <w:w w:val="105"/>
          <w:sz w:val="14"/>
        </w:rPr>
        <w:t xml:space="preserve"> g</w:t>
      </w:r>
      <w:r>
        <w:rPr>
          <w:color w:val="161616"/>
          <w:w w:val="105"/>
          <w:sz w:val="14"/>
          <w:u w:val="single" w:color="161616"/>
        </w:rPr>
        <w:t>onov 121</w:t>
      </w:r>
    </w:p>
    <w:p>
      <w:pPr>
        <w:pStyle w:val="Normal"/>
        <w:tabs>
          <w:tab w:val="clear" w:pos="720"/>
          <w:tab w:val="left" w:pos="4753" w:leader="none"/>
        </w:tabs>
        <w:spacing w:lineRule="exact" w:line="92" w:before="0" w:after="0"/>
        <w:ind w:left="445" w:right="0" w:hanging="0"/>
        <w:jc w:val="left"/>
        <w:rPr>
          <w:sz w:val="14"/>
        </w:rPr>
      </w:pPr>
      <w:r>
        <w:rPr>
          <w:color w:val="161616"/>
          <w:w w:val="105"/>
          <w:sz w:val="14"/>
          <w:u w:val="single" w:color="161616"/>
        </w:rPr>
        <w:t>Art</w:t>
      </w:r>
      <w:r>
        <w:rPr>
          <w:color w:val="161616"/>
          <w:spacing w:val="-12"/>
          <w:w w:val="105"/>
          <w:sz w:val="14"/>
          <w:u w:val="single" w:color="161616"/>
        </w:rPr>
        <w:t xml:space="preserve"> </w:t>
      </w:r>
      <w:r>
        <w:rPr>
          <w:color w:val="161616"/>
          <w:w w:val="105"/>
          <w:sz w:val="14"/>
          <w:u w:val="single" w:color="161616"/>
        </w:rPr>
        <w:t>.</w:t>
      </w:r>
      <w:r>
        <w:rPr>
          <w:color w:val="161616"/>
          <w:spacing w:val="-12"/>
          <w:w w:val="105"/>
          <w:sz w:val="14"/>
          <w:u w:val="single" w:color="161616"/>
        </w:rPr>
        <w:t xml:space="preserve"> </w:t>
      </w:r>
      <w:r>
        <w:rPr>
          <w:color w:val="161616"/>
          <w:w w:val="105"/>
          <w:sz w:val="14"/>
          <w:u w:val="single" w:color="161616"/>
        </w:rPr>
        <w:t>12.</w:t>
      </w:r>
      <w:r>
        <w:rPr>
          <w:color w:val="161616"/>
          <w:spacing w:val="-12"/>
          <w:w w:val="105"/>
          <w:sz w:val="14"/>
          <w:u w:val="single" w:color="161616"/>
        </w:rPr>
        <w:t xml:space="preserve"> </w:t>
      </w:r>
      <w:r>
        <w:rPr>
          <w:color w:val="161616"/>
          <w:w w:val="105"/>
          <w:sz w:val="14"/>
          <w:u w:val="single" w:color="161616"/>
        </w:rPr>
        <w:t>Szcze</w:t>
      </w:r>
      <w:r>
        <w:rPr>
          <w:color w:val="161616"/>
          <w:w w:val="105"/>
          <w:sz w:val="14"/>
        </w:rPr>
        <w:t>g</w:t>
      </w:r>
      <w:r>
        <w:rPr>
          <w:color w:val="161616"/>
          <w:w w:val="105"/>
          <w:sz w:val="14"/>
          <w:u w:val="single" w:color="161616"/>
        </w:rPr>
        <w:t>óły</w:t>
      </w:r>
      <w:r>
        <w:rPr>
          <w:color w:val="161616"/>
          <w:spacing w:val="-12"/>
          <w:w w:val="105"/>
          <w:sz w:val="14"/>
          <w:u w:val="single" w:color="161616"/>
        </w:rPr>
        <w:t xml:space="preserve"> </w:t>
      </w:r>
      <w:r>
        <w:rPr>
          <w:color w:val="161616"/>
          <w:w w:val="105"/>
          <w:sz w:val="14"/>
          <w:u w:val="single" w:color="161616"/>
        </w:rPr>
        <w:t>dotyczące</w:t>
      </w:r>
      <w:r>
        <w:rPr>
          <w:color w:val="161616"/>
          <w:spacing w:val="-12"/>
          <w:w w:val="105"/>
          <w:sz w:val="14"/>
          <w:u w:val="single" w:color="161616"/>
        </w:rPr>
        <w:t xml:space="preserve"> </w:t>
      </w:r>
      <w:r>
        <w:rPr>
          <w:color w:val="161616"/>
          <w:w w:val="105"/>
          <w:sz w:val="14"/>
          <w:u w:val="single" w:color="161616"/>
        </w:rPr>
        <w:t>niektó</w:t>
      </w:r>
      <w:r>
        <w:rPr>
          <w:color w:val="161616"/>
          <w:w w:val="105"/>
          <w:sz w:val="14"/>
        </w:rPr>
        <w:t>ry</w:t>
      </w:r>
      <w:r>
        <w:rPr>
          <w:color w:val="161616"/>
          <w:w w:val="105"/>
          <w:sz w:val="14"/>
          <w:u w:val="single" w:color="161616"/>
        </w:rPr>
        <w:t>ch</w:t>
      </w:r>
      <w:r>
        <w:rPr>
          <w:color w:val="161616"/>
          <w:spacing w:val="-12"/>
          <w:w w:val="105"/>
          <w:sz w:val="14"/>
        </w:rPr>
        <w:t xml:space="preserve"> </w:t>
      </w:r>
      <w:r>
        <w:rPr>
          <w:color w:val="161616"/>
          <w:w w:val="105"/>
          <w:sz w:val="14"/>
        </w:rPr>
        <w:t>ty</w:t>
      </w:r>
      <w:r>
        <w:rPr>
          <w:color w:val="161616"/>
          <w:w w:val="105"/>
          <w:sz w:val="14"/>
          <w:u w:val="single" w:color="161616"/>
        </w:rPr>
        <w:t>pów</w:t>
      </w:r>
      <w:r>
        <w:rPr>
          <w:color w:val="161616"/>
          <w:spacing w:val="-12"/>
          <w:w w:val="105"/>
          <w:sz w:val="14"/>
          <w:u w:val="single" w:color="161616"/>
        </w:rPr>
        <w:t xml:space="preserve"> </w:t>
      </w:r>
      <w:r>
        <w:rPr>
          <w:color w:val="161616"/>
          <w:w w:val="105"/>
          <w:sz w:val="14"/>
          <w:u w:val="single" w:color="161616"/>
        </w:rPr>
        <w:t>wagonów</w:t>
      </w:r>
      <w:r>
        <w:rPr>
          <w:color w:val="161616"/>
          <w:spacing w:val="-12"/>
          <w:w w:val="105"/>
          <w:sz w:val="14"/>
          <w:u w:val="single" w:color="161616"/>
        </w:rPr>
        <w:t xml:space="preserve"> </w:t>
      </w:r>
      <w:r>
        <w:rPr>
          <w:color w:val="161616"/>
          <w:w w:val="105"/>
          <w:sz w:val="14"/>
          <w:u w:val="single" w:color="161616"/>
        </w:rPr>
        <w:t>121</w:t>
      </w:r>
      <w:r>
        <w:rPr>
          <w:color w:val="161616"/>
          <w:sz w:val="14"/>
          <w:u w:val="single" w:color="161616"/>
        </w:rPr>
        <w:tab/>
      </w:r>
    </w:p>
    <w:p>
      <w:pPr>
        <w:pStyle w:val="Normal"/>
        <w:spacing w:lineRule="exact" w:line="108" w:before="0" w:after="0"/>
        <w:ind w:left="445" w:right="0" w:hanging="0"/>
        <w:jc w:val="left"/>
        <w:rPr>
          <w:sz w:val="14"/>
        </w:rPr>
      </w:pPr>
      <w:r>
        <w:rPr>
          <w:color w:val="161616"/>
          <w:w w:val="105"/>
          <w:sz w:val="14"/>
        </w:rPr>
        <w:t>§ 1. wagony osobowe 121</w:t>
      </w:r>
    </w:p>
    <w:p>
      <w:pPr>
        <w:pStyle w:val="Normal"/>
        <w:spacing w:lineRule="exact" w:line="160" w:before="0" w:after="0"/>
        <w:ind w:left="445" w:right="0" w:hanging="0"/>
        <w:jc w:val="left"/>
        <w:rPr>
          <w:sz w:val="14"/>
        </w:rPr>
      </w:pPr>
      <w:r>
        <w:rPr>
          <w:color w:val="161616"/>
          <w:sz w:val="14"/>
        </w:rPr>
        <w:t xml:space="preserve">P. 1. Personel </w:t>
      </w:r>
      <w:r>
        <w:rPr>
          <w:color w:val="161616"/>
          <w:sz w:val="17"/>
        </w:rPr>
        <w:t xml:space="preserve">cesarski </w:t>
      </w:r>
      <w:r>
        <w:rPr>
          <w:color w:val="161616"/>
          <w:sz w:val="14"/>
        </w:rPr>
        <w:t>121</w:t>
      </w:r>
    </w:p>
    <w:p>
      <w:pPr>
        <w:pStyle w:val="Normal"/>
        <w:spacing w:lineRule="exact" w:line="112" w:before="105" w:after="0"/>
        <w:ind w:left="0" w:right="214" w:hanging="0"/>
        <w:jc w:val="right"/>
        <w:rPr>
          <w:sz w:val="10"/>
        </w:rPr>
      </w:pPr>
      <w:r>
        <w:rPr>
          <w:sz w:val="10"/>
        </w:rPr>
        <w:t>STRONA</w:t>
      </w:r>
    </w:p>
    <w:p>
      <w:pPr>
        <w:pStyle w:val="ListParagraph"/>
        <w:numPr>
          <w:ilvl w:val="1"/>
          <w:numId w:val="1"/>
        </w:numPr>
        <w:tabs>
          <w:tab w:val="clear" w:pos="720"/>
          <w:tab w:val="left" w:pos="613" w:leader="none"/>
        </w:tabs>
        <w:spacing w:lineRule="exact" w:line="136" w:before="0" w:after="0"/>
        <w:ind w:left="612" w:right="0" w:hanging="167"/>
        <w:jc w:val="left"/>
        <w:rPr>
          <w:sz w:val="14"/>
        </w:rPr>
      </w:pPr>
      <w:r>
        <w:rPr>
          <w:w w:val="105"/>
          <w:sz w:val="14"/>
        </w:rPr>
        <w:t>2. Fajne wagony zwykłych pociągów i</w:t>
      </w:r>
      <w:r>
        <w:rPr>
          <w:spacing w:val="23"/>
          <w:w w:val="105"/>
          <w:sz w:val="14"/>
        </w:rPr>
        <w:t xml:space="preserve"> </w:t>
      </w:r>
      <w:r>
        <w:rPr>
          <w:w w:val="105"/>
          <w:sz w:val="14"/>
        </w:rPr>
        <w:t>b</w:t>
      </w:r>
    </w:p>
    <w:p>
      <w:pPr>
        <w:pStyle w:val="Normal"/>
        <w:spacing w:lineRule="exact" w:line="74" w:before="0" w:after="0"/>
        <w:ind w:left="2866" w:right="0" w:hanging="0"/>
        <w:jc w:val="left"/>
        <w:rPr>
          <w:sz w:val="9"/>
        </w:rPr>
      </w:pPr>
      <w:r>
        <w:rPr>
          <w:w w:val="106"/>
          <w:sz w:val="9"/>
        </w:rPr>
        <w:t>2</w:t>
      </w:r>
    </w:p>
    <w:p>
      <w:pPr>
        <w:pStyle w:val="Normal"/>
        <w:spacing w:lineRule="exact" w:line="114" w:before="0" w:after="0"/>
        <w:ind w:left="445" w:right="0" w:hanging="0"/>
        <w:jc w:val="left"/>
        <w:rPr>
          <w:sz w:val="14"/>
        </w:rPr>
      </w:pPr>
      <w:r>
        <w:rPr>
          <w:w w:val="105"/>
          <w:sz w:val="14"/>
        </w:rPr>
        <w:t>Sekcja 2. wagony bagażowe 130</w:t>
      </w:r>
    </w:p>
    <w:p>
      <w:pPr>
        <w:pStyle w:val="Normal"/>
        <w:spacing w:lineRule="exact" w:line="137" w:before="0" w:after="0"/>
        <w:ind w:left="445" w:right="0" w:hanging="0"/>
        <w:jc w:val="left"/>
        <w:rPr>
          <w:sz w:val="14"/>
        </w:rPr>
      </w:pPr>
      <w:r>
        <w:rPr>
          <w:w w:val="105"/>
          <w:sz w:val="14"/>
        </w:rPr>
        <w:t>§ 3. Wagony towarowe do różnych celów od §</w:t>
      </w:r>
    </w:p>
    <w:p>
      <w:pPr>
        <w:pStyle w:val="Normal"/>
        <w:spacing w:lineRule="exact" w:line="118" w:before="0" w:after="0"/>
        <w:ind w:left="445" w:right="0" w:hanging="0"/>
        <w:jc w:val="left"/>
        <w:rPr>
          <w:sz w:val="14"/>
        </w:rPr>
      </w:pPr>
      <w:r>
        <w:rPr>
          <w:w w:val="105"/>
          <w:sz w:val="14"/>
        </w:rPr>
        <w:t>P. 1. Bryczki konne ser. e 138</w:t>
      </w:r>
    </w:p>
    <w:p>
      <w:pPr>
        <w:pStyle w:val="Normal"/>
        <w:spacing w:lineRule="exact" w:line="118" w:before="0" w:after="0"/>
        <w:ind w:left="445" w:right="0" w:hanging="0"/>
        <w:jc w:val="left"/>
        <w:rPr>
          <w:sz w:val="14"/>
        </w:rPr>
      </w:pPr>
      <w:r>
        <w:rPr>
          <w:w w:val="105"/>
          <w:sz w:val="14"/>
        </w:rPr>
        <w:t>Str. 2. Wagony z załogą - platforma B 139</w:t>
      </w:r>
    </w:p>
    <w:p>
      <w:pPr>
        <w:pStyle w:val="Normal"/>
        <w:spacing w:lineRule="exact" w:line="118" w:before="0" w:after="0"/>
        <w:ind w:left="445" w:right="0" w:hanging="0"/>
        <w:jc w:val="left"/>
        <w:rPr>
          <w:sz w:val="14"/>
        </w:rPr>
      </w:pPr>
      <w:r>
        <w:rPr>
          <w:w w:val="105"/>
          <w:sz w:val="14"/>
        </w:rPr>
        <w:t>P. 3. Wagony - wagony dostawcze serii M. i M-a 140</w:t>
      </w:r>
    </w:p>
    <w:p>
      <w:pPr>
        <w:pStyle w:val="Normal"/>
        <w:spacing w:lineRule="exact" w:line="118" w:before="0" w:after="0"/>
        <w:ind w:left="445" w:right="0" w:hanging="0"/>
        <w:jc w:val="left"/>
        <w:rPr>
          <w:sz w:val="14"/>
        </w:rPr>
      </w:pPr>
      <w:r>
        <w:rPr>
          <w:w w:val="105"/>
          <w:sz w:val="14"/>
        </w:rPr>
        <w:t>§ 4. Wagony kryte 141</w:t>
      </w:r>
    </w:p>
    <w:p>
      <w:pPr>
        <w:pStyle w:val="Normal"/>
        <w:spacing w:lineRule="exact" w:line="118" w:before="0" w:after="0"/>
        <w:ind w:left="601" w:right="0" w:hanging="0"/>
        <w:jc w:val="left"/>
        <w:rPr>
          <w:sz w:val="14"/>
        </w:rPr>
      </w:pPr>
      <w:r>
        <w:rPr>
          <w:w w:val="105"/>
          <w:sz w:val="14"/>
        </w:rPr>
        <w:t>5. Otwarte wagony i platformy 144</w:t>
      </w:r>
    </w:p>
    <w:p>
      <w:pPr>
        <w:pStyle w:val="Normal"/>
        <w:spacing w:lineRule="exact" w:line="118" w:before="0" w:after="0"/>
        <w:ind w:left="445" w:right="0" w:hanging="0"/>
        <w:jc w:val="left"/>
        <w:rPr>
          <w:sz w:val="14"/>
        </w:rPr>
      </w:pPr>
      <w:r>
        <w:rPr>
          <w:w w:val="105"/>
          <w:sz w:val="14"/>
        </w:rPr>
        <w:t>Poz. 1. Wagony - opalane drewnem serii 8. K i e T 144</w:t>
      </w:r>
    </w:p>
    <w:p>
      <w:pPr>
        <w:pStyle w:val="Normal"/>
        <w:spacing w:lineRule="exact" w:line="118" w:before="0" w:after="0"/>
        <w:ind w:left="445" w:right="0" w:hanging="0"/>
        <w:jc w:val="left"/>
        <w:rPr>
          <w:sz w:val="14"/>
        </w:rPr>
      </w:pPr>
      <w:r>
        <w:rPr>
          <w:w w:val="105"/>
          <w:sz w:val="14"/>
        </w:rPr>
        <w:t>S. 2. Wagony - balast serii T 145</w:t>
      </w:r>
    </w:p>
    <w:p>
      <w:pPr>
        <w:pStyle w:val="Normal"/>
        <w:spacing w:lineRule="exact" w:line="118" w:before="0" w:after="0"/>
        <w:ind w:left="445" w:right="0" w:hanging="0"/>
        <w:jc w:val="left"/>
        <w:rPr>
          <w:sz w:val="14"/>
        </w:rPr>
      </w:pPr>
      <w:r>
        <w:rPr>
          <w:w w:val="105"/>
          <w:sz w:val="14"/>
        </w:rPr>
        <w:t>P. 3. Wagony pomocnicze serii 8 145</w:t>
      </w:r>
    </w:p>
    <w:p>
      <w:pPr>
        <w:pStyle w:val="Normal"/>
        <w:tabs>
          <w:tab w:val="clear" w:pos="720"/>
          <w:tab w:val="left" w:pos="2543" w:leader="none"/>
        </w:tabs>
        <w:spacing w:lineRule="auto" w:line="175" w:before="13" w:after="0"/>
        <w:ind w:left="445" w:right="8208" w:hanging="0"/>
        <w:jc w:val="left"/>
        <w:rPr>
          <w:sz w:val="14"/>
        </w:rPr>
      </w:pPr>
      <w:r>
        <w:rPr>
          <w:spacing w:val="-8"/>
          <w:w w:val="105"/>
          <w:sz w:val="14"/>
        </w:rPr>
        <w:t>P.</w:t>
      </w:r>
      <w:r>
        <w:rPr>
          <w:spacing w:val="-13"/>
          <w:w w:val="105"/>
          <w:sz w:val="14"/>
        </w:rPr>
        <w:t xml:space="preserve"> </w:t>
      </w:r>
      <w:r>
        <w:rPr>
          <w:w w:val="105"/>
          <w:sz w:val="14"/>
        </w:rPr>
        <w:t>4.</w:t>
      </w:r>
      <w:r>
        <w:rPr>
          <w:spacing w:val="-12"/>
          <w:w w:val="105"/>
          <w:sz w:val="14"/>
        </w:rPr>
        <w:t xml:space="preserve"> </w:t>
      </w:r>
      <w:r>
        <w:rPr>
          <w:w w:val="105"/>
          <w:sz w:val="14"/>
        </w:rPr>
        <w:t>Pługi</w:t>
      </w:r>
      <w:r>
        <w:rPr>
          <w:spacing w:val="-12"/>
          <w:w w:val="105"/>
          <w:sz w:val="14"/>
        </w:rPr>
        <w:t xml:space="preserve"> </w:t>
      </w:r>
      <w:r>
        <w:rPr>
          <w:w w:val="105"/>
          <w:sz w:val="14"/>
        </w:rPr>
        <w:t>wagonowe-śniegowe</w:t>
      </w:r>
      <w:r>
        <w:rPr>
          <w:spacing w:val="-12"/>
          <w:w w:val="105"/>
          <w:sz w:val="14"/>
        </w:rPr>
        <w:t xml:space="preserve"> </w:t>
      </w:r>
      <w:r>
        <w:rPr>
          <w:spacing w:val="-5"/>
          <w:w w:val="105"/>
          <w:sz w:val="14"/>
        </w:rPr>
        <w:t>146</w:t>
      </w:r>
      <w:r>
        <w:rPr>
          <w:spacing w:val="-5"/>
          <w:w w:val="105"/>
          <w:sz w:val="14"/>
          <w:u w:val="single"/>
        </w:rPr>
        <w:t xml:space="preserve"> </w:t>
      </w:r>
      <w:r>
        <w:rPr>
          <w:w w:val="105"/>
          <w:sz w:val="14"/>
          <w:u w:val="single"/>
        </w:rPr>
        <w:t xml:space="preserve">II . 5. </w:t>
      </w:r>
      <w:r>
        <w:rPr>
          <w:spacing w:val="-3"/>
          <w:w w:val="105"/>
          <w:sz w:val="14"/>
          <w:u w:val="single"/>
        </w:rPr>
        <w:t>Platform</w:t>
      </w:r>
      <w:r>
        <w:rPr>
          <w:spacing w:val="-3"/>
          <w:w w:val="105"/>
          <w:sz w:val="14"/>
        </w:rPr>
        <w:t>y</w:t>
      </w:r>
      <w:r>
        <w:rPr>
          <w:spacing w:val="-3"/>
          <w:w w:val="105"/>
          <w:sz w:val="14"/>
          <w:u w:val="single"/>
        </w:rPr>
        <w:t xml:space="preserve"> </w:t>
      </w:r>
      <w:r>
        <w:rPr>
          <w:w w:val="105"/>
          <w:sz w:val="14"/>
          <w:u w:val="single"/>
        </w:rPr>
        <w:t>serii D</w:t>
      </w:r>
      <w:r>
        <w:rPr>
          <w:spacing w:val="-13"/>
          <w:w w:val="105"/>
          <w:sz w:val="14"/>
          <w:u w:val="single"/>
        </w:rPr>
        <w:t xml:space="preserve"> </w:t>
      </w:r>
      <w:r>
        <w:rPr>
          <w:w w:val="105"/>
          <w:sz w:val="14"/>
          <w:u w:val="single"/>
        </w:rPr>
        <w:t>146</w:t>
      </w:r>
      <w:r>
        <w:rPr>
          <w:sz w:val="14"/>
          <w:u w:val="single"/>
        </w:rPr>
        <w:tab/>
      </w:r>
    </w:p>
    <w:p>
      <w:pPr>
        <w:pStyle w:val="Normal"/>
        <w:tabs>
          <w:tab w:val="clear" w:pos="720"/>
          <w:tab w:val="right" w:pos="4540" w:leader="dot"/>
        </w:tabs>
        <w:spacing w:before="161" w:after="0"/>
        <w:ind w:left="732" w:right="0" w:hanging="0"/>
        <w:jc w:val="left"/>
        <w:rPr>
          <w:sz w:val="14"/>
        </w:rPr>
      </w:pPr>
      <w:r>
        <w:rPr>
          <w:w w:val="105"/>
          <w:sz w:val="14"/>
        </w:rPr>
        <w:t xml:space="preserve">Rozdział III. </w:t>
      </w:r>
      <w:r>
        <w:rPr>
          <w:rFonts w:ascii="Arial" w:hAnsi="Arial"/>
          <w:b/>
          <w:spacing w:val="-3"/>
          <w:w w:val="105"/>
          <w:sz w:val="14"/>
        </w:rPr>
        <w:t>Tabor</w:t>
      </w:r>
      <w:r>
        <w:rPr>
          <w:rFonts w:ascii="Arial" w:hAnsi="Arial"/>
          <w:b/>
          <w:spacing w:val="-15"/>
          <w:w w:val="105"/>
          <w:sz w:val="14"/>
        </w:rPr>
        <w:t xml:space="preserve"> </w:t>
      </w:r>
      <w:r>
        <w:rPr>
          <w:rFonts w:ascii="Arial" w:hAnsi="Arial"/>
          <w:b/>
          <w:w w:val="105"/>
          <w:sz w:val="14"/>
        </w:rPr>
        <w:t>specjalnego</w:t>
      </w:r>
      <w:r>
        <w:rPr>
          <w:rFonts w:ascii="Arial" w:hAnsi="Arial"/>
          <w:b/>
          <w:spacing w:val="-5"/>
          <w:w w:val="105"/>
          <w:sz w:val="14"/>
        </w:rPr>
        <w:t xml:space="preserve"> </w:t>
      </w:r>
      <w:r>
        <w:rPr>
          <w:rFonts w:ascii="Arial" w:hAnsi="Arial"/>
          <w:b/>
          <w:w w:val="105"/>
          <w:sz w:val="14"/>
        </w:rPr>
        <w:t>przeznaczenia</w:t>
        <w:tab/>
      </w:r>
      <w:r>
        <w:rPr>
          <w:w w:val="105"/>
          <w:sz w:val="14"/>
        </w:rPr>
        <w:t>147</w:t>
      </w:r>
    </w:p>
    <w:p>
      <w:pPr>
        <w:pStyle w:val="Normal"/>
        <w:spacing w:lineRule="exact" w:line="150" w:before="25" w:after="0"/>
        <w:ind w:left="445" w:right="0" w:hanging="0"/>
        <w:jc w:val="left"/>
        <w:rPr>
          <w:sz w:val="14"/>
        </w:rPr>
      </w:pPr>
      <w:r>
        <w:rPr>
          <w:w w:val="105"/>
          <w:sz w:val="15"/>
        </w:rPr>
        <w:t xml:space="preserve">§ 1 </w:t>
      </w:r>
      <w:r>
        <w:rPr>
          <w:w w:val="105"/>
          <w:sz w:val="14"/>
        </w:rPr>
        <w:t>Wagon - komora dezynfekcyjna • 147</w:t>
      </w:r>
    </w:p>
    <w:p>
      <w:pPr>
        <w:pStyle w:val="Normal"/>
        <w:spacing w:lineRule="exact" w:line="127" w:before="0" w:after="0"/>
        <w:ind w:left="445" w:right="0" w:hanging="0"/>
        <w:jc w:val="left"/>
        <w:rPr>
          <w:sz w:val="14"/>
        </w:rPr>
      </w:pPr>
      <w:r>
        <w:rPr>
          <w:w w:val="105"/>
          <w:sz w:val="15"/>
        </w:rPr>
        <w:t xml:space="preserve">§ 2 </w:t>
      </w:r>
      <w:r>
        <w:rPr>
          <w:w w:val="105"/>
          <w:sz w:val="14"/>
        </w:rPr>
        <w:t>Wagon - mieszkanie izolacyjne 148</w:t>
      </w:r>
    </w:p>
    <w:p>
      <w:pPr>
        <w:pStyle w:val="Normal"/>
        <w:spacing w:lineRule="exact" w:line="127" w:before="0" w:after="0"/>
        <w:ind w:left="445" w:right="0" w:hanging="0"/>
        <w:jc w:val="left"/>
        <w:rPr>
          <w:sz w:val="14"/>
        </w:rPr>
      </w:pPr>
      <w:r>
        <w:rPr>
          <w:w w:val="105"/>
          <w:sz w:val="15"/>
        </w:rPr>
        <w:t xml:space="preserve">§ 3 </w:t>
      </w:r>
      <w:r>
        <w:rPr>
          <w:w w:val="105"/>
          <w:sz w:val="14"/>
        </w:rPr>
        <w:t>Wagon - muzeum sanitarno-higieniczne 149</w:t>
      </w:r>
    </w:p>
    <w:p>
      <w:pPr>
        <w:pStyle w:val="Normal"/>
        <w:spacing w:lineRule="exact" w:line="127" w:before="0" w:after="0"/>
        <w:ind w:left="445" w:right="0" w:hanging="0"/>
        <w:jc w:val="left"/>
        <w:rPr>
          <w:sz w:val="14"/>
        </w:rPr>
      </w:pPr>
      <w:r>
        <w:rPr>
          <w:w w:val="105"/>
          <w:sz w:val="15"/>
        </w:rPr>
        <w:t>§</w:t>
      </w:r>
      <w:r>
        <w:rPr>
          <w:spacing w:val="-6"/>
          <w:w w:val="105"/>
          <w:sz w:val="15"/>
        </w:rPr>
        <w:t xml:space="preserve"> </w:t>
      </w:r>
      <w:r>
        <w:rPr>
          <w:w w:val="105"/>
          <w:sz w:val="15"/>
        </w:rPr>
        <w:t>4</w:t>
      </w:r>
      <w:r>
        <w:rPr>
          <w:spacing w:val="-6"/>
          <w:w w:val="105"/>
          <w:sz w:val="15"/>
        </w:rPr>
        <w:t xml:space="preserve"> </w:t>
      </w:r>
      <w:r>
        <w:rPr>
          <w:spacing w:val="-3"/>
          <w:w w:val="105"/>
          <w:sz w:val="14"/>
        </w:rPr>
        <w:t>Wagon</w:t>
      </w:r>
      <w:r>
        <w:rPr>
          <w:spacing w:val="-6"/>
          <w:w w:val="105"/>
          <w:sz w:val="14"/>
        </w:rPr>
        <w:t xml:space="preserve"> </w:t>
      </w:r>
      <w:r>
        <w:rPr>
          <w:w w:val="105"/>
          <w:sz w:val="14"/>
        </w:rPr>
        <w:t>-</w:t>
      </w:r>
      <w:r>
        <w:rPr>
          <w:spacing w:val="-6"/>
          <w:w w:val="105"/>
          <w:sz w:val="14"/>
        </w:rPr>
        <w:t xml:space="preserve"> </w:t>
      </w:r>
      <w:r>
        <w:rPr>
          <w:w w:val="105"/>
          <w:sz w:val="14"/>
        </w:rPr>
        <w:t>stacja</w:t>
      </w:r>
      <w:r>
        <w:rPr>
          <w:spacing w:val="-6"/>
          <w:w w:val="105"/>
          <w:sz w:val="14"/>
        </w:rPr>
        <w:t xml:space="preserve"> </w:t>
      </w:r>
      <w:r>
        <w:rPr>
          <w:w w:val="105"/>
          <w:sz w:val="14"/>
        </w:rPr>
        <w:t>prób</w:t>
      </w:r>
      <w:r>
        <w:rPr>
          <w:spacing w:val="-6"/>
          <w:w w:val="105"/>
          <w:sz w:val="14"/>
        </w:rPr>
        <w:t xml:space="preserve"> </w:t>
      </w:r>
      <w:r>
        <w:rPr>
          <w:w w:val="105"/>
          <w:sz w:val="14"/>
        </w:rPr>
        <w:t>149</w:t>
      </w:r>
    </w:p>
    <w:p>
      <w:pPr>
        <w:pStyle w:val="Normal"/>
        <w:spacing w:lineRule="exact" w:line="127" w:before="0" w:after="0"/>
        <w:ind w:left="445" w:right="0" w:hanging="0"/>
        <w:jc w:val="left"/>
        <w:rPr>
          <w:sz w:val="14"/>
        </w:rPr>
      </w:pPr>
      <w:r>
        <w:rPr>
          <w:w w:val="105"/>
          <w:sz w:val="15"/>
        </w:rPr>
        <w:t>§</w:t>
      </w:r>
      <w:r>
        <w:rPr>
          <w:spacing w:val="-16"/>
          <w:w w:val="105"/>
          <w:sz w:val="15"/>
        </w:rPr>
        <w:t xml:space="preserve"> </w:t>
      </w:r>
      <w:r>
        <w:rPr>
          <w:w w:val="105"/>
          <w:sz w:val="15"/>
        </w:rPr>
        <w:t>5</w:t>
      </w:r>
      <w:r>
        <w:rPr>
          <w:spacing w:val="-16"/>
          <w:w w:val="105"/>
          <w:sz w:val="15"/>
        </w:rPr>
        <w:t xml:space="preserve"> </w:t>
      </w:r>
      <w:r>
        <w:rPr>
          <w:w w:val="105"/>
          <w:sz w:val="14"/>
        </w:rPr>
        <w:t>Wagon-salon-silnik</w:t>
      </w:r>
      <w:r>
        <w:rPr>
          <w:spacing w:val="-16"/>
          <w:w w:val="105"/>
          <w:sz w:val="14"/>
        </w:rPr>
        <w:t xml:space="preserve"> </w:t>
      </w:r>
      <w:r>
        <w:rPr>
          <w:w w:val="105"/>
          <w:sz w:val="14"/>
        </w:rPr>
        <w:t>149</w:t>
      </w:r>
    </w:p>
    <w:p>
      <w:pPr>
        <w:pStyle w:val="Normal"/>
        <w:spacing w:lineRule="exact" w:line="127" w:before="0" w:after="0"/>
        <w:ind w:left="445" w:right="0" w:hanging="0"/>
        <w:jc w:val="left"/>
        <w:rPr>
          <w:sz w:val="14"/>
        </w:rPr>
      </w:pPr>
      <w:r>
        <w:rPr>
          <w:w w:val="105"/>
          <w:sz w:val="15"/>
        </w:rPr>
        <w:t xml:space="preserve">§ 6 </w:t>
      </w:r>
      <w:r>
        <w:rPr>
          <w:spacing w:val="-3"/>
          <w:w w:val="105"/>
          <w:sz w:val="14"/>
        </w:rPr>
        <w:t xml:space="preserve">Wagon </w:t>
      </w:r>
      <w:r>
        <w:rPr>
          <w:w w:val="105"/>
          <w:sz w:val="14"/>
        </w:rPr>
        <w:t>- wagon</w:t>
      </w:r>
      <w:r>
        <w:rPr>
          <w:spacing w:val="-27"/>
          <w:w w:val="105"/>
          <w:sz w:val="14"/>
        </w:rPr>
        <w:t xml:space="preserve"> </w:t>
      </w:r>
      <w:r>
        <w:rPr>
          <w:w w:val="105"/>
          <w:sz w:val="14"/>
        </w:rPr>
        <w:t>150</w:t>
      </w:r>
    </w:p>
    <w:p>
      <w:pPr>
        <w:pStyle w:val="Normal"/>
        <w:spacing w:lineRule="exact" w:line="132" w:before="0" w:after="0"/>
        <w:ind w:left="445" w:right="0" w:hanging="0"/>
        <w:jc w:val="left"/>
        <w:rPr>
          <w:sz w:val="14"/>
        </w:rPr>
      </w:pPr>
      <w:r>
        <w:rPr>
          <w:w w:val="105"/>
          <w:sz w:val="15"/>
        </w:rPr>
        <w:t xml:space="preserve">§ 7 </w:t>
      </w:r>
      <w:r>
        <w:rPr>
          <w:spacing w:val="-3"/>
          <w:w w:val="105"/>
          <w:sz w:val="14"/>
        </w:rPr>
        <w:t xml:space="preserve">Wagon </w:t>
      </w:r>
      <w:r>
        <w:rPr>
          <w:w w:val="105"/>
          <w:sz w:val="14"/>
        </w:rPr>
        <w:t>- namiot</w:t>
      </w:r>
      <w:r>
        <w:rPr>
          <w:spacing w:val="-27"/>
          <w:w w:val="105"/>
          <w:sz w:val="14"/>
        </w:rPr>
        <w:t xml:space="preserve"> </w:t>
      </w:r>
      <w:r>
        <w:rPr>
          <w:w w:val="105"/>
          <w:sz w:val="14"/>
        </w:rPr>
        <w:t>150</w:t>
      </w:r>
    </w:p>
    <w:p>
      <w:pPr>
        <w:pStyle w:val="Normal"/>
        <w:spacing w:lineRule="exact" w:line="143" w:before="0" w:after="0"/>
        <w:ind w:left="119" w:right="5917" w:hanging="0"/>
        <w:jc w:val="center"/>
        <w:rPr>
          <w:sz w:val="14"/>
        </w:rPr>
      </w:pPr>
      <w:r>
        <mc:AlternateContent>
          <mc:Choice Requires="wpg">
            <w:drawing>
              <wp:anchor behindDoc="1" distT="0" distB="0" distL="114300" distR="114300" simplePos="0" locked="0" layoutInCell="1" allowOverlap="1" relativeHeight="349">
                <wp:simplePos x="0" y="0"/>
                <wp:positionH relativeFrom="page">
                  <wp:posOffset>1550670</wp:posOffset>
                </wp:positionH>
                <wp:positionV relativeFrom="paragraph">
                  <wp:posOffset>77470</wp:posOffset>
                </wp:positionV>
                <wp:extent cx="1835785" cy="6985"/>
                <wp:effectExtent l="0" t="0" r="0" b="0"/>
                <wp:wrapNone/>
                <wp:docPr id="300" name=""/>
                <a:graphic xmlns:a="http://schemas.openxmlformats.org/drawingml/2006/main">
                  <a:graphicData uri="http://schemas.microsoft.com/office/word/2010/wordprocessingGroup">
                    <wpg:wgp>
                      <wpg:cNvGrpSpPr/>
                      <wpg:grpSpPr>
                        <a:xfrm>
                          <a:off x="0" y="0"/>
                          <a:ext cx="1835280" cy="6480"/>
                        </a:xfrm>
                      </wpg:grpSpPr>
                      <wps:wsp>
                        <wps:cNvSpPr/>
                        <wps:nvSpPr>
                          <wps:cNvPr id="43" name="Rectangle 1"/>
                          <wps:cNvSpPr/>
                        </wps:nvSpPr>
                        <wps:spPr>
                          <a:xfrm>
                            <a:off x="0" y="0"/>
                            <a:ext cx="39960" cy="6480"/>
                          </a:xfrm>
                          <a:prstGeom prst="rect">
                            <a:avLst/>
                          </a:prstGeom>
                          <a:solidFill>
                            <a:srgbClr val="000000"/>
                          </a:solidFill>
                          <a:ln>
                            <a:noFill/>
                          </a:ln>
                        </wps:spPr>
                        <wps:bodyPr/>
                      </wps:wsp>
                      <wps:wsp>
                        <wps:cNvSpPr/>
                        <wps:spPr>
                          <a:xfrm>
                            <a:off x="2970360" y="801704520"/>
                            <a:ext cx="956160" cy="360"/>
                          </a:xfrm>
                          <a:custGeom>
                            <a:avLst/>
                            <a:gdLst/>
                            <a:ahLst/>
                            <a:rect l="0" t="0" r="r" b="b"/>
                            <a:pathLst>
                              <a:path w="2656" h="1">
                                <a:moveTo>
                                  <a:pt x="0" y="0"/>
                                </a:moveTo>
                                <a:lnTo>
                                  <a:pt x="1219" y="0"/>
                                </a:lnTo>
                                <a:moveTo>
                                  <a:pt x="1219" y="0"/>
                                </a:moveTo>
                                <a:lnTo>
                                  <a:pt x="2655" y="0"/>
                                </a:lnTo>
                              </a:path>
                            </a:pathLst>
                          </a:custGeom>
                          <a:ln w="6480">
                            <a:solidFill>
                              <a:srgbClr val="000000"/>
                            </a:solidFill>
                            <a:round/>
                          </a:ln>
                        </wps:spPr>
                        <wps:bodyPr/>
                      </wps:wsp>
                      <wps:wsp>
                        <wps:cNvSpPr/>
                        <wps:nvSpPr>
                          <wps:cNvPr id="44" name="Rectangle 2"/>
                          <wps:cNvSpPr/>
                        </wps:nvSpPr>
                        <wps:spPr>
                          <a:xfrm>
                            <a:off x="995040" y="0"/>
                            <a:ext cx="50760" cy="6480"/>
                          </a:xfrm>
                          <a:prstGeom prst="rect">
                            <a:avLst/>
                          </a:prstGeom>
                          <a:solidFill>
                            <a:srgbClr val="000000"/>
                          </a:solidFill>
                          <a:ln>
                            <a:noFill/>
                          </a:ln>
                        </wps:spPr>
                        <wps:bodyPr/>
                      </wps:wsp>
                      <wps:wsp>
                        <wps:cNvSpPr/>
                        <wps:spPr>
                          <a:xfrm>
                            <a:off x="3976920" y="801704520"/>
                            <a:ext cx="436680" cy="360"/>
                          </a:xfrm>
                          <a:custGeom>
                            <a:avLst/>
                            <a:gdLst/>
                            <a:ahLst/>
                            <a:rect l="0" t="0" r="r" b="b"/>
                            <a:pathLst>
                              <a:path w="1213" h="1">
                                <a:moveTo>
                                  <a:pt x="0" y="0"/>
                                </a:moveTo>
                                <a:lnTo>
                                  <a:pt x="464" y="0"/>
                                </a:lnTo>
                                <a:moveTo>
                                  <a:pt x="587" y="0"/>
                                </a:moveTo>
                                <a:lnTo>
                                  <a:pt x="831" y="0"/>
                                </a:lnTo>
                                <a:moveTo>
                                  <a:pt x="831" y="0"/>
                                </a:moveTo>
                                <a:lnTo>
                                  <a:pt x="1212" y="0"/>
                                </a:lnTo>
                              </a:path>
                            </a:pathLst>
                          </a:custGeom>
                          <a:ln w="6480">
                            <a:solidFill>
                              <a:srgbClr val="000000"/>
                            </a:solidFill>
                            <a:round/>
                          </a:ln>
                        </wps:spPr>
                        <wps:bodyPr/>
                      </wps:wsp>
                      <wps:wsp>
                        <wps:cNvSpPr/>
                        <wps:nvSpPr>
                          <wps:cNvPr id="45" name="Rectangle 3"/>
                          <wps:cNvSpPr/>
                        </wps:nvSpPr>
                        <wps:spPr>
                          <a:xfrm>
                            <a:off x="1481400" y="0"/>
                            <a:ext cx="23040" cy="6480"/>
                          </a:xfrm>
                          <a:prstGeom prst="rect">
                            <a:avLst/>
                          </a:prstGeom>
                          <a:solidFill>
                            <a:srgbClr val="000000"/>
                          </a:solidFill>
                          <a:ln>
                            <a:noFill/>
                          </a:ln>
                        </wps:spPr>
                        <wps:bodyPr/>
                      </wps:wsp>
                      <wps:wsp>
                        <wps:cNvSpPr/>
                        <wps:spPr>
                          <a:xfrm>
                            <a:off x="1505520" y="3960"/>
                            <a:ext cx="329400" cy="0"/>
                          </a:xfrm>
                          <a:prstGeom prst="line">
                            <a:avLst/>
                          </a:prstGeom>
                          <a:ln w="6480">
                            <a:solidFill>
                              <a:srgbClr val="000000"/>
                            </a:solidFill>
                            <a:round/>
                          </a:ln>
                        </wps:spPr>
                        <wps:style>
                          <a:lnRef idx="0"/>
                          <a:fillRef idx="0"/>
                          <a:effectRef idx="0"/>
                          <a:fontRef idx="minor"/>
                        </wps:style>
                        <wps:bodyPr/>
                      </wps:wsp>
                    </wpg:wgp>
                  </a:graphicData>
                </a:graphic>
              </wp:anchor>
            </w:drawing>
          </mc:Choice>
          <mc:Fallback>
            <w:pict>
              <v:group id="shape_0" style="position:absolute;margin-left:122.1pt;margin-top:6.1pt;width:144.45pt;height:0.5pt" coordorigin="2442,122" coordsize="2889,10">
                <v:rect id="shape_0" fillcolor="black" stroked="f" style="position:absolute;left:2442;top:122;width:62;height:9;mso-position-horizontal-relative:page">
                  <w10:wrap type="none"/>
                  <v:fill o:detectmouseclick="t" type="solid" color2="white"/>
                  <v:stroke color="#3465a4" joinstyle="round" endcap="flat"/>
                </v:rect>
                <v:shape id="shape_0" stroked="t" style="position:absolute;left:2504;top:127;width:1504;height:0;mso-position-horizontal-relative:page">
                  <v:stroke color="black" weight="6480" joinstyle="round" endcap="flat"/>
                  <v:fill o:detectmouseclick="t" on="false"/>
                </v:shape>
                <v:rect id="shape_0" fillcolor="black" stroked="f" style="position:absolute;left:4009;top:122;width:79;height:9;mso-position-horizontal-relative:page">
                  <w10:wrap type="none"/>
                  <v:fill o:detectmouseclick="t" type="solid" color2="white"/>
                  <v:stroke color="#3465a4" joinstyle="round" endcap="flat"/>
                </v:rect>
                <v:shape id="shape_0" stroked="t" style="position:absolute;left:4089;top:127;width:686;height:0;mso-position-horizontal-relative:page">
                  <v:stroke color="black" weight="6480" joinstyle="round" endcap="flat"/>
                  <v:fill o:detectmouseclick="t" on="false"/>
                </v:shape>
                <v:rect id="shape_0" fillcolor="black" stroked="f" style="position:absolute;left:4775;top:122;width:35;height:9;mso-position-horizontal-relative:page">
                  <w10:wrap type="none"/>
                  <v:fill o:detectmouseclick="t" type="solid" color2="white"/>
                  <v:stroke color="#3465a4" joinstyle="round" endcap="flat"/>
                </v:rect>
                <v:line id="shape_0" from="4813,128" to="5331,128" stroked="t" style="position:absolute;mso-position-horizontal-relative:page">
                  <v:stroke color="black" weight="6480" joinstyle="round" endcap="flat"/>
                  <v:fill o:detectmouseclick="t" on="false"/>
                </v:line>
              </v:group>
            </w:pict>
          </mc:Fallback>
        </mc:AlternateContent>
      </w:r>
      <w:r>
        <w:rPr>
          <w:w w:val="105"/>
          <w:sz w:val="14"/>
          <w:u w:val="single"/>
        </w:rPr>
        <w:t>R</w:t>
      </w:r>
      <w:r>
        <w:rPr>
          <w:w w:val="105"/>
          <w:sz w:val="14"/>
          <w:u w:val="single"/>
        </w:rPr>
        <w:t xml:space="preserve">ozdział IV . </w:t>
      </w:r>
      <w:r>
        <w:rPr>
          <w:rFonts w:ascii="Arial" w:hAnsi="Arial"/>
          <w:b/>
          <w:w w:val="105"/>
          <w:sz w:val="14"/>
          <w:u w:val="single"/>
        </w:rPr>
        <w:t>W</w:t>
      </w:r>
      <w:r>
        <w:rPr>
          <w:rFonts w:ascii="Arial" w:hAnsi="Arial"/>
          <w:b/>
          <w:w w:val="105"/>
          <w:sz w:val="14"/>
        </w:rPr>
        <w:t xml:space="preserve">yposażenie warsztatów i fabryk </w:t>
      </w:r>
      <w:r>
        <w:rPr>
          <w:w w:val="105"/>
          <w:sz w:val="14"/>
        </w:rPr>
        <w:t>151</w:t>
      </w:r>
    </w:p>
    <w:p>
      <w:pPr>
        <w:pStyle w:val="Normal"/>
        <w:tabs>
          <w:tab w:val="clear" w:pos="720"/>
          <w:tab w:val="left" w:pos="3006" w:leader="none"/>
          <w:tab w:val="left" w:pos="6172" w:leader="none"/>
        </w:tabs>
        <w:spacing w:lineRule="auto" w:line="187" w:before="72" w:after="0"/>
        <w:ind w:left="458" w:right="4764" w:hanging="0"/>
        <w:jc w:val="left"/>
        <w:rPr>
          <w:sz w:val="14"/>
        </w:rPr>
      </w:pPr>
      <w:r>
        <w:rPr>
          <w:w w:val="105"/>
          <w:sz w:val="14"/>
          <w:u w:val="single"/>
        </w:rPr>
        <w:t>Art</w:t>
      </w:r>
      <w:r>
        <w:rPr>
          <w:spacing w:val="-10"/>
          <w:w w:val="105"/>
          <w:sz w:val="14"/>
          <w:u w:val="single"/>
        </w:rPr>
        <w:t xml:space="preserve"> </w:t>
      </w:r>
      <w:r>
        <w:rPr>
          <w:w w:val="105"/>
          <w:sz w:val="14"/>
          <w:u w:val="single"/>
        </w:rPr>
        <w:t>.</w:t>
      </w:r>
      <w:r>
        <w:rPr>
          <w:spacing w:val="-10"/>
          <w:w w:val="105"/>
          <w:sz w:val="14"/>
          <w:u w:val="single"/>
        </w:rPr>
        <w:t xml:space="preserve"> </w:t>
      </w:r>
      <w:r>
        <w:rPr>
          <w:w w:val="105"/>
          <w:sz w:val="14"/>
          <w:u w:val="single"/>
        </w:rPr>
        <w:t>1.</w:t>
      </w:r>
      <w:r>
        <w:rPr>
          <w:spacing w:val="-10"/>
          <w:w w:val="105"/>
          <w:sz w:val="14"/>
          <w:u w:val="single"/>
        </w:rPr>
        <w:t xml:space="preserve"> </w:t>
      </w:r>
      <w:r>
        <w:rPr>
          <w:w w:val="105"/>
          <w:sz w:val="14"/>
          <w:u w:val="single"/>
        </w:rPr>
        <w:t>O</w:t>
      </w:r>
      <w:r>
        <w:rPr>
          <w:w w:val="105"/>
          <w:sz w:val="14"/>
        </w:rPr>
        <w:t>g</w:t>
      </w:r>
      <w:r>
        <w:rPr>
          <w:w w:val="105"/>
          <w:sz w:val="14"/>
          <w:u w:val="single"/>
        </w:rPr>
        <w:t>ólny</w:t>
      </w:r>
      <w:r>
        <w:rPr>
          <w:spacing w:val="-10"/>
          <w:w w:val="105"/>
          <w:sz w:val="14"/>
          <w:u w:val="single"/>
        </w:rPr>
        <w:t xml:space="preserve"> </w:t>
      </w:r>
      <w:r>
        <w:rPr>
          <w:w w:val="105"/>
          <w:sz w:val="14"/>
          <w:u w:val="single"/>
        </w:rPr>
        <w:t>opis</w:t>
      </w:r>
      <w:r>
        <w:rPr>
          <w:spacing w:val="-9"/>
          <w:w w:val="105"/>
          <w:sz w:val="14"/>
          <w:u w:val="single"/>
        </w:rPr>
        <w:t xml:space="preserve"> </w:t>
      </w:r>
      <w:r>
        <w:rPr>
          <w:w w:val="105"/>
          <w:sz w:val="14"/>
          <w:u w:val="single"/>
        </w:rPr>
        <w:t>Dzięki</w:t>
      </w:r>
      <w:r>
        <w:rPr>
          <w:spacing w:val="-10"/>
          <w:w w:val="105"/>
          <w:sz w:val="14"/>
          <w:u w:val="single"/>
        </w:rPr>
        <w:t xml:space="preserve"> </w:t>
      </w:r>
      <w:r>
        <w:rPr>
          <w:w w:val="105"/>
          <w:sz w:val="14"/>
          <w:u w:val="single"/>
        </w:rPr>
        <w:t>.-</w:t>
      </w:r>
      <w:r>
        <w:rPr>
          <w:spacing w:val="-10"/>
          <w:w w:val="105"/>
          <w:sz w:val="14"/>
          <w:u w:val="single"/>
        </w:rPr>
        <w:t xml:space="preserve"> </w:t>
      </w:r>
      <w:r>
        <w:rPr>
          <w:w w:val="105"/>
          <w:sz w:val="14"/>
          <w:u w:val="single"/>
        </w:rPr>
        <w:t>Peterbu</w:t>
      </w:r>
      <w:r>
        <w:rPr>
          <w:w w:val="105"/>
          <w:sz w:val="14"/>
        </w:rPr>
        <w:t>rg</w:t>
      </w:r>
      <w:r>
        <w:rPr>
          <w:w w:val="105"/>
          <w:sz w:val="14"/>
          <w:u w:val="single"/>
        </w:rPr>
        <w:t>skih</w:t>
      </w:r>
      <w:r>
        <w:rPr>
          <w:spacing w:val="-10"/>
          <w:w w:val="105"/>
          <w:sz w:val="14"/>
          <w:u w:val="single"/>
        </w:rPr>
        <w:t xml:space="preserve"> </w:t>
      </w:r>
      <w:r>
        <w:rPr>
          <w:w w:val="105"/>
          <w:sz w:val="14"/>
          <w:u w:val="single"/>
        </w:rPr>
        <w:t>warsztatów</w:t>
      </w:r>
      <w:r>
        <w:rPr>
          <w:spacing w:val="-9"/>
          <w:w w:val="105"/>
          <w:sz w:val="14"/>
          <w:u w:val="single"/>
        </w:rPr>
        <w:t xml:space="preserve"> </w:t>
      </w:r>
      <w:r>
        <w:rPr>
          <w:w w:val="105"/>
          <w:sz w:val="14"/>
          <w:u w:val="single"/>
        </w:rPr>
        <w:t>i</w:t>
      </w:r>
      <w:r>
        <w:rPr>
          <w:spacing w:val="-10"/>
          <w:w w:val="105"/>
          <w:sz w:val="14"/>
          <w:u w:val="single"/>
        </w:rPr>
        <w:t xml:space="preserve"> </w:t>
      </w:r>
      <w:r>
        <w:rPr>
          <w:w w:val="105"/>
          <w:sz w:val="14"/>
          <w:u w:val="single"/>
        </w:rPr>
        <w:t>proizvodimyh</w:t>
      </w:r>
      <w:r>
        <w:rPr>
          <w:spacing w:val="-10"/>
          <w:w w:val="105"/>
          <w:sz w:val="14"/>
          <w:u w:val="single"/>
        </w:rPr>
        <w:t xml:space="preserve"> </w:t>
      </w:r>
      <w:r>
        <w:rPr>
          <w:w w:val="105"/>
          <w:sz w:val="14"/>
          <w:u w:val="single"/>
        </w:rPr>
        <w:t>aż</w:t>
      </w:r>
      <w:r>
        <w:rPr>
          <w:spacing w:val="-10"/>
          <w:w w:val="105"/>
          <w:sz w:val="14"/>
          <w:u w:val="single"/>
        </w:rPr>
        <w:t xml:space="preserve"> </w:t>
      </w:r>
      <w:r>
        <w:rPr>
          <w:w w:val="105"/>
          <w:sz w:val="14"/>
          <w:u w:val="single"/>
        </w:rPr>
        <w:t>NIH</w:t>
      </w:r>
      <w:r>
        <w:rPr>
          <w:spacing w:val="-10"/>
          <w:w w:val="105"/>
          <w:sz w:val="14"/>
          <w:u w:val="single"/>
        </w:rPr>
        <w:t xml:space="preserve"> </w:t>
      </w:r>
      <w:r>
        <w:rPr>
          <w:w w:val="105"/>
          <w:sz w:val="14"/>
          <w:u w:val="single"/>
        </w:rPr>
        <w:t>Rabot</w:t>
      </w:r>
      <w:r>
        <w:rPr>
          <w:spacing w:val="-9"/>
          <w:w w:val="105"/>
          <w:sz w:val="14"/>
          <w:u w:val="single"/>
        </w:rPr>
        <w:t xml:space="preserve"> </w:t>
      </w:r>
      <w:r>
        <w:rPr>
          <w:w w:val="105"/>
          <w:sz w:val="14"/>
          <w:u w:val="single"/>
        </w:rPr>
        <w:t>151</w:t>
      </w:r>
      <w:r>
        <w:rPr>
          <w:sz w:val="14"/>
          <w:u w:val="single"/>
        </w:rPr>
        <w:tab/>
      </w:r>
      <w:r>
        <w:rPr>
          <w:sz w:val="14"/>
        </w:rPr>
        <w:t xml:space="preserve"> </w:t>
      </w:r>
      <w:r>
        <w:rPr>
          <w:w w:val="105"/>
          <w:sz w:val="14"/>
          <w:u w:val="single"/>
        </w:rPr>
        <w:t>Art</w:t>
      </w:r>
      <w:r>
        <w:rPr>
          <w:w w:val="105"/>
          <w:sz w:val="14"/>
        </w:rPr>
        <w:t xml:space="preserve">  </w:t>
      </w:r>
      <w:r>
        <w:rPr>
          <w:w w:val="105"/>
          <w:sz w:val="14"/>
          <w:u w:val="single"/>
        </w:rPr>
        <w:t>2. W</w:t>
      </w:r>
      <w:r>
        <w:rPr>
          <w:w w:val="105"/>
          <w:sz w:val="14"/>
        </w:rPr>
        <w:t>y</w:t>
      </w:r>
      <w:r>
        <w:rPr>
          <w:w w:val="105"/>
          <w:sz w:val="14"/>
          <w:u w:val="single"/>
        </w:rPr>
        <w:t>posażenie warsztatu</w:t>
      </w:r>
      <w:r>
        <w:rPr>
          <w:spacing w:val="-25"/>
          <w:w w:val="105"/>
          <w:sz w:val="14"/>
          <w:u w:val="single"/>
        </w:rPr>
        <w:t xml:space="preserve"> </w:t>
      </w:r>
      <w:r>
        <w:rPr>
          <w:w w:val="105"/>
          <w:sz w:val="14"/>
          <w:u w:val="single"/>
        </w:rPr>
        <w:t>175</w:t>
      </w:r>
      <w:r>
        <w:rPr>
          <w:sz w:val="14"/>
          <w:u w:val="single"/>
        </w:rPr>
        <w:tab/>
      </w:r>
    </w:p>
    <w:p>
      <w:pPr>
        <w:pStyle w:val="Normal"/>
        <w:tabs>
          <w:tab w:val="clear" w:pos="720"/>
          <w:tab w:val="left" w:pos="2692" w:leader="none"/>
          <w:tab w:val="left" w:pos="4416" w:leader="none"/>
        </w:tabs>
        <w:spacing w:lineRule="auto" w:line="187" w:before="1" w:after="0"/>
        <w:ind w:left="458" w:right="6519" w:hanging="0"/>
        <w:jc w:val="left"/>
        <w:rPr>
          <w:sz w:val="14"/>
        </w:rPr>
      </w:pPr>
      <w:r>
        <w:rPr>
          <w:w w:val="105"/>
          <w:sz w:val="14"/>
          <w:u w:val="single"/>
        </w:rPr>
        <w:t>Art</w:t>
      </w:r>
      <w:r>
        <w:rPr>
          <w:spacing w:val="-9"/>
          <w:w w:val="105"/>
          <w:sz w:val="14"/>
          <w:u w:val="single"/>
        </w:rPr>
        <w:t xml:space="preserve"> </w:t>
      </w:r>
      <w:r>
        <w:rPr>
          <w:w w:val="105"/>
          <w:sz w:val="14"/>
          <w:u w:val="single"/>
        </w:rPr>
        <w:t>.</w:t>
      </w:r>
      <w:r>
        <w:rPr>
          <w:spacing w:val="-9"/>
          <w:w w:val="105"/>
          <w:sz w:val="14"/>
          <w:u w:val="single"/>
        </w:rPr>
        <w:t xml:space="preserve"> </w:t>
      </w:r>
      <w:r>
        <w:rPr>
          <w:w w:val="105"/>
          <w:sz w:val="14"/>
          <w:u w:val="single"/>
        </w:rPr>
        <w:t>3.</w:t>
      </w:r>
      <w:r>
        <w:rPr>
          <w:spacing w:val="-9"/>
          <w:w w:val="105"/>
          <w:sz w:val="14"/>
          <w:u w:val="single"/>
        </w:rPr>
        <w:t xml:space="preserve"> </w:t>
      </w:r>
      <w:r>
        <w:rPr>
          <w:w w:val="105"/>
          <w:sz w:val="14"/>
          <w:u w:val="single"/>
        </w:rPr>
        <w:t>U</w:t>
      </w:r>
      <w:r>
        <w:rPr>
          <w:w w:val="105"/>
          <w:sz w:val="14"/>
        </w:rPr>
        <w:t>ty</w:t>
      </w:r>
      <w:r>
        <w:rPr>
          <w:w w:val="105"/>
          <w:sz w:val="14"/>
          <w:u w:val="single"/>
        </w:rPr>
        <w:t>lizacja</w:t>
      </w:r>
      <w:r>
        <w:rPr>
          <w:spacing w:val="-8"/>
          <w:w w:val="105"/>
          <w:sz w:val="14"/>
          <w:u w:val="single"/>
        </w:rPr>
        <w:t xml:space="preserve"> </w:t>
      </w:r>
      <w:r>
        <w:rPr>
          <w:w w:val="105"/>
          <w:sz w:val="14"/>
          <w:u w:val="single"/>
        </w:rPr>
        <w:t>C</w:t>
      </w:r>
      <w:r>
        <w:rPr>
          <w:spacing w:val="-9"/>
          <w:w w:val="105"/>
          <w:sz w:val="14"/>
          <w:u w:val="single"/>
        </w:rPr>
        <w:t xml:space="preserve"> </w:t>
      </w:r>
      <w:r>
        <w:rPr>
          <w:w w:val="105"/>
          <w:sz w:val="14"/>
          <w:u w:val="single"/>
        </w:rPr>
        <w:t>.-</w:t>
      </w:r>
      <w:r>
        <w:rPr>
          <w:spacing w:val="-9"/>
          <w:w w:val="105"/>
          <w:sz w:val="14"/>
          <w:u w:val="single"/>
        </w:rPr>
        <w:t xml:space="preserve"> </w:t>
      </w:r>
      <w:r>
        <w:rPr>
          <w:spacing w:val="-3"/>
          <w:w w:val="105"/>
          <w:sz w:val="14"/>
          <w:u w:val="single"/>
        </w:rPr>
        <w:t>warszta</w:t>
      </w:r>
      <w:r>
        <w:rPr>
          <w:spacing w:val="-3"/>
          <w:w w:val="105"/>
          <w:sz w:val="14"/>
        </w:rPr>
        <w:t>ty</w:t>
      </w:r>
      <w:r>
        <w:rPr>
          <w:spacing w:val="9"/>
          <w:w w:val="105"/>
          <w:sz w:val="14"/>
          <w:u w:val="single"/>
        </w:rPr>
        <w:t xml:space="preserve"> </w:t>
      </w:r>
      <w:r>
        <w:rPr>
          <w:w w:val="105"/>
          <w:sz w:val="14"/>
          <w:u w:val="single"/>
        </w:rPr>
        <w:t>Peterbu</w:t>
      </w:r>
      <w:r>
        <w:rPr>
          <w:w w:val="105"/>
          <w:sz w:val="14"/>
        </w:rPr>
        <w:t>rg</w:t>
      </w:r>
      <w:r>
        <w:rPr>
          <w:w w:val="105"/>
          <w:sz w:val="14"/>
          <w:u w:val="single"/>
        </w:rPr>
        <w:t>skih</w:t>
      </w:r>
      <w:r>
        <w:rPr>
          <w:spacing w:val="-8"/>
          <w:w w:val="105"/>
          <w:sz w:val="14"/>
          <w:u w:val="single"/>
        </w:rPr>
        <w:t xml:space="preserve"> </w:t>
      </w:r>
      <w:r>
        <w:rPr>
          <w:w w:val="105"/>
          <w:sz w:val="14"/>
          <w:u w:val="single"/>
        </w:rPr>
        <w:t>182</w:t>
      </w:r>
      <w:r>
        <w:rPr>
          <w:sz w:val="14"/>
          <w:u w:val="single"/>
        </w:rPr>
        <w:tab/>
      </w:r>
      <w:r>
        <w:rPr>
          <w:sz w:val="14"/>
        </w:rPr>
        <w:t xml:space="preserve"> </w:t>
      </w:r>
      <w:r>
        <w:rPr>
          <w:w w:val="105"/>
          <w:sz w:val="14"/>
          <w:u w:val="single"/>
        </w:rPr>
        <w:t>Art</w:t>
      </w:r>
      <w:r>
        <w:rPr>
          <w:w w:val="105"/>
          <w:sz w:val="14"/>
        </w:rPr>
        <w:t xml:space="preserve">  </w:t>
      </w:r>
      <w:r>
        <w:rPr>
          <w:w w:val="105"/>
          <w:sz w:val="14"/>
          <w:u w:val="single"/>
        </w:rPr>
        <w:t xml:space="preserve">4. </w:t>
      </w:r>
      <w:r>
        <w:rPr>
          <w:spacing w:val="-4"/>
          <w:w w:val="105"/>
          <w:sz w:val="14"/>
          <w:u w:val="single"/>
        </w:rPr>
        <w:t>Warszta</w:t>
      </w:r>
      <w:r>
        <w:rPr>
          <w:spacing w:val="-4"/>
          <w:w w:val="105"/>
          <w:sz w:val="14"/>
        </w:rPr>
        <w:t>ty</w:t>
      </w:r>
      <w:r>
        <w:rPr>
          <w:spacing w:val="-4"/>
          <w:w w:val="105"/>
          <w:sz w:val="14"/>
          <w:u w:val="single"/>
        </w:rPr>
        <w:t xml:space="preserve"> </w:t>
      </w:r>
      <w:r>
        <w:rPr>
          <w:w w:val="105"/>
          <w:sz w:val="14"/>
          <w:u w:val="single"/>
        </w:rPr>
        <w:t>liniowe</w:t>
      </w:r>
      <w:r>
        <w:rPr>
          <w:spacing w:val="19"/>
          <w:w w:val="105"/>
          <w:sz w:val="14"/>
          <w:u w:val="single"/>
        </w:rPr>
        <w:t xml:space="preserve"> </w:t>
      </w:r>
      <w:r>
        <w:rPr>
          <w:w w:val="105"/>
          <w:sz w:val="14"/>
          <w:u w:val="single"/>
        </w:rPr>
        <w:t>197</w:t>
      </w:r>
      <w:r>
        <w:rPr>
          <w:sz w:val="14"/>
          <w:u w:val="single"/>
        </w:rPr>
        <w:tab/>
      </w:r>
    </w:p>
    <w:p>
      <w:pPr>
        <w:pStyle w:val="TextBody"/>
        <w:spacing w:before="9" w:after="0"/>
        <w:rPr>
          <w:sz w:val="13"/>
        </w:rPr>
      </w:pPr>
      <w:r>
        <w:rPr>
          <w:sz w:val="13"/>
        </w:rPr>
      </w:r>
    </w:p>
    <w:p>
      <w:pPr>
        <w:pStyle w:val="Normal"/>
        <w:spacing w:before="0" w:after="0"/>
        <w:ind w:left="49" w:right="5705" w:hanging="0"/>
        <w:jc w:val="center"/>
        <w:rPr>
          <w:sz w:val="14"/>
        </w:rPr>
      </w:pPr>
      <w:r>
        <mc:AlternateContent>
          <mc:Choice Requires="wpg">
            <w:drawing>
              <wp:anchor behindDoc="1" distT="0" distB="0" distL="114300" distR="114300" simplePos="0" locked="0" layoutInCell="1" allowOverlap="1" relativeHeight="353">
                <wp:simplePos x="0" y="0"/>
                <wp:positionH relativeFrom="page">
                  <wp:posOffset>1459865</wp:posOffset>
                </wp:positionH>
                <wp:positionV relativeFrom="paragraph">
                  <wp:posOffset>89535</wp:posOffset>
                </wp:positionV>
                <wp:extent cx="2799715" cy="6985"/>
                <wp:effectExtent l="0" t="0" r="0" b="0"/>
                <wp:wrapNone/>
                <wp:docPr id="301" name=""/>
                <a:graphic xmlns:a="http://schemas.openxmlformats.org/drawingml/2006/main">
                  <a:graphicData uri="http://schemas.microsoft.com/office/word/2010/wordprocessingGroup">
                    <wpg:wgp>
                      <wpg:cNvGrpSpPr/>
                      <wpg:grpSpPr>
                        <a:xfrm>
                          <a:off x="0" y="0"/>
                          <a:ext cx="2799000" cy="6480"/>
                        </a:xfrm>
                      </wpg:grpSpPr>
                      <wps:wsp>
                        <wps:cNvSpPr/>
                        <wps:spPr>
                          <a:xfrm>
                            <a:off x="2840040" y="802271880"/>
                            <a:ext cx="1052640" cy="360"/>
                          </a:xfrm>
                          <a:custGeom>
                            <a:avLst/>
                            <a:gdLst/>
                            <a:ahLst/>
                            <a:rect l="0" t="0" r="r" b="b"/>
                            <a:pathLst>
                              <a:path w="2924" h="1">
                                <a:moveTo>
                                  <a:pt x="0" y="0"/>
                                </a:moveTo>
                                <a:lnTo>
                                  <a:pt x="275" y="0"/>
                                </a:lnTo>
                                <a:moveTo>
                                  <a:pt x="275" y="0"/>
                                </a:moveTo>
                                <a:lnTo>
                                  <a:pt x="937" y="0"/>
                                </a:lnTo>
                                <a:moveTo>
                                  <a:pt x="1058" y="0"/>
                                </a:moveTo>
                                <a:lnTo>
                                  <a:pt x="1725" y="0"/>
                                </a:lnTo>
                                <a:moveTo>
                                  <a:pt x="1725" y="0"/>
                                </a:moveTo>
                                <a:lnTo>
                                  <a:pt x="2923" y="0"/>
                                </a:lnTo>
                              </a:path>
                            </a:pathLst>
                          </a:custGeom>
                          <a:ln w="6480">
                            <a:solidFill>
                              <a:srgbClr val="000000"/>
                            </a:solidFill>
                            <a:round/>
                          </a:ln>
                        </wps:spPr>
                        <wps:bodyPr/>
                      </wps:wsp>
                      <wps:wsp>
                        <wps:cNvSpPr/>
                        <wps:nvSpPr>
                          <wps:cNvPr id="46" name="Rectangle 1"/>
                          <wps:cNvSpPr/>
                        </wps:nvSpPr>
                        <wps:spPr>
                          <a:xfrm>
                            <a:off x="1052280" y="0"/>
                            <a:ext cx="48240" cy="6480"/>
                          </a:xfrm>
                          <a:prstGeom prst="rect">
                            <a:avLst/>
                          </a:prstGeom>
                          <a:solidFill>
                            <a:srgbClr val="000000"/>
                          </a:solidFill>
                          <a:ln>
                            <a:noFill/>
                          </a:ln>
                        </wps:spPr>
                        <wps:bodyPr/>
                      </wps:wsp>
                      <wps:wsp>
                        <wps:cNvSpPr/>
                        <wps:spPr>
                          <a:xfrm>
                            <a:off x="3971160" y="802271880"/>
                            <a:ext cx="606600" cy="360"/>
                          </a:xfrm>
                          <a:custGeom>
                            <a:avLst/>
                            <a:gdLst/>
                            <a:ahLst/>
                            <a:rect l="0" t="0" r="r" b="b"/>
                            <a:pathLst>
                              <a:path w="1685" h="1">
                                <a:moveTo>
                                  <a:pt x="0" y="0"/>
                                </a:moveTo>
                                <a:lnTo>
                                  <a:pt x="437" y="0"/>
                                </a:lnTo>
                                <a:moveTo>
                                  <a:pt x="437" y="0"/>
                                </a:moveTo>
                                <a:lnTo>
                                  <a:pt x="904" y="0"/>
                                </a:lnTo>
                                <a:moveTo>
                                  <a:pt x="904" y="0"/>
                                </a:moveTo>
                                <a:lnTo>
                                  <a:pt x="1303" y="0"/>
                                </a:lnTo>
                                <a:moveTo>
                                  <a:pt x="1303" y="0"/>
                                </a:moveTo>
                                <a:lnTo>
                                  <a:pt x="1684" y="0"/>
                                </a:lnTo>
                              </a:path>
                            </a:pathLst>
                          </a:custGeom>
                          <a:ln w="6480">
                            <a:solidFill>
                              <a:srgbClr val="000000"/>
                            </a:solidFill>
                            <a:round/>
                          </a:ln>
                        </wps:spPr>
                        <wps:bodyPr/>
                      </wps:wsp>
                      <wps:wsp>
                        <wps:cNvSpPr/>
                        <wps:nvSpPr>
                          <wps:cNvPr id="47" name="Rectangle 2"/>
                          <wps:cNvSpPr/>
                        </wps:nvSpPr>
                        <wps:spPr>
                          <a:xfrm>
                            <a:off x="1736640" y="0"/>
                            <a:ext cx="23040" cy="6480"/>
                          </a:xfrm>
                          <a:prstGeom prst="rect">
                            <a:avLst/>
                          </a:prstGeom>
                          <a:solidFill>
                            <a:srgbClr val="000000"/>
                          </a:solidFill>
                          <a:ln>
                            <a:noFill/>
                          </a:ln>
                        </wps:spPr>
                        <wps:bodyPr/>
                      </wps:wsp>
                      <wps:wsp>
                        <wps:cNvSpPr/>
                        <wps:spPr>
                          <a:xfrm>
                            <a:off x="4600080" y="802271880"/>
                            <a:ext cx="1039680" cy="360"/>
                          </a:xfrm>
                          <a:custGeom>
                            <a:avLst/>
                            <a:gdLst/>
                            <a:ahLst/>
                            <a:rect l="0" t="0" r="r" b="b"/>
                            <a:pathLst>
                              <a:path w="2888" h="1">
                                <a:moveTo>
                                  <a:pt x="0" y="0"/>
                                </a:moveTo>
                                <a:lnTo>
                                  <a:pt x="985" y="0"/>
                                </a:lnTo>
                                <a:moveTo>
                                  <a:pt x="985" y="0"/>
                                </a:moveTo>
                                <a:lnTo>
                                  <a:pt x="1971" y="0"/>
                                </a:lnTo>
                                <a:moveTo>
                                  <a:pt x="1971" y="0"/>
                                </a:moveTo>
                                <a:lnTo>
                                  <a:pt x="2887" y="0"/>
                                </a:lnTo>
                              </a:path>
                            </a:pathLst>
                          </a:custGeom>
                          <a:ln w="6480">
                            <a:solidFill>
                              <a:srgbClr val="000000"/>
                            </a:solidFill>
                            <a:round/>
                          </a:ln>
                        </wps:spPr>
                        <wps:bodyPr/>
                      </wps:wsp>
                    </wpg:wgp>
                  </a:graphicData>
                </a:graphic>
              </wp:anchor>
            </w:drawing>
          </mc:Choice>
          <mc:Fallback>
            <w:pict>
              <v:group id="shape_0" style="position:absolute;margin-left:114.9pt;margin-top:7.05pt;width:220.35pt;height:0.5pt" coordorigin="2298,141" coordsize="4407,10">
                <v:shape id="shape_0" stroked="t" style="position:absolute;left:2299;top:145;width:1656;height:0;mso-position-horizontal-relative:page">
                  <v:stroke color="black" weight="6480" joinstyle="round" endcap="flat"/>
                  <v:fill o:detectmouseclick="t" on="false"/>
                </v:shape>
                <v:rect id="shape_0" fillcolor="black" stroked="f" style="position:absolute;left:3956;top:141;width:75;height:9;mso-position-horizontal-relative:page">
                  <w10:wrap type="none"/>
                  <v:fill o:detectmouseclick="t" type="solid" color2="white"/>
                  <v:stroke color="#3465a4" joinstyle="round" endcap="flat"/>
                </v:rect>
                <v:shape id="shape_0" stroked="t" style="position:absolute;left:4080;top:145;width:954;height:0;mso-position-horizontal-relative:page">
                  <v:stroke color="black" weight="6480" joinstyle="round" endcap="flat"/>
                  <v:fill o:detectmouseclick="t" on="false"/>
                </v:shape>
                <v:rect id="shape_0" fillcolor="black" stroked="f" style="position:absolute;left:5034;top:141;width:35;height:9;mso-position-horizontal-relative:page">
                  <w10:wrap type="none"/>
                  <v:fill o:detectmouseclick="t" type="solid" color2="white"/>
                  <v:stroke color="#3465a4" joinstyle="round" endcap="flat"/>
                </v:rect>
                <v:shape id="shape_0" stroked="t" style="position:absolute;left:5070;top:145;width:1636;height:0;mso-position-horizontal-relative:page">
                  <v:stroke color="black" weight="6480" joinstyle="round" endcap="flat"/>
                  <v:fill o:detectmouseclick="t" on="false"/>
                </v:shape>
              </v:group>
            </w:pict>
          </mc:Fallback>
        </mc:AlternateContent>
      </w:r>
      <w:r>
        <w:rPr>
          <w:w w:val="105"/>
          <w:sz w:val="14"/>
          <w:u w:val="single"/>
        </w:rPr>
        <w:t>S</w:t>
      </w:r>
      <w:r>
        <w:rPr>
          <w:w w:val="105"/>
          <w:sz w:val="14"/>
          <w:u w:val="single"/>
        </w:rPr>
        <w:t xml:space="preserve">zef V ' . </w:t>
      </w:r>
      <w:r>
        <w:rPr>
          <w:rFonts w:ascii="Arial" w:hAnsi="Arial"/>
          <w:b/>
          <w:w w:val="105"/>
          <w:sz w:val="14"/>
          <w:u w:val="single"/>
        </w:rPr>
        <w:t>Ener</w:t>
      </w:r>
      <w:r>
        <w:rPr>
          <w:rFonts w:ascii="Arial" w:hAnsi="Arial"/>
          <w:b/>
          <w:w w:val="105"/>
          <w:sz w:val="14"/>
        </w:rPr>
        <w:t xml:space="preserve">gia elektryczna zakładów specjalnych </w:t>
      </w:r>
      <w:r>
        <w:rPr>
          <w:w w:val="105"/>
          <w:sz w:val="14"/>
        </w:rPr>
        <w:t>210</w:t>
      </w:r>
    </w:p>
    <w:p>
      <w:pPr>
        <w:pStyle w:val="Normal"/>
        <w:tabs>
          <w:tab w:val="clear" w:pos="720"/>
          <w:tab w:val="left" w:pos="1411" w:leader="none"/>
        </w:tabs>
        <w:spacing w:before="5" w:after="0"/>
        <w:ind w:left="118" w:right="0" w:hanging="0"/>
        <w:jc w:val="left"/>
        <w:rPr>
          <w:sz w:val="14"/>
        </w:rPr>
      </w:pPr>
      <w:r>
        <w:rPr>
          <w:spacing w:val="-36"/>
          <w:w w:val="102"/>
          <w:sz w:val="14"/>
          <w:u w:val="single"/>
        </w:rPr>
        <w:t xml:space="preserve"> </w:t>
      </w:r>
      <w:r>
        <w:rPr>
          <w:rFonts w:ascii="Arial" w:hAnsi="Arial"/>
          <w:b/>
          <w:w w:val="105"/>
          <w:sz w:val="14"/>
          <w:u w:val="single"/>
        </w:rPr>
        <w:t>Wniosek</w:t>
      </w:r>
      <w:r>
        <w:rPr>
          <w:rFonts w:ascii="Arial" w:hAnsi="Arial"/>
          <w:b/>
          <w:spacing w:val="-19"/>
          <w:w w:val="105"/>
          <w:sz w:val="14"/>
          <w:u w:val="single"/>
        </w:rPr>
        <w:t xml:space="preserve"> </w:t>
      </w:r>
      <w:r>
        <w:rPr>
          <w:w w:val="105"/>
          <w:sz w:val="14"/>
          <w:u w:val="single"/>
        </w:rPr>
        <w:t>22</w:t>
      </w:r>
      <w:r>
        <w:rPr>
          <w:sz w:val="14"/>
          <w:u w:val="single"/>
        </w:rPr>
        <w:tab/>
      </w:r>
    </w:p>
    <w:p>
      <w:pPr>
        <w:pStyle w:val="Heading1"/>
        <w:spacing w:before="176" w:after="0"/>
        <w:rPr>
          <w:sz w:val="10"/>
        </w:rPr>
      </w:pPr>
      <w:r>
        <w:rPr/>
        <w:t>SPIS ILUSTRACJI</w:t>
      </w:r>
    </w:p>
    <w:p>
      <w:pPr>
        <w:pStyle w:val="TextBody"/>
        <w:spacing w:before="6" w:after="0"/>
        <w:rPr>
          <w:b/>
          <w:b/>
          <w:sz w:val="27"/>
        </w:rPr>
      </w:pPr>
      <w:r>
        <w:rPr>
          <w:b/>
          <w:sz w:val="27"/>
        </w:rPr>
      </w:r>
    </w:p>
    <w:p>
      <w:pPr>
        <w:pStyle w:val="Normal"/>
        <w:spacing w:before="0" w:after="0"/>
        <w:ind w:left="119" w:right="214" w:hanging="0"/>
        <w:jc w:val="center"/>
        <w:rPr>
          <w:rFonts w:ascii="Courier New" w:hAnsi="Courier New"/>
          <w:sz w:val="21"/>
        </w:rPr>
      </w:pPr>
      <w:r>
        <w:rPr>
          <w:rFonts w:ascii="Courier New" w:hAnsi="Courier New"/>
          <w:sz w:val="21"/>
        </w:rPr>
        <w:t>DODATEK</w:t>
      </w:r>
    </w:p>
    <w:p>
      <w:pPr>
        <w:pStyle w:val="TextBody"/>
        <w:spacing w:before="6" w:after="0"/>
        <w:rPr>
          <w:rFonts w:ascii="Courier New" w:hAnsi="Courier New"/>
          <w:sz w:val="19"/>
        </w:rPr>
      </w:pPr>
      <w:r>
        <w:rPr>
          <w:rFonts w:ascii="Courier New" w:hAnsi="Courier New"/>
          <w:sz w:val="19"/>
        </w:rPr>
      </w:r>
    </w:p>
    <w:p>
      <w:pPr>
        <w:pStyle w:val="ListParagraph"/>
        <w:numPr>
          <w:ilvl w:val="0"/>
          <w:numId w:val="12"/>
        </w:numPr>
        <w:tabs>
          <w:tab w:val="clear" w:pos="720"/>
          <w:tab w:val="left" w:pos="321" w:leader="none"/>
        </w:tabs>
        <w:spacing w:lineRule="auto" w:line="240" w:before="0" w:after="0"/>
        <w:ind w:left="320" w:right="0" w:hanging="202"/>
        <w:jc w:val="left"/>
        <w:rPr>
          <w:sz w:val="14"/>
        </w:rPr>
      </w:pPr>
      <w:r>
        <w:rPr>
          <w:sz w:val="22"/>
        </w:rPr>
        <w:t xml:space="preserve">do czwartego numeru Historycznego Szkicu </w:t>
      </w:r>
      <w:r>
        <w:rPr>
          <w:spacing w:val="-3"/>
          <w:sz w:val="14"/>
        </w:rPr>
        <w:t xml:space="preserve">Typów </w:t>
      </w:r>
      <w:r>
        <w:rPr>
          <w:sz w:val="14"/>
        </w:rPr>
        <w:t>lokomotyw parowych (rysunki nr</w:t>
      </w:r>
      <w:r>
        <w:rPr>
          <w:spacing w:val="13"/>
          <w:sz w:val="14"/>
        </w:rPr>
        <w:t xml:space="preserve"> </w:t>
      </w:r>
      <w:r>
        <w:rPr>
          <w:sz w:val="14"/>
        </w:rPr>
        <w:t>1-12).</w:t>
      </w:r>
    </w:p>
    <w:p>
      <w:pPr>
        <w:pStyle w:val="ListParagraph"/>
        <w:numPr>
          <w:ilvl w:val="0"/>
          <w:numId w:val="12"/>
        </w:numPr>
        <w:tabs>
          <w:tab w:val="clear" w:pos="720"/>
          <w:tab w:val="left" w:pos="344" w:leader="none"/>
        </w:tabs>
        <w:spacing w:lineRule="auto" w:line="240" w:before="9" w:after="0"/>
        <w:ind w:left="343" w:right="0" w:hanging="225"/>
        <w:jc w:val="left"/>
        <w:rPr>
          <w:sz w:val="14"/>
        </w:rPr>
      </w:pPr>
      <w:r>
        <w:rPr>
          <w:w w:val="105"/>
          <w:sz w:val="14"/>
        </w:rPr>
        <w:t>Rodzaje wagonów (rysunki nr</w:t>
      </w:r>
      <w:r>
        <w:rPr>
          <w:spacing w:val="-8"/>
          <w:w w:val="105"/>
          <w:sz w:val="14"/>
        </w:rPr>
        <w:t xml:space="preserve"> </w:t>
      </w:r>
      <w:r>
        <w:rPr>
          <w:w w:val="105"/>
          <w:sz w:val="14"/>
        </w:rPr>
        <w:t>13–41).</w:t>
      </w:r>
    </w:p>
    <w:p>
      <w:pPr>
        <w:pStyle w:val="ListParagraph"/>
        <w:numPr>
          <w:ilvl w:val="0"/>
          <w:numId w:val="12"/>
        </w:numPr>
        <w:tabs>
          <w:tab w:val="clear" w:pos="720"/>
          <w:tab w:val="left" w:pos="321" w:leader="none"/>
        </w:tabs>
        <w:spacing w:lineRule="auto" w:line="240" w:before="4" w:after="0"/>
        <w:ind w:left="320" w:right="0" w:hanging="202"/>
        <w:jc w:val="left"/>
        <w:rPr>
          <w:sz w:val="14"/>
        </w:rPr>
      </w:pPr>
      <w:r>
        <w:rPr>
          <w:w w:val="105"/>
          <w:sz w:val="14"/>
        </w:rPr>
        <w:t>Rodzaje wagonów silnikowych (rysunki nr</w:t>
      </w:r>
      <w:r>
        <w:rPr>
          <w:spacing w:val="-11"/>
          <w:w w:val="105"/>
          <w:sz w:val="14"/>
        </w:rPr>
        <w:t xml:space="preserve"> </w:t>
      </w:r>
      <w:r>
        <w:rPr>
          <w:w w:val="105"/>
          <w:sz w:val="14"/>
        </w:rPr>
        <w:t>42-43).</w:t>
      </w:r>
    </w:p>
    <w:p>
      <w:pPr>
        <w:pStyle w:val="ListParagraph"/>
        <w:numPr>
          <w:ilvl w:val="0"/>
          <w:numId w:val="12"/>
        </w:numPr>
        <w:tabs>
          <w:tab w:val="clear" w:pos="720"/>
          <w:tab w:val="left" w:pos="344" w:leader="none"/>
        </w:tabs>
        <w:spacing w:lineRule="auto" w:line="240" w:before="4" w:after="0"/>
        <w:ind w:left="343" w:right="0" w:hanging="225"/>
        <w:jc w:val="left"/>
        <w:rPr>
          <w:sz w:val="14"/>
        </w:rPr>
      </w:pPr>
      <w:r>
        <w:rPr>
          <w:w w:val="105"/>
          <w:sz w:val="14"/>
        </w:rPr>
        <w:t>Warsztat taboru (rysunki nr</w:t>
      </w:r>
      <w:r>
        <w:rPr>
          <w:spacing w:val="-8"/>
          <w:w w:val="105"/>
          <w:sz w:val="14"/>
        </w:rPr>
        <w:t xml:space="preserve"> </w:t>
      </w:r>
      <w:r>
        <w:rPr>
          <w:w w:val="105"/>
          <w:sz w:val="14"/>
        </w:rPr>
        <w:t>44-51).</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1" w:after="0"/>
        <w:rPr>
          <w:sz w:val="23"/>
        </w:rPr>
      </w:pPr>
      <w:r>
        <w:rPr>
          <w:sz w:val="23"/>
        </w:rPr>
      </w:r>
    </w:p>
    <w:p>
      <w:pPr>
        <w:pStyle w:val="Normal"/>
        <w:spacing w:before="97" w:after="0"/>
        <w:ind w:left="2154" w:right="0" w:hanging="0"/>
        <w:jc w:val="left"/>
        <w:rPr>
          <w:sz w:val="14"/>
        </w:rPr>
      </w:pPr>
      <w:r>
        <mc:AlternateContent>
          <mc:Choice Requires="wpg">
            <w:drawing>
              <wp:anchor behindDoc="1" distT="0" distB="0" distL="114300" distR="114300" simplePos="0" locked="0" layoutInCell="1" allowOverlap="1" relativeHeight="354">
                <wp:simplePos x="0" y="0"/>
                <wp:positionH relativeFrom="page">
                  <wp:posOffset>2872740</wp:posOffset>
                </wp:positionH>
                <wp:positionV relativeFrom="paragraph">
                  <wp:posOffset>-1183005</wp:posOffset>
                </wp:positionV>
                <wp:extent cx="2981960" cy="1326515"/>
                <wp:effectExtent l="0" t="0" r="0" b="0"/>
                <wp:wrapNone/>
                <wp:docPr id="302" name=""/>
                <a:graphic xmlns:a="http://schemas.openxmlformats.org/drawingml/2006/main">
                  <a:graphicData uri="http://schemas.microsoft.com/office/word/2010/wordprocessingGroup">
                    <wpg:wgp>
                      <wpg:cNvGrpSpPr/>
                      <wpg:grpSpPr>
                        <a:xfrm>
                          <a:off x="0" y="0"/>
                          <a:ext cx="2981160" cy="1325880"/>
                        </a:xfrm>
                      </wpg:grpSpPr>
                      <wps:wsp>
                        <wps:cNvSpPr/>
                        <wps:nvSpPr>
                          <wps:cNvPr id="48" name="Rectangle 1"/>
                          <wps:cNvSpPr/>
                        </wps:nvSpPr>
                        <wps:spPr>
                          <a:xfrm>
                            <a:off x="0" y="0"/>
                            <a:ext cx="2981160" cy="1325880"/>
                          </a:xfrm>
                          <a:prstGeom prst="rect">
                            <a:avLst/>
                          </a:prstGeom>
                          <a:noFill/>
                          <a:ln w="6480">
                            <a:solidFill>
                              <a:srgbClr val="bfbfbf"/>
                            </a:solidFill>
                            <a:round/>
                          </a:ln>
                        </wps:spPr>
                        <wps:bodyPr/>
                      </wps:wsp>
                      <pic:pic xmlns:pic="http://schemas.openxmlformats.org/drawingml/2006/picture">
                        <pic:nvPicPr>
                          <pic:cNvPr id="49"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226.2pt;margin-top:-93.15pt;width:234.75pt;height:104.4pt" coordorigin="4524,-1863" coordsize="4695,2088">
                <v:rect id="shape_0" stroked="t" style="position:absolute;left:4524;top:-1863;width:4694;height:2087;mso-position-horizontal-relative:page">
                  <w10:wrap type="none"/>
                  <v:fill o:detectmouseclick="t" on="false"/>
                  <v:stroke color="#bfbfbf" weight="6480" joinstyle="round" endcap="flat"/>
                </v:rect>
                <v:shape id="shape_0" stroked="f" style="position:absolute;left:4539;top:-1848;width:156;height:156;mso-position-horizontal-relative:page" type="shapetype_75">
                  <v:imagedata r:id="rId11" o:detectmouseclick="t"/>
                  <w10:wrap type="none"/>
                  <v:stroke color="#3465a4" joinstyle="round" endcap="flat"/>
                </v:shape>
              </v:group>
            </w:pict>
          </mc:Fallback>
        </mc:AlternateContent>
      </w:r>
      <w:r>
        <w:rPr>
          <w:w w:val="105"/>
          <w:sz w:val="14"/>
        </w:rPr>
        <w:t>E</w:t>
      </w:r>
      <w:r>
        <w:rPr>
          <w:w w:val="105"/>
          <w:sz w:val="14"/>
        </w:rPr>
        <w:t>lektrownie (rysunki nr 52-53).</w:t>
      </w:r>
    </w:p>
    <w:p>
      <w:pPr>
        <w:pStyle w:val="Normal"/>
        <w:spacing w:before="6" w:after="0"/>
        <w:ind w:left="119" w:right="215" w:hanging="0"/>
        <w:jc w:val="center"/>
        <w:rPr>
          <w:sz w:val="13"/>
        </w:rPr>
      </w:pPr>
      <w:r>
        <w:rPr>
          <w:sz w:val="13"/>
        </w:rPr>
        <w:t>Rysunek numer 1.</w:t>
      </w:r>
    </w:p>
    <w:p>
      <w:pPr>
        <w:sectPr>
          <w:type w:val="continuous"/>
          <w:pgSz w:w="11920" w:h="16860"/>
          <w:pgMar w:left="540" w:right="440" w:header="274" w:top="460" w:footer="282" w:bottom="480" w:gutter="0"/>
          <w:formProt w:val="false"/>
          <w:textDirection w:val="lrTb"/>
          <w:docGrid w:type="default" w:linePitch="100" w:charSpace="4096"/>
        </w:sectPr>
      </w:pPr>
    </w:p>
    <w:p>
      <w:pPr>
        <w:pStyle w:val="TextBody"/>
        <w:spacing w:before="2" w:after="0"/>
        <w:rPr>
          <w:sz w:val="9"/>
        </w:rPr>
      </w:pPr>
      <w:r>
        <w:rPr>
          <w:sz w:val="9"/>
        </w:rPr>
      </w:r>
    </w:p>
    <w:p>
      <w:pPr>
        <w:pStyle w:val="TextBody"/>
        <w:ind w:left="3048" w:right="0" w:hanging="0"/>
        <w:rPr>
          <w:sz w:val="20"/>
        </w:rPr>
      </w:pPr>
      <w:r>
        <w:rPr/>
        <mc:AlternateContent>
          <mc:Choice Requires="wpg">
            <w:drawing>
              <wp:inline distT="0" distB="0" distL="114300" distR="114300">
                <wp:extent cx="3006725" cy="2826385"/>
                <wp:effectExtent l="0" t="0" r="0" b="0"/>
                <wp:docPr id="303" name=""/>
                <a:graphic xmlns:a="http://schemas.openxmlformats.org/drawingml/2006/main">
                  <a:graphicData uri="http://schemas.microsoft.com/office/word/2010/wordprocessingGroup">
                    <wpg:wgp>
                      <wpg:cNvGrpSpPr/>
                      <wpg:grpSpPr>
                        <a:xfrm>
                          <a:off x="0" y="0"/>
                          <a:ext cx="3006000" cy="2825640"/>
                        </a:xfrm>
                      </wpg:grpSpPr>
                      <wps:wsp>
                        <wps:cNvSpPr/>
                        <wps:nvSpPr>
                          <wps:cNvPr id="50" name="Rectangle 1"/>
                          <wps:cNvSpPr/>
                        </wps:nvSpPr>
                        <wps:spPr>
                          <a:xfrm>
                            <a:off x="0" y="0"/>
                            <a:ext cx="3006000" cy="1338120"/>
                          </a:xfrm>
                          <a:prstGeom prst="rect">
                            <a:avLst/>
                          </a:prstGeom>
                          <a:noFill/>
                          <a:ln w="6480">
                            <a:solidFill>
                              <a:srgbClr val="bfbfbf"/>
                            </a:solidFill>
                            <a:round/>
                          </a:ln>
                        </wps:spPr>
                        <wps:bodyPr/>
                      </wps:wsp>
                      <pic:pic xmlns:pic="http://schemas.openxmlformats.org/drawingml/2006/picture">
                        <pic:nvPicPr>
                          <pic:cNvPr id="51" name="" descr=""/>
                          <pic:cNvPicPr/>
                        </pic:nvPicPr>
                        <pic:blipFill>
                          <a:blip r:embed="rId11"/>
                          <a:stretch/>
                        </pic:blipFill>
                        <pic:spPr>
                          <a:xfrm>
                            <a:off x="9360" y="9360"/>
                            <a:ext cx="99720" cy="99720"/>
                          </a:xfrm>
                          <a:prstGeom prst="rect">
                            <a:avLst/>
                          </a:prstGeom>
                          <a:ln>
                            <a:noFill/>
                          </a:ln>
                        </pic:spPr>
                      </pic:pic>
                      <wps:wsp>
                        <wps:cNvSpPr/>
                        <wps:nvSpPr>
                          <wps:cNvPr id="52" name="Rectangle 2"/>
                          <wps:cNvSpPr/>
                        </wps:nvSpPr>
                        <wps:spPr>
                          <a:xfrm>
                            <a:off x="6480" y="1344240"/>
                            <a:ext cx="2999880" cy="1481400"/>
                          </a:xfrm>
                          <a:prstGeom prst="rect">
                            <a:avLst/>
                          </a:prstGeom>
                          <a:noFill/>
                          <a:ln w="6480">
                            <a:solidFill>
                              <a:srgbClr val="bfbfbf"/>
                            </a:solidFill>
                            <a:round/>
                          </a:ln>
                        </wps:spPr>
                        <wps:bodyPr/>
                      </wps:wsp>
                      <pic:pic xmlns:pic="http://schemas.openxmlformats.org/drawingml/2006/picture">
                        <pic:nvPicPr>
                          <pic:cNvPr id="53" name="" descr=""/>
                          <pic:cNvPicPr/>
                        </pic:nvPicPr>
                        <pic:blipFill>
                          <a:blip r:embed="rId11"/>
                          <a:stretch/>
                        </pic:blipFill>
                        <pic:spPr>
                          <a:xfrm>
                            <a:off x="15840" y="1353960"/>
                            <a:ext cx="99720" cy="99720"/>
                          </a:xfrm>
                          <a:prstGeom prst="rect">
                            <a:avLst/>
                          </a:prstGeom>
                          <a:ln>
                            <a:noFill/>
                          </a:ln>
                        </pic:spPr>
                      </pic:pic>
                    </wpg:wgp>
                  </a:graphicData>
                </a:graphic>
              </wp:inline>
            </w:drawing>
          </mc:Choice>
          <mc:Fallback>
            <w:pict>
              <v:group id="shape_0" style="position:absolute;margin-left:0pt;margin-top:-222.55pt;width:236.7pt;height:222.5pt" coordorigin="0,-4451" coordsize="4734,4450">
                <v:rect id="shape_0" stroked="t" style="position:absolute;left:0;top:-4451;width:4733;height:2106;mso-position-vertical:top">
                  <w10:wrap type="none"/>
                  <v:fill o:detectmouseclick="t" on="false"/>
                  <v:stroke color="#bfbfbf" weight="6480" joinstyle="round" endcap="flat"/>
                </v:rect>
                <v:shape id="shape_0" stroked="f" style="position:absolute;left:15;top:-4436;width:156;height:156;mso-position-vertical:top" type="shapetype_75">
                  <v:imagedata r:id="rId11" o:detectmouseclick="t"/>
                  <w10:wrap type="none"/>
                  <v:stroke color="#3465a4" joinstyle="round" endcap="flat"/>
                </v:shape>
                <v:rect id="shape_0" stroked="t" style="position:absolute;left:10;top:-2334;width:4723;height:2332;mso-position-vertical:top">
                  <w10:wrap type="none"/>
                  <v:fill o:detectmouseclick="t" on="false"/>
                  <v:stroke color="#bfbfbf" weight="6480" joinstyle="round" endcap="flat"/>
                </v:rect>
                <v:shape id="shape_0" stroked="f" style="position:absolute;left:25;top:-2319;width:156;height:156;mso-position-vertical:top" type="shapetype_75">
                  <v:imagedata r:id="rId11" o:detectmouseclick="t"/>
                  <w10:wrap type="none"/>
                  <v:stroke color="#3465a4" joinstyle="round" endcap="flat"/>
                </v:shape>
              </v:group>
            </w:pict>
          </mc:Fallback>
        </mc:AlternateContent>
      </w:r>
    </w:p>
    <w:p>
      <w:pPr>
        <w:pStyle w:val="Normal"/>
        <w:spacing w:lineRule="exact" w:line="110" w:before="0" w:after="0"/>
        <w:ind w:left="119" w:right="214" w:hanging="0"/>
        <w:jc w:val="center"/>
        <w:rPr>
          <w:sz w:val="13"/>
        </w:rPr>
      </w:pPr>
      <w:r>
        <w:rPr>
          <w:sz w:val="13"/>
        </w:rPr>
        <w:t>Rysunek nr 3.</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4" w:after="0"/>
        <w:rPr>
          <w:sz w:val="19"/>
        </w:rPr>
      </w:pPr>
      <w:r>
        <w:rPr>
          <w:sz w:val="19"/>
        </w:rPr>
        <mc:AlternateContent>
          <mc:Choice Requires="wpg">
            <w:drawing>
              <wp:anchor behindDoc="1" distT="0" distB="0" distL="114300" distR="114300" simplePos="0" locked="0" layoutInCell="1" allowOverlap="1" relativeHeight="356">
                <wp:simplePos x="0" y="0"/>
                <wp:positionH relativeFrom="page">
                  <wp:posOffset>2257425</wp:posOffset>
                </wp:positionH>
                <wp:positionV relativeFrom="paragraph">
                  <wp:posOffset>168910</wp:posOffset>
                </wp:positionV>
                <wp:extent cx="3062605" cy="3013710"/>
                <wp:effectExtent l="0" t="0" r="0" b="0"/>
                <wp:wrapTopAndBottom/>
                <wp:docPr id="304" name=""/>
                <a:graphic xmlns:a="http://schemas.openxmlformats.org/drawingml/2006/main">
                  <a:graphicData uri="http://schemas.microsoft.com/office/word/2010/wordprocessingGroup">
                    <wpg:wgp>
                      <wpg:cNvGrpSpPr/>
                      <wpg:grpSpPr>
                        <a:xfrm>
                          <a:off x="0" y="0"/>
                          <a:ext cx="3061800" cy="3013200"/>
                        </a:xfrm>
                      </wpg:grpSpPr>
                      <wps:wsp>
                        <wps:cNvSpPr/>
                        <wps:nvSpPr>
                          <wps:cNvPr id="54" name="Rectangle 1"/>
                          <wps:cNvSpPr/>
                        </wps:nvSpPr>
                        <wps:spPr>
                          <a:xfrm>
                            <a:off x="24840" y="0"/>
                            <a:ext cx="3012480" cy="1462320"/>
                          </a:xfrm>
                          <a:prstGeom prst="rect">
                            <a:avLst/>
                          </a:prstGeom>
                          <a:noFill/>
                          <a:ln w="6480">
                            <a:solidFill>
                              <a:srgbClr val="bfbfbf"/>
                            </a:solidFill>
                            <a:round/>
                          </a:ln>
                        </wps:spPr>
                        <wps:bodyPr/>
                      </wps:wsp>
                      <pic:pic xmlns:pic="http://schemas.openxmlformats.org/drawingml/2006/picture">
                        <pic:nvPicPr>
                          <pic:cNvPr id="55" name="" descr=""/>
                          <pic:cNvPicPr/>
                        </pic:nvPicPr>
                        <pic:blipFill>
                          <a:blip r:embed="rId11"/>
                          <a:stretch/>
                        </pic:blipFill>
                        <pic:spPr>
                          <a:xfrm>
                            <a:off x="34200" y="10080"/>
                            <a:ext cx="99720" cy="99720"/>
                          </a:xfrm>
                          <a:prstGeom prst="rect">
                            <a:avLst/>
                          </a:prstGeom>
                          <a:ln>
                            <a:noFill/>
                          </a:ln>
                        </pic:spPr>
                      </pic:pic>
                      <wps:wsp>
                        <wps:cNvSpPr/>
                        <wps:nvSpPr>
                          <wps:cNvPr id="56" name="Rectangle 2"/>
                          <wps:cNvSpPr/>
                        </wps:nvSpPr>
                        <wps:spPr>
                          <a:xfrm>
                            <a:off x="0" y="1469520"/>
                            <a:ext cx="3061800" cy="1543680"/>
                          </a:xfrm>
                          <a:prstGeom prst="rect">
                            <a:avLst/>
                          </a:prstGeom>
                          <a:noFill/>
                          <a:ln w="6480">
                            <a:solidFill>
                              <a:srgbClr val="bfbfbf"/>
                            </a:solidFill>
                            <a:round/>
                          </a:ln>
                        </wps:spPr>
                        <wps:bodyPr/>
                      </wps:wsp>
                      <pic:pic xmlns:pic="http://schemas.openxmlformats.org/drawingml/2006/picture">
                        <pic:nvPicPr>
                          <pic:cNvPr id="57" name="" descr=""/>
                          <pic:cNvPicPr/>
                        </pic:nvPicPr>
                        <pic:blipFill>
                          <a:blip r:embed="rId11"/>
                          <a:stretch/>
                        </pic:blipFill>
                        <pic:spPr>
                          <a:xfrm>
                            <a:off x="9000" y="1478880"/>
                            <a:ext cx="99720" cy="99720"/>
                          </a:xfrm>
                          <a:prstGeom prst="rect">
                            <a:avLst/>
                          </a:prstGeom>
                          <a:ln>
                            <a:noFill/>
                          </a:ln>
                        </pic:spPr>
                      </pic:pic>
                    </wpg:wgp>
                  </a:graphicData>
                </a:graphic>
              </wp:anchor>
            </w:drawing>
          </mc:Choice>
          <mc:Fallback>
            <w:pict>
              <v:group id="shape_0" style="position:absolute;margin-left:177.75pt;margin-top:13.3pt;width:241.1pt;height:237.25pt" coordorigin="3555,266" coordsize="4822,4745">
                <v:rect id="shape_0" stroked="t" style="position:absolute;left:3594;top:266;width:4743;height:2302;mso-position-horizontal-relative:page">
                  <w10:wrap type="none"/>
                  <v:fill o:detectmouseclick="t" on="false"/>
                  <v:stroke color="#bfbfbf" weight="6480" joinstyle="round" endcap="flat"/>
                </v:rect>
                <v:shape id="shape_0" stroked="f" style="position:absolute;left:3609;top:282;width:156;height:156;mso-position-horizontal-relative:page" type="shapetype_75">
                  <v:imagedata r:id="rId11" o:detectmouseclick="t"/>
                  <w10:wrap type="none"/>
                  <v:stroke color="#3465a4" joinstyle="round" endcap="flat"/>
                </v:shape>
                <v:rect id="shape_0" stroked="t" style="position:absolute;left:3555;top:2580;width:4821;height:2430;mso-position-horizontal-relative:page">
                  <w10:wrap type="none"/>
                  <v:fill o:detectmouseclick="t" on="false"/>
                  <v:stroke color="#bfbfbf" weight="6480" joinstyle="round" endcap="flat"/>
                </v:rect>
                <v:shape id="shape_0" stroked="f" style="position:absolute;left:3569;top:2595;width:156;height:156;mso-position-horizontal-relative:page" type="shapetype_75">
                  <v:imagedata r:id="rId11" o:detectmouseclick="t"/>
                  <w10:wrap type="none"/>
                  <v:stroke color="#3465a4" joinstyle="round" endcap="flat"/>
                </v:shape>
              </v:group>
            </w:pict>
          </mc:Fallback>
        </mc:AlternateContent>
      </w:r>
    </w:p>
    <w:p>
      <w:pPr>
        <w:pStyle w:val="Normal"/>
        <w:spacing w:lineRule="exact" w:line="117" w:before="0" w:after="0"/>
        <w:ind w:left="2006" w:right="0" w:hanging="0"/>
        <w:jc w:val="left"/>
        <w:rPr>
          <w:sz w:val="13"/>
        </w:rPr>
      </w:pPr>
      <w:r>
        <w:rPr>
          <w:color w:val="161616"/>
          <w:sz w:val="13"/>
        </w:rPr>
        <w:t>Rysunek nr 5.</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sectPr>
          <w:headerReference w:type="default" r:id="rId141"/>
          <w:footerReference w:type="default" r:id="rId142"/>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9" w:after="0"/>
        <w:rPr>
          <w:sz w:val="13"/>
        </w:rPr>
      </w:pPr>
      <w:r>
        <w:rPr>
          <w:sz w:val="13"/>
        </w:rPr>
        <mc:AlternateContent>
          <mc:Choice Requires="wpg">
            <w:drawing>
              <wp:anchor behindDoc="1" distT="0" distB="0" distL="114300" distR="114300" simplePos="0" locked="0" layoutInCell="1" allowOverlap="1" relativeHeight="365">
                <wp:simplePos x="0" y="0"/>
                <wp:positionH relativeFrom="page">
                  <wp:posOffset>2268855</wp:posOffset>
                </wp:positionH>
                <wp:positionV relativeFrom="paragraph">
                  <wp:posOffset>128270</wp:posOffset>
                </wp:positionV>
                <wp:extent cx="3037840" cy="1680845"/>
                <wp:effectExtent l="0" t="0" r="0" b="0"/>
                <wp:wrapTopAndBottom/>
                <wp:docPr id="305" name=""/>
                <a:graphic xmlns:a="http://schemas.openxmlformats.org/drawingml/2006/main">
                  <a:graphicData uri="http://schemas.microsoft.com/office/word/2010/wordprocessingGroup">
                    <wpg:wgp>
                      <wpg:cNvGrpSpPr/>
                      <wpg:grpSpPr>
                        <a:xfrm>
                          <a:off x="0" y="0"/>
                          <a:ext cx="3037320" cy="1680120"/>
                        </a:xfrm>
                      </wpg:grpSpPr>
                      <wps:wsp>
                        <wps:cNvSpPr/>
                        <wps:nvSpPr>
                          <wps:cNvPr id="58" name="Rectangle 1"/>
                          <wps:cNvSpPr/>
                        </wps:nvSpPr>
                        <wps:spPr>
                          <a:xfrm>
                            <a:off x="0" y="0"/>
                            <a:ext cx="3037320" cy="1680120"/>
                          </a:xfrm>
                          <a:prstGeom prst="rect">
                            <a:avLst/>
                          </a:prstGeom>
                          <a:noFill/>
                          <a:ln w="6480">
                            <a:solidFill>
                              <a:srgbClr val="bfbfbf"/>
                            </a:solidFill>
                            <a:round/>
                          </a:ln>
                        </wps:spPr>
                        <wps:bodyPr/>
                      </wps:wsp>
                      <pic:pic xmlns:pic="http://schemas.openxmlformats.org/drawingml/2006/picture">
                        <pic:nvPicPr>
                          <pic:cNvPr id="59" name="" descr=""/>
                          <pic:cNvPicPr/>
                        </pic:nvPicPr>
                        <pic:blipFill>
                          <a:blip r:embed="rId11"/>
                          <a:stretch/>
                        </pic:blipFill>
                        <pic:spPr>
                          <a:xfrm>
                            <a:off x="9360" y="10080"/>
                            <a:ext cx="99720" cy="99720"/>
                          </a:xfrm>
                          <a:prstGeom prst="rect">
                            <a:avLst/>
                          </a:prstGeom>
                          <a:ln>
                            <a:noFill/>
                          </a:ln>
                        </pic:spPr>
                      </pic:pic>
                    </wpg:wgp>
                  </a:graphicData>
                </a:graphic>
              </wp:anchor>
            </w:drawing>
          </mc:Choice>
          <mc:Fallback>
            <w:pict>
              <v:group id="shape_0" style="position:absolute;margin-left:178.65pt;margin-top:10.1pt;width:239.15pt;height:132.3pt" coordorigin="3573,202" coordsize="4783,2646">
                <v:rect id="shape_0" stroked="t" style="position:absolute;left:3573;top:202;width:4782;height:2645;mso-position-horizontal-relative:page">
                  <w10:wrap type="none"/>
                  <v:fill o:detectmouseclick="t" on="false"/>
                  <v:stroke color="#bfbfbf" weight="6480" joinstyle="round" endcap="flat"/>
                </v:rect>
                <v:shape id="shape_0" stroked="f" style="position:absolute;left:3588;top:218;width:156;height:156;mso-position-horizontal-relative:page" type="shapetype_75">
                  <v:imagedata r:id="rId11" o:detectmouseclick="t"/>
                  <w10:wrap type="none"/>
                  <v:stroke color="#3465a4" joinstyle="round" endcap="flat"/>
                </v:shape>
              </v:group>
            </w:pict>
          </mc:Fallback>
        </mc:AlternateContent>
      </w:r>
    </w:p>
    <w:p>
      <w:pPr>
        <w:pStyle w:val="TextBody"/>
        <w:spacing w:before="2" w:after="0"/>
        <w:rPr>
          <w:sz w:val="9"/>
        </w:rPr>
      </w:pPr>
      <w:r>
        <w:rPr>
          <w:sz w:val="9"/>
        </w:rPr>
      </w:r>
    </w:p>
    <w:p>
      <w:pPr>
        <w:pStyle w:val="TextBody"/>
        <w:ind w:left="2921" w:right="0" w:hanging="0"/>
        <w:rPr>
          <w:sz w:val="20"/>
        </w:rPr>
      </w:pPr>
      <w:r>
        <w:rPr/>
        <mc:AlternateContent>
          <mc:Choice Requires="wpg">
            <w:drawing>
              <wp:inline distT="0" distB="0" distL="114300" distR="114300">
                <wp:extent cx="3168650" cy="1711960"/>
                <wp:effectExtent l="0" t="0" r="0" b="0"/>
                <wp:docPr id="310" name=""/>
                <a:graphic xmlns:a="http://schemas.openxmlformats.org/drawingml/2006/main">
                  <a:graphicData uri="http://schemas.microsoft.com/office/word/2010/wordprocessingGroup">
                    <wpg:wgp>
                      <wpg:cNvGrpSpPr/>
                      <wpg:grpSpPr>
                        <a:xfrm>
                          <a:off x="0" y="0"/>
                          <a:ext cx="3168000" cy="1711440"/>
                        </a:xfrm>
                      </wpg:grpSpPr>
                      <wps:wsp>
                        <wps:cNvSpPr/>
                        <wps:nvSpPr>
                          <wps:cNvPr id="60" name="Rectangle 1"/>
                          <wps:cNvSpPr/>
                        </wps:nvSpPr>
                        <wps:spPr>
                          <a:xfrm>
                            <a:off x="0" y="0"/>
                            <a:ext cx="3168000" cy="1711440"/>
                          </a:xfrm>
                          <a:prstGeom prst="rect">
                            <a:avLst/>
                          </a:prstGeom>
                          <a:noFill/>
                          <a:ln w="6480">
                            <a:solidFill>
                              <a:srgbClr val="bfbfbf"/>
                            </a:solidFill>
                            <a:round/>
                          </a:ln>
                        </wps:spPr>
                        <wps:bodyPr/>
                      </wps:wsp>
                      <pic:pic xmlns:pic="http://schemas.openxmlformats.org/drawingml/2006/picture">
                        <pic:nvPicPr>
                          <pic:cNvPr id="61" name="" descr=""/>
                          <pic:cNvPicPr/>
                        </pic:nvPicPr>
                        <pic:blipFill>
                          <a:blip r:embed="rId11"/>
                          <a:stretch/>
                        </pic:blipFill>
                        <pic:spPr>
                          <a:xfrm>
                            <a:off x="9360" y="9360"/>
                            <a:ext cx="99720" cy="99720"/>
                          </a:xfrm>
                          <a:prstGeom prst="rect">
                            <a:avLst/>
                          </a:prstGeom>
                          <a:ln>
                            <a:noFill/>
                          </a:ln>
                        </pic:spPr>
                      </pic:pic>
                    </wpg:wgp>
                  </a:graphicData>
                </a:graphic>
              </wp:inline>
            </w:drawing>
          </mc:Choice>
          <mc:Fallback>
            <w:pict>
              <v:group id="shape_0" style="position:absolute;margin-left:0pt;margin-top:-134.8pt;width:249.45pt;height:134.75pt" coordorigin="0,-2696" coordsize="4989,2695">
                <v:rect id="shape_0" stroked="t" style="position:absolute;left:0;top:-2696;width:4988;height:2694;mso-position-vertical:top">
                  <w10:wrap type="none"/>
                  <v:fill o:detectmouseclick="t" on="false"/>
                  <v:stroke color="#bfbfbf" weight="6480" joinstyle="round" endcap="flat"/>
                </v:rect>
                <v:shape id="shape_0" stroked="f" style="position:absolute;left:15;top:-2681;width:156;height:156;mso-position-vertical:top" type="shapetype_75">
                  <v:imagedata r:id="rId11" o:detectmouseclick="t"/>
                  <w10:wrap type="none"/>
                  <v:stroke color="#3465a4" joinstyle="round" endcap="flat"/>
                </v:shape>
              </v:group>
            </w:pict>
          </mc:Fallback>
        </mc:AlternateContent>
      </w:r>
    </w:p>
    <w:p>
      <w:pPr>
        <w:pStyle w:val="Normal"/>
        <w:spacing w:lineRule="exact" w:line="110" w:before="0" w:after="0"/>
        <w:ind w:left="119" w:right="215" w:hanging="0"/>
        <w:jc w:val="center"/>
        <w:rPr>
          <w:sz w:val="13"/>
        </w:rPr>
      </w:pPr>
      <w:r>
        <w:rPr>
          <w:sz w:val="13"/>
        </w:rPr>
        <w:t>Rysunek numer 7.</w:t>
      </w:r>
    </w:p>
    <w:p>
      <w:pPr>
        <w:pStyle w:val="TextBody"/>
        <w:rPr>
          <w:sz w:val="20"/>
        </w:rPr>
      </w:pPr>
      <w:r>
        <w:rPr>
          <w:sz w:val="20"/>
        </w:rPr>
      </w:r>
    </w:p>
    <w:p>
      <w:pPr>
        <w:pStyle w:val="TextBody"/>
        <w:spacing w:before="3" w:after="0"/>
        <w:rPr>
          <w:sz w:val="19"/>
        </w:rPr>
      </w:pPr>
      <w:r>
        <w:rPr>
          <w:sz w:val="19"/>
        </w:rPr>
      </w:r>
    </w:p>
    <w:tbl>
      <w:tblPr>
        <w:tblW w:w="7516" w:type="dxa"/>
        <w:jc w:val="left"/>
        <w:tblInd w:w="248" w:type="dxa"/>
        <w:tblCellMar>
          <w:top w:w="0" w:type="dxa"/>
          <w:left w:w="0" w:type="dxa"/>
          <w:bottom w:w="0" w:type="dxa"/>
          <w:right w:w="5" w:type="dxa"/>
        </w:tblCellMar>
        <w:tblLook w:val="01e0"/>
      </w:tblPr>
      <w:tblGrid>
        <w:gridCol w:w="2852"/>
        <w:gridCol w:w="1803"/>
        <w:gridCol w:w="2860"/>
      </w:tblGrid>
      <w:tr>
        <w:trPr>
          <w:trHeight w:val="3091" w:hRule="atLeast"/>
        </w:trPr>
        <w:tc>
          <w:tcPr>
            <w:tcW w:w="2852" w:type="dxa"/>
            <w:tcBorders>
              <w:bottom w:val="single" w:sz="4" w:space="0" w:color="BFBFBF"/>
              <w:right w:val="single" w:sz="4" w:space="0" w:color="BFBFBF"/>
            </w:tcBorders>
          </w:tcPr>
          <w:p>
            <w:pPr>
              <w:pStyle w:val="TableParagraph"/>
              <w:rPr>
                <w:rFonts w:ascii="Times New Roman" w:hAnsi="Times New Roman"/>
                <w:sz w:val="14"/>
              </w:rPr>
            </w:pPr>
            <w:r>
              <w:rPr>
                <w:rFonts w:ascii="Times New Roman" w:hAnsi="Times New Roman"/>
                <w:sz w:val="14"/>
              </w:rPr>
            </w:r>
          </w:p>
        </w:tc>
        <w:tc>
          <w:tcPr>
            <w:tcW w:w="4663" w:type="dxa"/>
            <w:gridSpan w:val="2"/>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311"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8" descr=""/>
                          <pic:cNvPicPr>
                            <a:picLocks noChangeAspect="1" noChangeArrowheads="1"/>
                          </pic:cNvPicPr>
                        </pic:nvPicPr>
                        <pic:blipFill>
                          <a:blip r:embed="rId143"/>
                          <a:stretch>
                            <a:fillRect/>
                          </a:stretch>
                        </pic:blipFill>
                        <pic:spPr bwMode="auto">
                          <a:xfrm>
                            <a:off x="0" y="0"/>
                            <a:ext cx="99060" cy="99060"/>
                          </a:xfrm>
                          <a:prstGeom prst="rect">
                            <a:avLst/>
                          </a:prstGeom>
                        </pic:spPr>
                      </pic:pic>
                    </a:graphicData>
                  </a:graphic>
                </wp:inline>
              </w:drawing>
            </w:r>
          </w:p>
        </w:tc>
      </w:tr>
      <w:tr>
        <w:trPr>
          <w:trHeight w:val="2288" w:hRule="atLeast"/>
        </w:trPr>
        <w:tc>
          <w:tcPr>
            <w:tcW w:w="4655" w:type="dxa"/>
            <w:gridSpan w:val="2"/>
            <w:tcBorders>
              <w:top w:val="single" w:sz="4" w:space="0" w:color="BFBFBF"/>
              <w:left w:val="single" w:sz="4" w:space="0" w:color="BFBFBF"/>
              <w:bottom w:val="single" w:sz="4" w:space="0" w:color="BFBFBF"/>
              <w:right w:val="single" w:sz="4" w:space="0" w:color="BFBFBF"/>
            </w:tcBorders>
          </w:tcPr>
          <w:p>
            <w:pPr>
              <w:pStyle w:val="TableParagraph"/>
              <w:spacing w:lineRule="exact" w:line="156"/>
              <w:ind w:left="14" w:right="0" w:hanging="0"/>
              <w:rPr>
                <w:rFonts w:ascii="Times New Roman" w:hAnsi="Times New Roman"/>
                <w:sz w:val="15"/>
              </w:rPr>
            </w:pPr>
            <w:r>
              <w:rPr/>
              <w:drawing>
                <wp:inline distT="0" distB="0" distL="0" distR="0">
                  <wp:extent cx="99060" cy="99060"/>
                  <wp:effectExtent l="0" t="0" r="0" b="0"/>
                  <wp:docPr id="312"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9" descr=""/>
                          <pic:cNvPicPr>
                            <a:picLocks noChangeAspect="1" noChangeArrowheads="1"/>
                          </pic:cNvPicPr>
                        </pic:nvPicPr>
                        <pic:blipFill>
                          <a:blip r:embed="rId144"/>
                          <a:stretch>
                            <a:fillRect/>
                          </a:stretch>
                        </pic:blipFill>
                        <pic:spPr bwMode="auto">
                          <a:xfrm>
                            <a:off x="0" y="0"/>
                            <a:ext cx="99060" cy="99060"/>
                          </a:xfrm>
                          <a:prstGeom prst="rect">
                            <a:avLst/>
                          </a:prstGeom>
                        </pic:spPr>
                      </pic:pic>
                    </a:graphicData>
                  </a:graphic>
                </wp:inline>
              </w:drawing>
            </w:r>
          </w:p>
          <w:p>
            <w:pPr>
              <w:pStyle w:val="TableParagraph"/>
              <w:spacing w:before="78" w:after="0"/>
              <w:ind w:left="0" w:right="-15" w:hanging="0"/>
              <w:jc w:val="right"/>
              <w:rPr>
                <w:sz w:val="13"/>
              </w:rPr>
            </w:pPr>
            <w:r>
              <w:rPr>
                <w:sz w:val="13"/>
              </w:rPr>
              <w:t>Rys</w:t>
            </w:r>
          </w:p>
        </w:tc>
        <w:tc>
          <w:tcPr>
            <w:tcW w:w="2860" w:type="dxa"/>
            <w:tcBorders>
              <w:top w:val="single" w:sz="4" w:space="0" w:color="BFBFBF"/>
              <w:left w:val="single" w:sz="4" w:space="0" w:color="BFBFBF"/>
            </w:tcBorders>
          </w:tcPr>
          <w:p>
            <w:pPr>
              <w:pStyle w:val="TableParagraph"/>
              <w:spacing w:before="4" w:after="0"/>
              <w:rPr>
                <w:rFonts w:ascii="Times New Roman" w:hAnsi="Times New Roman"/>
                <w:sz w:val="20"/>
              </w:rPr>
            </w:pPr>
            <w:r>
              <w:rPr>
                <w:rFonts w:ascii="Times New Roman" w:hAnsi="Times New Roman"/>
                <w:sz w:val="20"/>
              </w:rPr>
            </w:r>
          </w:p>
          <w:p>
            <w:pPr>
              <w:pStyle w:val="TableParagraph"/>
              <w:ind w:left="-6" w:right="0" w:hanging="0"/>
              <w:rPr>
                <w:rFonts w:ascii="Times New Roman" w:hAnsi="Times New Roman"/>
                <w:sz w:val="13"/>
              </w:rPr>
            </w:pPr>
            <w:r>
              <w:rPr>
                <w:sz w:val="13"/>
              </w:rPr>
              <w:t xml:space="preserve">unek nr 8. </w:t>
            </w:r>
            <w:r>
              <w:rPr>
                <w:rFonts w:ascii="Times New Roman" w:hAnsi="Times New Roman"/>
                <w:sz w:val="13"/>
              </w:rPr>
              <w:t>Rysunek nr 9</w:t>
            </w:r>
          </w:p>
        </w:tc>
      </w:tr>
    </w:tbl>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2" w:after="0"/>
        <w:rPr>
          <w:sz w:val="29"/>
        </w:rPr>
      </w:pPr>
      <w:r>
        <w:rPr>
          <w:sz w:val="29"/>
        </w:rPr>
        <mc:AlternateContent>
          <mc:Choice Requires="wpg">
            <w:drawing>
              <wp:anchor behindDoc="1" distT="0" distB="0" distL="114300" distR="114300" simplePos="0" locked="0" layoutInCell="1" allowOverlap="1" relativeHeight="370">
                <wp:simplePos x="0" y="0"/>
                <wp:positionH relativeFrom="page">
                  <wp:posOffset>445135</wp:posOffset>
                </wp:positionH>
                <wp:positionV relativeFrom="paragraph">
                  <wp:posOffset>240665</wp:posOffset>
                </wp:positionV>
                <wp:extent cx="3006725" cy="1264285"/>
                <wp:effectExtent l="0" t="0" r="0" b="0"/>
                <wp:wrapTopAndBottom/>
                <wp:docPr id="313" name=""/>
                <a:graphic xmlns:a="http://schemas.openxmlformats.org/drawingml/2006/main">
                  <a:graphicData uri="http://schemas.microsoft.com/office/word/2010/wordprocessingGroup">
                    <wpg:wgp>
                      <wpg:cNvGrpSpPr/>
                      <wpg:grpSpPr>
                        <a:xfrm>
                          <a:off x="0" y="0"/>
                          <a:ext cx="3006000" cy="1263600"/>
                        </a:xfrm>
                      </wpg:grpSpPr>
                      <wps:wsp>
                        <wps:cNvSpPr/>
                        <wps:nvSpPr>
                          <wps:cNvPr id="62" name="Rectangle 1"/>
                          <wps:cNvSpPr/>
                        </wps:nvSpPr>
                        <wps:spPr>
                          <a:xfrm>
                            <a:off x="0" y="0"/>
                            <a:ext cx="3006000" cy="1263600"/>
                          </a:xfrm>
                          <a:prstGeom prst="rect">
                            <a:avLst/>
                          </a:prstGeom>
                          <a:noFill/>
                          <a:ln w="6480">
                            <a:solidFill>
                              <a:srgbClr val="bfbfbf"/>
                            </a:solidFill>
                            <a:round/>
                          </a:ln>
                        </wps:spPr>
                        <wps:bodyPr/>
                      </wps:wsp>
                      <pic:pic xmlns:pic="http://schemas.openxmlformats.org/drawingml/2006/picture">
                        <pic:nvPicPr>
                          <pic:cNvPr id="63" name="" descr=""/>
                          <pic:cNvPicPr/>
                        </pic:nvPicPr>
                        <pic:blipFill>
                          <a:blip r:embed="rId11"/>
                          <a:stretch/>
                        </pic:blipFill>
                        <pic:spPr>
                          <a:xfrm>
                            <a:off x="10080" y="9360"/>
                            <a:ext cx="99720" cy="99720"/>
                          </a:xfrm>
                          <a:prstGeom prst="rect">
                            <a:avLst/>
                          </a:prstGeom>
                          <a:ln>
                            <a:noFill/>
                          </a:ln>
                        </pic:spPr>
                      </pic:pic>
                    </wpg:wgp>
                  </a:graphicData>
                </a:graphic>
              </wp:anchor>
            </w:drawing>
          </mc:Choice>
          <mc:Fallback>
            <w:pict>
              <v:group id="shape_0" style="position:absolute;margin-left:35.05pt;margin-top:18.95pt;width:236.7pt;height:99.5pt" coordorigin="701,379" coordsize="4734,1990">
                <v:rect id="shape_0" stroked="t" style="position:absolute;left:701;top:379;width:4733;height:1989;mso-position-horizontal-relative:page">
                  <w10:wrap type="none"/>
                  <v:fill o:detectmouseclick="t" on="false"/>
                  <v:stroke color="#bfbfbf" weight="6480" joinstyle="round" endcap="flat"/>
                </v:rect>
                <v:shape id="shape_0" stroked="f" style="position:absolute;left:717;top:394;width:156;height:156;mso-position-horizontal-relative:page" type="shapetype_75">
                  <v:imagedata r:id="rId11" o:detectmouseclick="t"/>
                  <w10:wrap type="none"/>
                  <v:stroke color="#3465a4" joinstyle="round" endcap="flat"/>
                </v:shape>
              </v:group>
            </w:pict>
          </mc:Fallback>
        </mc:AlternateContent>
        <mc:AlternateContent>
          <mc:Choice Requires="wpg">
            <w:drawing>
              <wp:anchor behindDoc="1" distT="0" distB="0" distL="114300" distR="114300" simplePos="0" locked="0" layoutInCell="1" allowOverlap="1" relativeHeight="371">
                <wp:simplePos x="0" y="0"/>
                <wp:positionH relativeFrom="page">
                  <wp:posOffset>2287905</wp:posOffset>
                </wp:positionH>
                <wp:positionV relativeFrom="paragraph">
                  <wp:posOffset>1609725</wp:posOffset>
                </wp:positionV>
                <wp:extent cx="2994025" cy="1376045"/>
                <wp:effectExtent l="0" t="0" r="0" b="0"/>
                <wp:wrapTopAndBottom/>
                <wp:docPr id="314" name=""/>
                <a:graphic xmlns:a="http://schemas.openxmlformats.org/drawingml/2006/main">
                  <a:graphicData uri="http://schemas.microsoft.com/office/word/2010/wordprocessingGroup">
                    <wpg:wgp>
                      <wpg:cNvGrpSpPr/>
                      <wpg:grpSpPr>
                        <a:xfrm>
                          <a:off x="0" y="0"/>
                          <a:ext cx="2993400" cy="1375560"/>
                        </a:xfrm>
                      </wpg:grpSpPr>
                      <wps:wsp>
                        <wps:cNvSpPr/>
                        <wps:nvSpPr>
                          <wps:cNvPr id="64" name="Rectangle 1"/>
                          <wps:cNvSpPr/>
                        </wps:nvSpPr>
                        <wps:spPr>
                          <a:xfrm>
                            <a:off x="0" y="0"/>
                            <a:ext cx="2993400" cy="1375560"/>
                          </a:xfrm>
                          <a:prstGeom prst="rect">
                            <a:avLst/>
                          </a:prstGeom>
                          <a:noFill/>
                          <a:ln w="6480">
                            <a:solidFill>
                              <a:srgbClr val="bfbfbf"/>
                            </a:solidFill>
                            <a:round/>
                          </a:ln>
                        </wps:spPr>
                        <wps:bodyPr/>
                      </wps:wsp>
                      <pic:pic xmlns:pic="http://schemas.openxmlformats.org/drawingml/2006/picture">
                        <pic:nvPicPr>
                          <pic:cNvPr id="65"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180.15pt;margin-top:126.75pt;width:235.7pt;height:108.3pt" coordorigin="3603,2535" coordsize="4714,2166">
                <v:rect id="shape_0" stroked="t" style="position:absolute;left:3603;top:2535;width:4713;height:2165;mso-position-horizontal-relative:page">
                  <w10:wrap type="none"/>
                  <v:fill o:detectmouseclick="t" on="false"/>
                  <v:stroke color="#bfbfbf" weight="6480" joinstyle="round" endcap="flat"/>
                </v:rect>
                <v:shape id="shape_0" stroked="f" style="position:absolute;left:3618;top:2549;width:156;height:156;mso-position-horizontal-relative:page" type="shapetype_75">
                  <v:imagedata r:id="rId11" o:detectmouseclick="t"/>
                  <w10:wrap type="none"/>
                  <v:stroke color="#3465a4" joinstyle="round" endcap="flat"/>
                </v:shape>
              </v:group>
            </w:pict>
          </mc:Fallback>
        </mc:AlternateContent>
      </w:r>
    </w:p>
    <w:p>
      <w:pPr>
        <w:pStyle w:val="TextBody"/>
        <w:spacing w:before="8" w:after="0"/>
        <w:rPr>
          <w:sz w:val="7"/>
        </w:rPr>
      </w:pPr>
      <w:r>
        <w:rPr>
          <w:sz w:val="7"/>
        </w:rPr>
      </w:r>
    </w:p>
    <w:p>
      <w:pPr>
        <w:sectPr>
          <w:headerReference w:type="default" r:id="rId145"/>
          <w:footerReference w:type="default" r:id="rId146"/>
          <w:type w:val="nextPage"/>
          <w:pgSz w:w="11920" w:h="16860"/>
          <w:pgMar w:left="540" w:right="440" w:header="274" w:top="460" w:footer="282" w:bottom="480" w:gutter="0"/>
          <w:pgNumType w:fmt="decimal"/>
          <w:formProt w:val="false"/>
          <w:textDirection w:val="lrTb"/>
          <w:docGrid w:type="default" w:linePitch="100" w:charSpace="4096"/>
        </w:sectPr>
        <w:pStyle w:val="Normal"/>
        <w:spacing w:lineRule="exact" w:line="117" w:before="0" w:after="0"/>
        <w:ind w:left="119" w:right="215" w:hanging="0"/>
        <w:jc w:val="center"/>
        <w:rPr>
          <w:sz w:val="13"/>
        </w:rPr>
      </w:pPr>
      <w:r>
        <w:rPr>
          <w:sz w:val="13"/>
        </w:rPr>
        <w:t>Rysunek 11.</w:t>
      </w:r>
    </w:p>
    <w:p>
      <w:pPr>
        <w:pStyle w:val="TextBody"/>
        <w:spacing w:before="2" w:after="0"/>
        <w:rPr>
          <w:sz w:val="9"/>
        </w:rPr>
      </w:pPr>
      <w:r>
        <w:rPr>
          <w:sz w:val="9"/>
        </w:rPr>
      </w:r>
    </w:p>
    <w:p>
      <w:pPr>
        <w:pStyle w:val="TextBody"/>
        <w:ind w:left="3038" w:right="0" w:hanging="0"/>
        <w:rPr>
          <w:sz w:val="20"/>
        </w:rPr>
      </w:pPr>
      <w:r>
        <w:rPr/>
        <mc:AlternateContent>
          <mc:Choice Requires="wpg">
            <w:drawing>
              <wp:inline distT="0" distB="0" distL="114300" distR="114300">
                <wp:extent cx="3018790" cy="3112770"/>
                <wp:effectExtent l="0" t="0" r="0" b="0"/>
                <wp:docPr id="319" name=""/>
                <a:graphic xmlns:a="http://schemas.openxmlformats.org/drawingml/2006/main">
                  <a:graphicData uri="http://schemas.microsoft.com/office/word/2010/wordprocessingGroup">
                    <wpg:wgp>
                      <wpg:cNvGrpSpPr/>
                      <wpg:grpSpPr>
                        <a:xfrm>
                          <a:off x="0" y="0"/>
                          <a:ext cx="3018240" cy="3112200"/>
                        </a:xfrm>
                      </wpg:grpSpPr>
                      <wps:wsp>
                        <wps:cNvSpPr/>
                        <wps:nvSpPr>
                          <wps:cNvPr id="66" name="Rectangle 1"/>
                          <wps:cNvSpPr/>
                        </wps:nvSpPr>
                        <wps:spPr>
                          <a:xfrm>
                            <a:off x="19080" y="0"/>
                            <a:ext cx="2986920" cy="1804680"/>
                          </a:xfrm>
                          <a:prstGeom prst="rect">
                            <a:avLst/>
                          </a:prstGeom>
                          <a:noFill/>
                          <a:ln w="6480">
                            <a:solidFill>
                              <a:srgbClr val="bfbfbf"/>
                            </a:solidFill>
                            <a:round/>
                          </a:ln>
                        </wps:spPr>
                        <wps:bodyPr/>
                      </wps:wsp>
                      <pic:pic xmlns:pic="http://schemas.openxmlformats.org/drawingml/2006/picture">
                        <pic:nvPicPr>
                          <pic:cNvPr id="67" name="" descr=""/>
                          <pic:cNvPicPr/>
                        </pic:nvPicPr>
                        <pic:blipFill>
                          <a:blip r:embed="rId11"/>
                          <a:stretch/>
                        </pic:blipFill>
                        <pic:spPr>
                          <a:xfrm>
                            <a:off x="28440" y="9360"/>
                            <a:ext cx="99720" cy="99720"/>
                          </a:xfrm>
                          <a:prstGeom prst="rect">
                            <a:avLst/>
                          </a:prstGeom>
                          <a:ln>
                            <a:noFill/>
                          </a:ln>
                        </pic:spPr>
                      </pic:pic>
                      <wps:wsp>
                        <wps:cNvSpPr/>
                        <wps:nvSpPr>
                          <wps:cNvPr id="68" name="Rectangle 2"/>
                          <wps:cNvSpPr/>
                        </wps:nvSpPr>
                        <wps:spPr>
                          <a:xfrm>
                            <a:off x="0" y="1811160"/>
                            <a:ext cx="3018240" cy="1301040"/>
                          </a:xfrm>
                          <a:prstGeom prst="rect">
                            <a:avLst/>
                          </a:prstGeom>
                          <a:noFill/>
                          <a:ln w="6480">
                            <a:solidFill>
                              <a:srgbClr val="bfbfbf"/>
                            </a:solidFill>
                            <a:round/>
                          </a:ln>
                        </wps:spPr>
                        <wps:bodyPr/>
                      </wps:wsp>
                      <pic:pic xmlns:pic="http://schemas.openxmlformats.org/drawingml/2006/picture">
                        <pic:nvPicPr>
                          <pic:cNvPr id="69" name="" descr=""/>
                          <pic:cNvPicPr/>
                        </pic:nvPicPr>
                        <pic:blipFill>
                          <a:blip r:embed="rId11"/>
                          <a:stretch/>
                        </pic:blipFill>
                        <pic:spPr>
                          <a:xfrm>
                            <a:off x="9360" y="1820520"/>
                            <a:ext cx="99720" cy="99720"/>
                          </a:xfrm>
                          <a:prstGeom prst="rect">
                            <a:avLst/>
                          </a:prstGeom>
                          <a:ln>
                            <a:noFill/>
                          </a:ln>
                        </pic:spPr>
                      </pic:pic>
                    </wpg:wgp>
                  </a:graphicData>
                </a:graphic>
              </wp:inline>
            </w:drawing>
          </mc:Choice>
          <mc:Fallback>
            <w:pict>
              <v:group id="shape_0" style="position:absolute;margin-left:0pt;margin-top:-245.1pt;width:237.65pt;height:245.05pt" coordorigin="0,-4902" coordsize="4753,4901">
                <v:rect id="shape_0" stroked="t" style="position:absolute;left:30;top:-4902;width:4703;height:2841;mso-position-vertical:top">
                  <w10:wrap type="none"/>
                  <v:fill o:detectmouseclick="t" on="false"/>
                  <v:stroke color="#bfbfbf" weight="6480" joinstyle="round" endcap="flat"/>
                </v:rect>
                <v:shape id="shape_0" stroked="f" style="position:absolute;left:45;top:-4887;width:156;height:156;mso-position-vertical:top" type="shapetype_75">
                  <v:imagedata r:id="rId11" o:detectmouseclick="t"/>
                  <w10:wrap type="none"/>
                  <v:stroke color="#3465a4" joinstyle="round" endcap="flat"/>
                </v:shape>
                <v:rect id="shape_0" stroked="t" style="position:absolute;left:0;top:-2050;width:4752;height:2048;mso-position-vertical:top">
                  <w10:wrap type="none"/>
                  <v:fill o:detectmouseclick="t" on="false"/>
                  <v:stroke color="#bfbfbf" weight="6480" joinstyle="round" endcap="flat"/>
                </v:rect>
                <v:shape id="shape_0" stroked="f" style="position:absolute;left:15;top:-2035;width:156;height:156;mso-position-vertical:top" type="shapetype_75">
                  <v:imagedata r:id="rId11" o:detectmouseclick="t"/>
                  <w10:wrap type="none"/>
                  <v:stroke color="#3465a4" joinstyle="round" endcap="flat"/>
                </v:shape>
              </v:group>
            </w:pict>
          </mc:Fallback>
        </mc:AlternateContent>
      </w:r>
    </w:p>
    <w:p>
      <w:pPr>
        <w:pStyle w:val="Normal"/>
        <w:spacing w:lineRule="exact" w:line="110" w:before="0" w:after="0"/>
        <w:ind w:left="119" w:right="214" w:hanging="0"/>
        <w:jc w:val="center"/>
        <w:rPr>
          <w:sz w:val="13"/>
        </w:rPr>
      </w:pPr>
      <w:r>
        <w:rPr>
          <w:sz w:val="13"/>
        </w:rPr>
        <w:t>Rysunek numer 14.</w:t>
      </w:r>
    </w:p>
    <w:p>
      <w:pPr>
        <w:pStyle w:val="TextBody"/>
        <w:rPr>
          <w:sz w:val="20"/>
        </w:rPr>
      </w:pPr>
      <w:r>
        <w:rPr>
          <w:sz w:val="20"/>
        </w:rPr>
      </w:r>
    </w:p>
    <w:p>
      <w:pPr>
        <w:pStyle w:val="TextBody"/>
        <w:rPr>
          <w:sz w:val="20"/>
        </w:rPr>
      </w:pPr>
      <w:r>
        <w:rPr>
          <w:sz w:val="20"/>
        </w:rPr>
      </w:r>
    </w:p>
    <w:p>
      <w:pPr>
        <w:pStyle w:val="TextBody"/>
        <w:spacing w:before="10" w:after="0"/>
        <w:rPr>
          <w:sz w:val="24"/>
        </w:rPr>
      </w:pPr>
      <w:r>
        <w:rPr>
          <w:sz w:val="24"/>
        </w:rPr>
        <mc:AlternateContent>
          <mc:Choice Requires="wpg">
            <w:drawing>
              <wp:anchor behindDoc="1" distT="0" distB="0" distL="114300" distR="114300" simplePos="0" locked="0" layoutInCell="1" allowOverlap="1" relativeHeight="373">
                <wp:simplePos x="0" y="0"/>
                <wp:positionH relativeFrom="page">
                  <wp:posOffset>2275205</wp:posOffset>
                </wp:positionH>
                <wp:positionV relativeFrom="paragraph">
                  <wp:posOffset>210185</wp:posOffset>
                </wp:positionV>
                <wp:extent cx="3025140" cy="4008120"/>
                <wp:effectExtent l="0" t="0" r="0" b="0"/>
                <wp:wrapTopAndBottom/>
                <wp:docPr id="320" name=""/>
                <a:graphic xmlns:a="http://schemas.openxmlformats.org/drawingml/2006/main">
                  <a:graphicData uri="http://schemas.microsoft.com/office/word/2010/wordprocessingGroup">
                    <wpg:wgp>
                      <wpg:cNvGrpSpPr/>
                      <wpg:grpSpPr>
                        <a:xfrm>
                          <a:off x="0" y="0"/>
                          <a:ext cx="3024360" cy="4007520"/>
                        </a:xfrm>
                      </wpg:grpSpPr>
                      <wps:wsp>
                        <wps:cNvSpPr/>
                        <wps:nvSpPr>
                          <wps:cNvPr id="70" name="Rectangle 1"/>
                          <wps:cNvSpPr/>
                        </wps:nvSpPr>
                        <wps:spPr>
                          <a:xfrm>
                            <a:off x="0" y="0"/>
                            <a:ext cx="3024360" cy="1848600"/>
                          </a:xfrm>
                          <a:prstGeom prst="rect">
                            <a:avLst/>
                          </a:prstGeom>
                          <a:noFill/>
                          <a:ln w="6480">
                            <a:solidFill>
                              <a:srgbClr val="bfbfbf"/>
                            </a:solidFill>
                            <a:round/>
                          </a:ln>
                        </wps:spPr>
                        <wps:bodyPr/>
                      </wps:wsp>
                      <pic:pic xmlns:pic="http://schemas.openxmlformats.org/drawingml/2006/picture">
                        <pic:nvPicPr>
                          <pic:cNvPr id="71" name="" descr=""/>
                          <pic:cNvPicPr/>
                        </pic:nvPicPr>
                        <pic:blipFill>
                          <a:blip r:embed="rId11"/>
                          <a:stretch/>
                        </pic:blipFill>
                        <pic:spPr>
                          <a:xfrm>
                            <a:off x="9360" y="9000"/>
                            <a:ext cx="99720" cy="99720"/>
                          </a:xfrm>
                          <a:prstGeom prst="rect">
                            <a:avLst/>
                          </a:prstGeom>
                          <a:ln>
                            <a:noFill/>
                          </a:ln>
                        </pic:spPr>
                      </pic:pic>
                      <wps:wsp>
                        <wps:cNvSpPr/>
                        <wps:nvSpPr>
                          <wps:cNvPr id="72" name="Rectangle 2"/>
                          <wps:cNvSpPr/>
                        </wps:nvSpPr>
                        <wps:spPr>
                          <a:xfrm>
                            <a:off x="6480" y="1854360"/>
                            <a:ext cx="3006000" cy="2153160"/>
                          </a:xfrm>
                          <a:prstGeom prst="rect">
                            <a:avLst/>
                          </a:prstGeom>
                          <a:noFill/>
                          <a:ln w="6480">
                            <a:solidFill>
                              <a:srgbClr val="bfbfbf"/>
                            </a:solidFill>
                            <a:round/>
                          </a:ln>
                        </wps:spPr>
                        <wps:bodyPr/>
                      </wps:wsp>
                      <pic:pic xmlns:pic="http://schemas.openxmlformats.org/drawingml/2006/picture">
                        <pic:nvPicPr>
                          <pic:cNvPr id="73" name="" descr=""/>
                          <pic:cNvPicPr/>
                        </pic:nvPicPr>
                        <pic:blipFill>
                          <a:blip r:embed="rId11"/>
                          <a:stretch/>
                        </pic:blipFill>
                        <pic:spPr>
                          <a:xfrm>
                            <a:off x="15840" y="1863720"/>
                            <a:ext cx="99720" cy="99720"/>
                          </a:xfrm>
                          <a:prstGeom prst="rect">
                            <a:avLst/>
                          </a:prstGeom>
                          <a:ln>
                            <a:noFill/>
                          </a:ln>
                        </pic:spPr>
                      </pic:pic>
                    </wpg:wgp>
                  </a:graphicData>
                </a:graphic>
              </wp:anchor>
            </w:drawing>
          </mc:Choice>
          <mc:Fallback>
            <w:pict>
              <v:group id="shape_0" style="position:absolute;margin-left:179.15pt;margin-top:16.55pt;width:238.15pt;height:315.6pt" coordorigin="3583,331" coordsize="4763,6312">
                <v:rect id="shape_0" stroked="t" style="position:absolute;left:3583;top:331;width:4762;height:2910;mso-position-horizontal-relative:page">
                  <w10:wrap type="none"/>
                  <v:fill o:detectmouseclick="t" on="false"/>
                  <v:stroke color="#bfbfbf" weight="6480" joinstyle="round" endcap="flat"/>
                </v:rect>
                <v:shape id="shape_0" stroked="f" style="position:absolute;left:3598;top:345;width:156;height:156;mso-position-horizontal-relative:page" type="shapetype_75">
                  <v:imagedata r:id="rId11" o:detectmouseclick="t"/>
                  <w10:wrap type="none"/>
                  <v:stroke color="#3465a4" joinstyle="round" endcap="flat"/>
                </v:shape>
                <v:rect id="shape_0" stroked="t" style="position:absolute;left:3593;top:3251;width:4733;height:3390;mso-position-horizontal-relative:page">
                  <w10:wrap type="none"/>
                  <v:fill o:detectmouseclick="t" on="false"/>
                  <v:stroke color="#bfbfbf" weight="6480" joinstyle="round" endcap="flat"/>
                </v:rect>
                <v:shape id="shape_0" stroked="f" style="position:absolute;left:3608;top:3266;width:156;height:156;mso-position-horizontal-relative:page" type="shapetype_75">
                  <v:imagedata r:id="rId11" o:detectmouseclick="t"/>
                  <w10:wrap type="none"/>
                  <v:stroke color="#3465a4" joinstyle="round" endcap="flat"/>
                </v:shape>
              </v:group>
            </w:pict>
          </mc:Fallback>
        </mc:AlternateContent>
      </w:r>
    </w:p>
    <w:p>
      <w:pPr>
        <w:sectPr>
          <w:headerReference w:type="default" r:id="rId147"/>
          <w:footerReference w:type="default" r:id="rId148"/>
          <w:type w:val="nextPage"/>
          <w:pgSz w:w="11920" w:h="16860"/>
          <w:pgMar w:left="540" w:right="440" w:header="274" w:top="460" w:footer="282" w:bottom="480" w:gutter="0"/>
          <w:pgNumType w:fmt="decimal"/>
          <w:formProt w:val="false"/>
          <w:textDirection w:val="lrTb"/>
          <w:docGrid w:type="default" w:linePitch="100" w:charSpace="4096"/>
        </w:sectPr>
        <w:pStyle w:val="Normal"/>
        <w:spacing w:lineRule="exact" w:line="117" w:before="0" w:after="0"/>
        <w:ind w:left="1930" w:right="0" w:hanging="0"/>
        <w:jc w:val="left"/>
        <w:rPr>
          <w:sz w:val="13"/>
        </w:rPr>
      </w:pPr>
      <w:r>
        <w:rPr>
          <w:sz w:val="13"/>
        </w:rPr>
        <w:t>Rysunek nr 16-6.</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3" w:after="0"/>
        <w:rPr>
          <w:sz w:val="29"/>
        </w:rPr>
      </w:pPr>
      <w:r>
        <w:rPr>
          <w:sz w:val="29"/>
        </w:rPr>
      </w:r>
    </w:p>
    <w:p>
      <w:pPr>
        <w:pStyle w:val="Normal"/>
        <w:spacing w:before="95" w:after="0"/>
        <w:ind w:left="2712" w:right="0" w:hanging="0"/>
        <w:jc w:val="left"/>
        <w:rPr>
          <w:sz w:val="13"/>
        </w:rPr>
      </w:pPr>
      <w:r>
        <mc:AlternateContent>
          <mc:Choice Requires="wpg">
            <w:drawing>
              <wp:anchor behindDoc="1" distT="0" distB="0" distL="114300" distR="114300" simplePos="0" locked="0" layoutInCell="1" allowOverlap="1" relativeHeight="374">
                <wp:simplePos x="0" y="0"/>
                <wp:positionH relativeFrom="page">
                  <wp:posOffset>2294255</wp:posOffset>
                </wp:positionH>
                <wp:positionV relativeFrom="paragraph">
                  <wp:posOffset>-3063240</wp:posOffset>
                </wp:positionV>
                <wp:extent cx="3205480" cy="3199765"/>
                <wp:effectExtent l="0" t="0" r="0" b="0"/>
                <wp:wrapNone/>
                <wp:docPr id="325" name=""/>
                <a:graphic xmlns:a="http://schemas.openxmlformats.org/drawingml/2006/main">
                  <a:graphicData uri="http://schemas.microsoft.com/office/word/2010/wordprocessingGroup">
                    <wpg:wgp>
                      <wpg:cNvGrpSpPr/>
                      <wpg:grpSpPr>
                        <a:xfrm>
                          <a:off x="0" y="0"/>
                          <a:ext cx="3204720" cy="3198960"/>
                        </a:xfrm>
                      </wpg:grpSpPr>
                      <wps:wsp>
                        <wps:cNvSpPr/>
                        <wps:nvSpPr>
                          <wps:cNvPr id="74" name="Rectangle 1"/>
                          <wps:cNvSpPr/>
                        </wps:nvSpPr>
                        <wps:spPr>
                          <a:xfrm>
                            <a:off x="0" y="0"/>
                            <a:ext cx="2981160" cy="2147040"/>
                          </a:xfrm>
                          <a:prstGeom prst="rect">
                            <a:avLst/>
                          </a:prstGeom>
                          <a:noFill/>
                          <a:ln w="6480">
                            <a:solidFill>
                              <a:srgbClr val="bfbfbf"/>
                            </a:solidFill>
                            <a:round/>
                          </a:ln>
                        </wps:spPr>
                        <wps:bodyPr/>
                      </wps:wsp>
                      <pic:pic xmlns:pic="http://schemas.openxmlformats.org/drawingml/2006/picture">
                        <pic:nvPicPr>
                          <pic:cNvPr id="75" name="" descr=""/>
                          <pic:cNvPicPr/>
                        </pic:nvPicPr>
                        <pic:blipFill>
                          <a:blip r:embed="rId11"/>
                          <a:stretch/>
                        </pic:blipFill>
                        <pic:spPr>
                          <a:xfrm>
                            <a:off x="9000" y="9360"/>
                            <a:ext cx="99720" cy="99720"/>
                          </a:xfrm>
                          <a:prstGeom prst="rect">
                            <a:avLst/>
                          </a:prstGeom>
                          <a:ln>
                            <a:noFill/>
                          </a:ln>
                        </pic:spPr>
                      </pic:pic>
                      <wps:wsp>
                        <wps:cNvSpPr/>
                        <wps:nvSpPr>
                          <wps:cNvPr id="76" name="Rectangle 2"/>
                          <wps:cNvSpPr/>
                        </wps:nvSpPr>
                        <wps:spPr>
                          <a:xfrm>
                            <a:off x="342360" y="2153160"/>
                            <a:ext cx="2862720" cy="1045800"/>
                          </a:xfrm>
                          <a:prstGeom prst="rect">
                            <a:avLst/>
                          </a:prstGeom>
                          <a:noFill/>
                          <a:ln w="6480">
                            <a:solidFill>
                              <a:srgbClr val="bfbfbf"/>
                            </a:solidFill>
                            <a:round/>
                          </a:ln>
                        </wps:spPr>
                        <wps:bodyPr/>
                      </wps:wsp>
                      <pic:pic xmlns:pic="http://schemas.openxmlformats.org/drawingml/2006/picture">
                        <pic:nvPicPr>
                          <pic:cNvPr id="77" name="" descr=""/>
                          <pic:cNvPicPr/>
                        </pic:nvPicPr>
                        <pic:blipFill>
                          <a:blip r:embed="rId11"/>
                          <a:stretch/>
                        </pic:blipFill>
                        <pic:spPr>
                          <a:xfrm>
                            <a:off x="351000" y="2162160"/>
                            <a:ext cx="99720" cy="99720"/>
                          </a:xfrm>
                          <a:prstGeom prst="rect">
                            <a:avLst/>
                          </a:prstGeom>
                          <a:ln>
                            <a:noFill/>
                          </a:ln>
                        </pic:spPr>
                      </pic:pic>
                    </wpg:wgp>
                  </a:graphicData>
                </a:graphic>
              </wp:anchor>
            </w:drawing>
          </mc:Choice>
          <mc:Fallback>
            <w:pict>
              <v:group id="shape_0" style="position:absolute;margin-left:180.65pt;margin-top:-241.2pt;width:252.35pt;height:251.9pt" coordorigin="3613,-4824" coordsize="5047,5038">
                <v:rect id="shape_0" stroked="t" style="position:absolute;left:3613;top:-4824;width:4694;height:3380;mso-position-horizontal-relative:page">
                  <w10:wrap type="none"/>
                  <v:fill o:detectmouseclick="t" on="false"/>
                  <v:stroke color="#bfbfbf" weight="6480" joinstyle="round" endcap="flat"/>
                </v:rect>
                <v:shape id="shape_0" stroked="f" style="position:absolute;left:3627;top:-4809;width:156;height:156;mso-position-horizontal-relative:page" type="shapetype_75">
                  <v:imagedata r:id="rId11" o:detectmouseclick="t"/>
                  <w10:wrap type="none"/>
                  <v:stroke color="#3465a4" joinstyle="round" endcap="flat"/>
                </v:shape>
                <v:rect id="shape_0" stroked="t" style="position:absolute;left:4152;top:-1433;width:4507;height:1646;mso-position-horizontal-relative:page">
                  <w10:wrap type="none"/>
                  <v:fill o:detectmouseclick="t" on="false"/>
                  <v:stroke color="#bfbfbf" weight="6480" joinstyle="round" endcap="flat"/>
                </v:rect>
                <v:shape id="shape_0" stroked="f" style="position:absolute;left:4166;top:-1419;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17-6.</w:t>
      </w:r>
    </w:p>
    <w:p>
      <w:pPr>
        <w:pStyle w:val="Normal"/>
        <w:spacing w:before="8" w:after="0"/>
        <w:ind w:left="119" w:right="214" w:hanging="0"/>
        <w:jc w:val="center"/>
        <w:rPr>
          <w:sz w:val="13"/>
        </w:rPr>
      </w:pPr>
      <w:r>
        <w:rPr>
          <w:sz w:val="13"/>
        </w:rPr>
        <w:t>Rysunek nr 18-a.</w:t>
      </w:r>
    </w:p>
    <w:p>
      <w:pPr>
        <w:pStyle w:val="TextBody"/>
        <w:spacing w:before="2" w:after="0"/>
        <w:rPr>
          <w:sz w:val="11"/>
        </w:rPr>
      </w:pPr>
      <w:r>
        <w:rPr>
          <w:sz w:val="11"/>
        </w:rPr>
        <mc:AlternateContent>
          <mc:Choice Requires="wpg">
            <w:drawing>
              <wp:anchor behindDoc="1" distT="0" distB="0" distL="114300" distR="114300" simplePos="0" locked="0" layoutInCell="1" allowOverlap="1" relativeHeight="375">
                <wp:simplePos x="0" y="0"/>
                <wp:positionH relativeFrom="page">
                  <wp:posOffset>2592070</wp:posOffset>
                </wp:positionH>
                <wp:positionV relativeFrom="paragraph">
                  <wp:posOffset>109220</wp:posOffset>
                </wp:positionV>
                <wp:extent cx="2390775" cy="890905"/>
                <wp:effectExtent l="0" t="0" r="0" b="0"/>
                <wp:wrapTopAndBottom/>
                <wp:docPr id="326" name=""/>
                <a:graphic xmlns:a="http://schemas.openxmlformats.org/drawingml/2006/main">
                  <a:graphicData uri="http://schemas.microsoft.com/office/word/2010/wordprocessingGroup">
                    <wpg:wgp>
                      <wpg:cNvGrpSpPr/>
                      <wpg:grpSpPr>
                        <a:xfrm>
                          <a:off x="0" y="0"/>
                          <a:ext cx="2390040" cy="890280"/>
                        </a:xfrm>
                      </wpg:grpSpPr>
                      <wps:wsp>
                        <wps:cNvSpPr/>
                        <wps:nvSpPr>
                          <wps:cNvPr id="78" name="Rectangle 1"/>
                          <wps:cNvSpPr/>
                        </wps:nvSpPr>
                        <wps:spPr>
                          <a:xfrm>
                            <a:off x="0" y="0"/>
                            <a:ext cx="2390040" cy="890280"/>
                          </a:xfrm>
                          <a:prstGeom prst="rect">
                            <a:avLst/>
                          </a:prstGeom>
                          <a:noFill/>
                          <a:ln w="6480">
                            <a:solidFill>
                              <a:srgbClr val="bfbfbf"/>
                            </a:solidFill>
                            <a:round/>
                          </a:ln>
                        </wps:spPr>
                        <wps:bodyPr/>
                      </wps:wsp>
                      <pic:pic xmlns:pic="http://schemas.openxmlformats.org/drawingml/2006/picture">
                        <pic:nvPicPr>
                          <pic:cNvPr id="79" name="" descr=""/>
                          <pic:cNvPicPr/>
                        </pic:nvPicPr>
                        <pic:blipFill>
                          <a:blip r:embed="rId11"/>
                          <a:stretch/>
                        </pic:blipFill>
                        <pic:spPr>
                          <a:xfrm>
                            <a:off x="10080" y="9360"/>
                            <a:ext cx="99720" cy="99720"/>
                          </a:xfrm>
                          <a:prstGeom prst="rect">
                            <a:avLst/>
                          </a:prstGeom>
                          <a:ln>
                            <a:noFill/>
                          </a:ln>
                        </pic:spPr>
                      </pic:pic>
                    </wpg:wgp>
                  </a:graphicData>
                </a:graphic>
              </wp:anchor>
            </w:drawing>
          </mc:Choice>
          <mc:Fallback>
            <w:pict>
              <v:group id="shape_0" style="position:absolute;margin-left:204.1pt;margin-top:8.6pt;width:188.2pt;height:70.1pt" coordorigin="4082,172" coordsize="3764,1402">
                <v:rect id="shape_0" stroked="t" style="position:absolute;left:4082;top:172;width:3763;height:1401;mso-position-horizontal-relative:page">
                  <w10:wrap type="none"/>
                  <v:fill o:detectmouseclick="t" on="false"/>
                  <v:stroke color="#bfbfbf" weight="6480" joinstyle="round" endcap="flat"/>
                </v:rect>
                <v:shape id="shape_0" stroked="f" style="position:absolute;left:4098;top:187;width:156;height:156;mso-position-horizontal-relative:page" type="shapetype_75">
                  <v:imagedata r:id="rId11" o:detectmouseclick="t"/>
                  <w10:wrap type="none"/>
                  <v:stroke color="#3465a4" joinstyle="round" endcap="flat"/>
                </v:shape>
              </v:group>
            </w:pict>
          </mc:Fallback>
        </mc:AlternateContent>
      </w:r>
    </w:p>
    <w:p>
      <w:pPr>
        <w:pStyle w:val="Normal"/>
        <w:spacing w:lineRule="exact" w:line="117" w:before="0" w:after="0"/>
        <w:ind w:left="1460" w:right="0" w:hanging="0"/>
        <w:jc w:val="left"/>
        <w:rPr>
          <w:sz w:val="13"/>
        </w:rPr>
      </w:pPr>
      <w:r>
        <w:rPr>
          <w:sz w:val="13"/>
        </w:rPr>
        <w:t>Rysunek nr 18-6.</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10" w:after="0"/>
        <w:rPr>
          <w:sz w:val="18"/>
        </w:rPr>
      </w:pPr>
      <w:r>
        <w:rPr>
          <w:sz w:val="18"/>
        </w:rPr>
      </w:r>
    </w:p>
    <w:p>
      <w:pPr>
        <w:pStyle w:val="Normal"/>
        <w:spacing w:before="96" w:after="0"/>
        <w:ind w:left="2663" w:right="0" w:hanging="0"/>
        <w:jc w:val="left"/>
        <w:rPr>
          <w:sz w:val="13"/>
        </w:rPr>
      </w:pPr>
      <w:r>
        <mc:AlternateContent>
          <mc:Choice Requires="wpg">
            <w:drawing>
              <wp:anchor behindDoc="1" distT="0" distB="0" distL="114300" distR="114300" simplePos="0" locked="0" layoutInCell="1" allowOverlap="1" relativeHeight="376">
                <wp:simplePos x="0" y="0"/>
                <wp:positionH relativeFrom="page">
                  <wp:posOffset>2144395</wp:posOffset>
                </wp:positionH>
                <wp:positionV relativeFrom="paragraph">
                  <wp:posOffset>-3093720</wp:posOffset>
                </wp:positionV>
                <wp:extent cx="3386455" cy="3230880"/>
                <wp:effectExtent l="0" t="0" r="0" b="0"/>
                <wp:wrapNone/>
                <wp:docPr id="327" name=""/>
                <a:graphic xmlns:a="http://schemas.openxmlformats.org/drawingml/2006/main">
                  <a:graphicData uri="http://schemas.microsoft.com/office/word/2010/wordprocessingGroup">
                    <wpg:wgp>
                      <wpg:cNvGrpSpPr/>
                      <wpg:grpSpPr>
                        <a:xfrm>
                          <a:off x="0" y="0"/>
                          <a:ext cx="3385800" cy="3230280"/>
                        </a:xfrm>
                      </wpg:grpSpPr>
                      <wps:wsp>
                        <wps:cNvSpPr/>
                        <wps:nvSpPr>
                          <wps:cNvPr id="80" name="Rectangle 1"/>
                          <wps:cNvSpPr/>
                        </wps:nvSpPr>
                        <wps:spPr>
                          <a:xfrm>
                            <a:off x="0" y="0"/>
                            <a:ext cx="3279600" cy="2066400"/>
                          </a:xfrm>
                          <a:prstGeom prst="rect">
                            <a:avLst/>
                          </a:prstGeom>
                          <a:noFill/>
                          <a:ln w="6480">
                            <a:solidFill>
                              <a:srgbClr val="bfbfbf"/>
                            </a:solidFill>
                            <a:round/>
                          </a:ln>
                        </wps:spPr>
                        <wps:bodyPr/>
                      </wps:wsp>
                      <pic:pic xmlns:pic="http://schemas.openxmlformats.org/drawingml/2006/picture">
                        <pic:nvPicPr>
                          <pic:cNvPr id="81" name="" descr=""/>
                          <pic:cNvPicPr/>
                        </pic:nvPicPr>
                        <pic:blipFill>
                          <a:blip r:embed="rId11"/>
                          <a:stretch/>
                        </pic:blipFill>
                        <pic:spPr>
                          <a:xfrm>
                            <a:off x="10080" y="10080"/>
                            <a:ext cx="99720" cy="99720"/>
                          </a:xfrm>
                          <a:prstGeom prst="rect">
                            <a:avLst/>
                          </a:prstGeom>
                          <a:ln>
                            <a:noFill/>
                          </a:ln>
                        </pic:spPr>
                      </pic:pic>
                      <wps:wsp>
                        <wps:cNvSpPr/>
                        <wps:nvSpPr>
                          <wps:cNvPr id="82" name="Rectangle 2"/>
                          <wps:cNvSpPr/>
                        </wps:nvSpPr>
                        <wps:spPr>
                          <a:xfrm>
                            <a:off x="392400" y="2072520"/>
                            <a:ext cx="2993400" cy="1157760"/>
                          </a:xfrm>
                          <a:prstGeom prst="rect">
                            <a:avLst/>
                          </a:prstGeom>
                          <a:noFill/>
                          <a:ln w="6480">
                            <a:solidFill>
                              <a:srgbClr val="bfbfbf"/>
                            </a:solidFill>
                            <a:round/>
                          </a:ln>
                        </wps:spPr>
                        <wps:bodyPr/>
                      </wps:wsp>
                      <pic:pic xmlns:pic="http://schemas.openxmlformats.org/drawingml/2006/picture">
                        <pic:nvPicPr>
                          <pic:cNvPr id="83" name="" descr=""/>
                          <pic:cNvPicPr/>
                        </pic:nvPicPr>
                        <pic:blipFill>
                          <a:blip r:embed="rId11"/>
                          <a:stretch/>
                        </pic:blipFill>
                        <pic:spPr>
                          <a:xfrm>
                            <a:off x="402120" y="2082240"/>
                            <a:ext cx="99720" cy="99720"/>
                          </a:xfrm>
                          <a:prstGeom prst="rect">
                            <a:avLst/>
                          </a:prstGeom>
                          <a:ln>
                            <a:noFill/>
                          </a:ln>
                        </pic:spPr>
                      </pic:pic>
                    </wpg:wgp>
                  </a:graphicData>
                </a:graphic>
              </wp:anchor>
            </w:drawing>
          </mc:Choice>
          <mc:Fallback>
            <w:pict>
              <v:group id="shape_0" style="position:absolute;margin-left:168.85pt;margin-top:-243.6pt;width:266.6pt;height:254.35pt" coordorigin="3377,-4872" coordsize="5332,5087">
                <v:rect id="shape_0" stroked="t" style="position:absolute;left:3377;top:-4872;width:5164;height:3253;mso-position-horizontal-relative:page">
                  <w10:wrap type="none"/>
                  <v:fill o:detectmouseclick="t" on="false"/>
                  <v:stroke color="#bfbfbf" weight="6480" joinstyle="round" endcap="flat"/>
                </v:rect>
                <v:shape id="shape_0" stroked="f" style="position:absolute;left:3393;top:-4856;width:156;height:156;mso-position-horizontal-relative:page" type="shapetype_75">
                  <v:imagedata r:id="rId11" o:detectmouseclick="t"/>
                  <w10:wrap type="none"/>
                  <v:stroke color="#3465a4" joinstyle="round" endcap="flat"/>
                </v:shape>
                <v:rect id="shape_0" stroked="t" style="position:absolute;left:3995;top:-1608;width:4713;height:1822;mso-position-horizontal-relative:page">
                  <w10:wrap type="none"/>
                  <v:fill o:detectmouseclick="t" on="false"/>
                  <v:stroke color="#bfbfbf" weight="6480" joinstyle="round" endcap="flat"/>
                </v:rect>
                <v:shape id="shape_0" stroked="f" style="position:absolute;left:4010;top:-1593;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19.</w:t>
      </w:r>
    </w:p>
    <w:p>
      <w:pPr>
        <w:pStyle w:val="Normal"/>
        <w:spacing w:before="7" w:after="0"/>
        <w:ind w:left="1909" w:right="0" w:hanging="0"/>
        <w:jc w:val="left"/>
        <w:rPr>
          <w:sz w:val="13"/>
        </w:rPr>
      </w:pPr>
      <w:r>
        <w:rPr>
          <w:sz w:val="13"/>
        </w:rPr>
        <w:t>Rysunek nr 20-a.</w:t>
      </w:r>
    </w:p>
    <w:p>
      <w:pPr>
        <w:pStyle w:val="TextBody"/>
        <w:spacing w:before="6" w:after="0"/>
        <w:rPr>
          <w:sz w:val="26"/>
        </w:rPr>
      </w:pPr>
      <w:r>
        <w:rPr>
          <w:sz w:val="26"/>
        </w:rPr>
        <mc:AlternateContent>
          <mc:Choice Requires="wpg">
            <w:drawing>
              <wp:anchor behindDoc="1" distT="0" distB="0" distL="114300" distR="114300" simplePos="0" locked="0" layoutInCell="1" allowOverlap="1" relativeHeight="377">
                <wp:simplePos x="0" y="0"/>
                <wp:positionH relativeFrom="page">
                  <wp:posOffset>2599055</wp:posOffset>
                </wp:positionH>
                <wp:positionV relativeFrom="paragraph">
                  <wp:posOffset>221615</wp:posOffset>
                </wp:positionV>
                <wp:extent cx="2371725" cy="815975"/>
                <wp:effectExtent l="0" t="0" r="0" b="0"/>
                <wp:wrapTopAndBottom/>
                <wp:docPr id="328" name=""/>
                <a:graphic xmlns:a="http://schemas.openxmlformats.org/drawingml/2006/main">
                  <a:graphicData uri="http://schemas.microsoft.com/office/word/2010/wordprocessingGroup">
                    <wpg:wgp>
                      <wpg:cNvGrpSpPr/>
                      <wpg:grpSpPr>
                        <a:xfrm>
                          <a:off x="0" y="0"/>
                          <a:ext cx="2370960" cy="815400"/>
                        </a:xfrm>
                      </wpg:grpSpPr>
                      <wps:wsp>
                        <wps:cNvSpPr/>
                        <wps:nvSpPr>
                          <wps:cNvPr id="84" name="Rectangle 1"/>
                          <wps:cNvSpPr/>
                        </wps:nvSpPr>
                        <wps:spPr>
                          <a:xfrm>
                            <a:off x="0" y="0"/>
                            <a:ext cx="2370960" cy="815400"/>
                          </a:xfrm>
                          <a:prstGeom prst="rect">
                            <a:avLst/>
                          </a:prstGeom>
                          <a:noFill/>
                          <a:ln w="6480">
                            <a:solidFill>
                              <a:srgbClr val="bfbfbf"/>
                            </a:solidFill>
                            <a:round/>
                          </a:ln>
                        </wps:spPr>
                        <wps:bodyPr/>
                      </wps:wsp>
                      <pic:pic xmlns:pic="http://schemas.openxmlformats.org/drawingml/2006/picture">
                        <pic:nvPicPr>
                          <pic:cNvPr id="85"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204.65pt;margin-top:17.45pt;width:186.7pt;height:64.2pt" coordorigin="4093,349" coordsize="3734,1284">
                <v:rect id="shape_0" stroked="t" style="position:absolute;left:4093;top:349;width:3733;height:1283;mso-position-horizontal-relative:page">
                  <w10:wrap type="none"/>
                  <v:fill o:detectmouseclick="t" on="false"/>
                  <v:stroke color="#bfbfbf" weight="6480" joinstyle="round" endcap="flat"/>
                </v:rect>
                <v:shape id="shape_0" stroked="f" style="position:absolute;left:4108;top:364;width:156;height:156;mso-position-horizontal-relative:page" type="shapetype_75">
                  <v:imagedata r:id="rId11" o:detectmouseclick="t"/>
                  <w10:wrap type="none"/>
                  <v:stroke color="#3465a4" joinstyle="round" endcap="flat"/>
                </v:shape>
              </v:group>
            </w:pict>
          </mc:Fallback>
        </mc:AlternateContent>
      </w:r>
    </w:p>
    <w:p>
      <w:pPr>
        <w:sectPr>
          <w:headerReference w:type="default" r:id="rId149"/>
          <w:footerReference w:type="default" r:id="rId150"/>
          <w:type w:val="nextPage"/>
          <w:pgSz w:w="11920" w:h="16860"/>
          <w:pgMar w:left="540" w:right="440" w:header="274" w:top="460" w:footer="282" w:bottom="480" w:gutter="0"/>
          <w:pgNumType w:fmt="decimal"/>
          <w:formProt w:val="false"/>
          <w:textDirection w:val="lrTb"/>
          <w:docGrid w:type="default" w:linePitch="100" w:charSpace="4096"/>
        </w:sectPr>
        <w:pStyle w:val="Normal"/>
        <w:spacing w:lineRule="exact" w:line="117" w:before="0" w:after="0"/>
        <w:ind w:left="118" w:right="215" w:hanging="0"/>
        <w:jc w:val="center"/>
        <w:rPr>
          <w:sz w:val="13"/>
        </w:rPr>
      </w:pPr>
      <w:r>
        <w:rPr>
          <w:sz w:val="13"/>
        </w:rPr>
        <w:t>Rysunek nr 20-6.</w:t>
      </w:r>
    </w:p>
    <w:p>
      <w:pPr>
        <w:pStyle w:val="TextBody"/>
        <w:spacing w:before="2" w:after="0"/>
        <w:rPr>
          <w:sz w:val="9"/>
        </w:rPr>
      </w:pPr>
      <w:r>
        <w:rPr>
          <w:sz w:val="9"/>
        </w:rPr>
      </w:r>
    </w:p>
    <w:p>
      <w:pPr>
        <w:pStyle w:val="TextBody"/>
        <w:ind w:left="3058" w:right="0" w:hanging="0"/>
        <w:rPr>
          <w:sz w:val="20"/>
        </w:rPr>
      </w:pPr>
      <w:r>
        <w:rPr/>
        <mc:AlternateContent>
          <mc:Choice Requires="wpg">
            <w:drawing>
              <wp:inline distT="0" distB="0" distL="114300" distR="114300">
                <wp:extent cx="2994025" cy="2042160"/>
                <wp:effectExtent l="0" t="0" r="0" b="0"/>
                <wp:docPr id="333" name=""/>
                <a:graphic xmlns:a="http://schemas.openxmlformats.org/drawingml/2006/main">
                  <a:graphicData uri="http://schemas.microsoft.com/office/word/2010/wordprocessingGroup">
                    <wpg:wgp>
                      <wpg:cNvGrpSpPr/>
                      <wpg:grpSpPr>
                        <a:xfrm>
                          <a:off x="0" y="0"/>
                          <a:ext cx="2993400" cy="2041560"/>
                        </a:xfrm>
                      </wpg:grpSpPr>
                      <wps:wsp>
                        <wps:cNvSpPr/>
                        <wps:nvSpPr>
                          <wps:cNvPr id="86" name="Rectangle 1"/>
                          <wps:cNvSpPr/>
                        </wps:nvSpPr>
                        <wps:spPr>
                          <a:xfrm>
                            <a:off x="0" y="0"/>
                            <a:ext cx="2993400" cy="1263600"/>
                          </a:xfrm>
                          <a:prstGeom prst="rect">
                            <a:avLst/>
                          </a:prstGeom>
                          <a:noFill/>
                          <a:ln w="6480">
                            <a:solidFill>
                              <a:srgbClr val="bfbfbf"/>
                            </a:solidFill>
                            <a:round/>
                          </a:ln>
                        </wps:spPr>
                        <wps:bodyPr/>
                      </wps:wsp>
                      <pic:pic xmlns:pic="http://schemas.openxmlformats.org/drawingml/2006/picture">
                        <pic:nvPicPr>
                          <pic:cNvPr id="87" name="" descr=""/>
                          <pic:cNvPicPr/>
                        </pic:nvPicPr>
                        <pic:blipFill>
                          <a:blip r:embed="rId11"/>
                          <a:stretch/>
                        </pic:blipFill>
                        <pic:spPr>
                          <a:xfrm>
                            <a:off x="9360" y="9360"/>
                            <a:ext cx="99720" cy="99720"/>
                          </a:xfrm>
                          <a:prstGeom prst="rect">
                            <a:avLst/>
                          </a:prstGeom>
                          <a:ln>
                            <a:noFill/>
                          </a:ln>
                        </pic:spPr>
                      </pic:pic>
                      <wps:wsp>
                        <wps:cNvSpPr/>
                        <wps:nvSpPr>
                          <wps:cNvPr id="88" name="Rectangle 2"/>
                          <wps:cNvSpPr/>
                        </wps:nvSpPr>
                        <wps:spPr>
                          <a:xfrm>
                            <a:off x="722160" y="1270080"/>
                            <a:ext cx="2109960" cy="740880"/>
                          </a:xfrm>
                          <a:prstGeom prst="rect">
                            <a:avLst/>
                          </a:prstGeom>
                          <a:noFill/>
                          <a:ln w="6480">
                            <a:solidFill>
                              <a:srgbClr val="bfbfbf"/>
                            </a:solidFill>
                            <a:round/>
                          </a:ln>
                        </wps:spPr>
                        <wps:bodyPr/>
                      </wps:wsp>
                      <pic:pic xmlns:pic="http://schemas.openxmlformats.org/drawingml/2006/picture">
                        <pic:nvPicPr>
                          <pic:cNvPr id="89" name="" descr=""/>
                          <pic:cNvPicPr/>
                        </pic:nvPicPr>
                        <pic:blipFill>
                          <a:blip r:embed="rId11"/>
                          <a:stretch/>
                        </pic:blipFill>
                        <pic:spPr>
                          <a:xfrm>
                            <a:off x="731520" y="1278720"/>
                            <a:ext cx="99720" cy="99720"/>
                          </a:xfrm>
                          <a:prstGeom prst="rect">
                            <a:avLst/>
                          </a:prstGeom>
                          <a:ln>
                            <a:noFill/>
                          </a:ln>
                        </pic:spPr>
                      </pic:pic>
                      <wps:wsp>
                        <wps:cNvSpPr/>
                        <wps:spPr>
                          <a:xfrm>
                            <a:off x="165240" y="1939320"/>
                            <a:ext cx="56016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nr 21-a.</w:t>
                              </w:r>
                            </w:p>
                          </w:txbxContent>
                        </wps:txbx>
                        <wps:bodyPr lIns="0" rIns="0" tIns="0" bIns="0">
                          <a:noAutofit/>
                        </wps:bodyPr>
                      </wps:wsp>
                    </wpg:wgp>
                  </a:graphicData>
                </a:graphic>
              </wp:inline>
            </w:drawing>
          </mc:Choice>
          <mc:Fallback>
            <w:pict>
              <v:group id="shape_0" style="position:absolute;margin-left:0pt;margin-top:-160.8pt;width:235.7pt;height:160.75pt" coordorigin="0,-3216" coordsize="4714,3215">
                <v:rect id="shape_0" stroked="t" style="position:absolute;left:0;top:-3216;width:4713;height:1989;mso-position-vertical:top">
                  <w10:wrap type="none"/>
                  <v:fill o:detectmouseclick="t" on="false"/>
                  <v:stroke color="#bfbfbf" weight="6480" joinstyle="round" endcap="flat"/>
                </v:rect>
                <v:shape id="shape_0" stroked="f" style="position:absolute;left:15;top:-3201;width:156;height:156;mso-position-vertical:top" type="shapetype_75">
                  <v:imagedata r:id="rId11" o:detectmouseclick="t"/>
                  <w10:wrap type="none"/>
                  <v:stroke color="#3465a4" joinstyle="round" endcap="flat"/>
                </v:shape>
                <v:rect id="shape_0" stroked="t" style="position:absolute;left:1137;top:-1216;width:3322;height:1166;mso-position-vertical:top">
                  <w10:wrap type="none"/>
                  <v:fill o:detectmouseclick="t" on="false"/>
                  <v:stroke color="#bfbfbf" weight="6480" joinstyle="round" endcap="flat"/>
                </v:rect>
                <v:shape id="shape_0" stroked="f" style="position:absolute;left:1152;top:-1202;width:156;height:156;mso-position-vertical:top" type="shapetype_75">
                  <v:imagedata r:id="rId11" o:detectmouseclick="t"/>
                  <w10:wrap type="none"/>
                  <v:stroke color="#3465a4" joinstyle="round" endcap="flat"/>
                </v:shape>
              </v:group>
            </w:pict>
          </mc:Fallback>
        </mc:AlternateContent>
      </w:r>
    </w:p>
    <w:p>
      <w:pPr>
        <w:pStyle w:val="TextBody"/>
        <w:spacing w:before="4" w:after="0"/>
        <w:rPr>
          <w:sz w:val="14"/>
        </w:rPr>
      </w:pPr>
      <w:r>
        <w:rPr>
          <w:sz w:val="14"/>
        </w:rPr>
        <mc:AlternateContent>
          <mc:Choice Requires="wpg">
            <w:drawing>
              <wp:anchor behindDoc="1" distT="0" distB="0" distL="114300" distR="114300" simplePos="0" locked="0" layoutInCell="1" allowOverlap="1" relativeHeight="379">
                <wp:simplePos x="0" y="0"/>
                <wp:positionH relativeFrom="page">
                  <wp:posOffset>2287905</wp:posOffset>
                </wp:positionH>
                <wp:positionV relativeFrom="paragraph">
                  <wp:posOffset>132715</wp:posOffset>
                </wp:positionV>
                <wp:extent cx="3000375" cy="1202055"/>
                <wp:effectExtent l="0" t="0" r="0" b="0"/>
                <wp:wrapTopAndBottom/>
                <wp:docPr id="334" name=""/>
                <a:graphic xmlns:a="http://schemas.openxmlformats.org/drawingml/2006/main">
                  <a:graphicData uri="http://schemas.microsoft.com/office/word/2010/wordprocessingGroup">
                    <wpg:wgp>
                      <wpg:cNvGrpSpPr/>
                      <wpg:grpSpPr>
                        <a:xfrm>
                          <a:off x="0" y="0"/>
                          <a:ext cx="2999880" cy="1201320"/>
                        </a:xfrm>
                      </wpg:grpSpPr>
                      <wps:wsp>
                        <wps:cNvSpPr/>
                        <wps:nvSpPr>
                          <wps:cNvPr id="90" name="Rectangle 1"/>
                          <wps:cNvSpPr/>
                        </wps:nvSpPr>
                        <wps:spPr>
                          <a:xfrm>
                            <a:off x="0" y="0"/>
                            <a:ext cx="2999880" cy="1201320"/>
                          </a:xfrm>
                          <a:prstGeom prst="rect">
                            <a:avLst/>
                          </a:prstGeom>
                          <a:noFill/>
                          <a:ln w="6480">
                            <a:solidFill>
                              <a:srgbClr val="bfbfbf"/>
                            </a:solidFill>
                            <a:round/>
                          </a:ln>
                        </wps:spPr>
                        <wps:bodyPr/>
                      </wps:wsp>
                      <pic:pic xmlns:pic="http://schemas.openxmlformats.org/drawingml/2006/picture">
                        <pic:nvPicPr>
                          <pic:cNvPr id="91"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180.15pt;margin-top:10.45pt;width:236.2pt;height:94.6pt" coordorigin="3603,209" coordsize="4724,1892">
                <v:rect id="shape_0" stroked="t" style="position:absolute;left:3603;top:209;width:4723;height:1891;mso-position-horizontal-relative:page">
                  <w10:wrap type="none"/>
                  <v:fill o:detectmouseclick="t" on="false"/>
                  <v:stroke color="#bfbfbf" weight="6480" joinstyle="round" endcap="flat"/>
                </v:rect>
                <v:shape id="shape_0" stroked="f" style="position:absolute;left:3618;top:224;width:156;height:156;mso-position-horizontal-relative:page"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6" w:after="0"/>
        <w:rPr>
          <w:sz w:val="18"/>
        </w:rPr>
      </w:pPr>
      <w:r>
        <w:rPr>
          <w:sz w:val="18"/>
        </w:rPr>
      </w:r>
    </w:p>
    <w:p>
      <w:pPr>
        <w:pStyle w:val="Normal"/>
        <w:spacing w:before="1" w:after="0"/>
        <w:ind w:left="3084" w:right="0" w:hanging="0"/>
        <w:jc w:val="left"/>
        <w:rPr>
          <w:sz w:val="13"/>
        </w:rPr>
      </w:pPr>
      <w:r>
        <mc:AlternateContent>
          <mc:Choice Requires="wpg">
            <w:drawing>
              <wp:anchor behindDoc="1" distT="0" distB="0" distL="114300" distR="114300" simplePos="0" locked="0" layoutInCell="1" allowOverlap="1" relativeHeight="380">
                <wp:simplePos x="0" y="0"/>
                <wp:positionH relativeFrom="page">
                  <wp:posOffset>2287905</wp:posOffset>
                </wp:positionH>
                <wp:positionV relativeFrom="paragraph">
                  <wp:posOffset>-3018155</wp:posOffset>
                </wp:positionV>
                <wp:extent cx="3000375" cy="3094355"/>
                <wp:effectExtent l="0" t="0" r="0" b="0"/>
                <wp:wrapNone/>
                <wp:docPr id="335" name=""/>
                <a:graphic xmlns:a="http://schemas.openxmlformats.org/drawingml/2006/main">
                  <a:graphicData uri="http://schemas.microsoft.com/office/word/2010/wordprocessingGroup">
                    <wpg:wgp>
                      <wpg:cNvGrpSpPr/>
                      <wpg:grpSpPr>
                        <a:xfrm>
                          <a:off x="0" y="0"/>
                          <a:ext cx="2999880" cy="3093840"/>
                        </a:xfrm>
                      </wpg:grpSpPr>
                      <wps:wsp>
                        <wps:cNvSpPr/>
                        <wps:nvSpPr>
                          <wps:cNvPr id="92" name="Rectangle 1"/>
                          <wps:cNvSpPr/>
                        </wps:nvSpPr>
                        <wps:spPr>
                          <a:xfrm>
                            <a:off x="0" y="0"/>
                            <a:ext cx="2999880" cy="2209320"/>
                          </a:xfrm>
                          <a:prstGeom prst="rect">
                            <a:avLst/>
                          </a:prstGeom>
                          <a:noFill/>
                          <a:ln w="6480">
                            <a:solidFill>
                              <a:srgbClr val="bfbfbf"/>
                            </a:solidFill>
                            <a:round/>
                          </a:ln>
                        </wps:spPr>
                        <wps:bodyPr/>
                      </wps:wsp>
                      <pic:pic xmlns:pic="http://schemas.openxmlformats.org/drawingml/2006/picture">
                        <pic:nvPicPr>
                          <pic:cNvPr id="93" name="" descr=""/>
                          <pic:cNvPicPr/>
                        </pic:nvPicPr>
                        <pic:blipFill>
                          <a:blip r:embed="rId11"/>
                          <a:stretch/>
                        </pic:blipFill>
                        <pic:spPr>
                          <a:xfrm>
                            <a:off x="9360" y="10080"/>
                            <a:ext cx="99720" cy="99720"/>
                          </a:xfrm>
                          <a:prstGeom prst="rect">
                            <a:avLst/>
                          </a:prstGeom>
                          <a:ln>
                            <a:noFill/>
                          </a:ln>
                        </pic:spPr>
                      </pic:pic>
                      <wps:wsp>
                        <wps:cNvSpPr/>
                        <wps:nvSpPr>
                          <wps:cNvPr id="94" name="Rectangle 2"/>
                          <wps:cNvSpPr/>
                        </wps:nvSpPr>
                        <wps:spPr>
                          <a:xfrm>
                            <a:off x="585000" y="2216160"/>
                            <a:ext cx="2390040" cy="877680"/>
                          </a:xfrm>
                          <a:prstGeom prst="rect">
                            <a:avLst/>
                          </a:prstGeom>
                          <a:noFill/>
                          <a:ln w="6480">
                            <a:solidFill>
                              <a:srgbClr val="bfbfbf"/>
                            </a:solidFill>
                            <a:round/>
                          </a:ln>
                        </wps:spPr>
                        <wps:bodyPr/>
                      </wps:wsp>
                      <pic:pic xmlns:pic="http://schemas.openxmlformats.org/drawingml/2006/picture">
                        <pic:nvPicPr>
                          <pic:cNvPr id="95" name="" descr=""/>
                          <pic:cNvPicPr/>
                        </pic:nvPicPr>
                        <pic:blipFill>
                          <a:blip r:embed="rId11"/>
                          <a:stretch/>
                        </pic:blipFill>
                        <pic:spPr>
                          <a:xfrm>
                            <a:off x="594360" y="2225520"/>
                            <a:ext cx="99720" cy="99720"/>
                          </a:xfrm>
                          <a:prstGeom prst="rect">
                            <a:avLst/>
                          </a:prstGeom>
                          <a:ln>
                            <a:noFill/>
                          </a:ln>
                        </pic:spPr>
                      </pic:pic>
                    </wpg:wgp>
                  </a:graphicData>
                </a:graphic>
              </wp:anchor>
            </w:drawing>
          </mc:Choice>
          <mc:Fallback>
            <w:pict>
              <v:group id="shape_0" style="position:absolute;margin-left:180.15pt;margin-top:-237.65pt;width:236.2pt;height:243.6pt" coordorigin="3603,-4753" coordsize="4724,4872">
                <v:rect id="shape_0" stroked="t" style="position:absolute;left:3603;top:-4753;width:4723;height:3478;mso-position-horizontal-relative:page">
                  <w10:wrap type="none"/>
                  <v:fill o:detectmouseclick="t" on="false"/>
                  <v:stroke color="#bfbfbf" weight="6480" joinstyle="round" endcap="flat"/>
                </v:rect>
                <v:shape id="shape_0" stroked="f" style="position:absolute;left:3618;top:-4737;width:156;height:156;mso-position-horizontal-relative:page" type="shapetype_75">
                  <v:imagedata r:id="rId11" o:detectmouseclick="t"/>
                  <w10:wrap type="none"/>
                  <v:stroke color="#3465a4" joinstyle="round" endcap="flat"/>
                </v:shape>
                <v:rect id="shape_0" stroked="t" style="position:absolute;left:4524;top:-1263;width:3763;height:1381;mso-position-horizontal-relative:page">
                  <w10:wrap type="none"/>
                  <v:fill o:detectmouseclick="t" on="false"/>
                  <v:stroke color="#bfbfbf" weight="6480" joinstyle="round" endcap="flat"/>
                </v:rect>
                <v:shape id="shape_0" stroked="f" style="position:absolute;left:4539;top:-1248;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23-6.</w:t>
      </w:r>
    </w:p>
    <w:p>
      <w:pPr>
        <w:sectPr>
          <w:headerReference w:type="default" r:id="rId151"/>
          <w:footerReference w:type="default" r:id="rId152"/>
          <w:type w:val="nextPage"/>
          <w:pgSz w:w="11920" w:h="16860"/>
          <w:pgMar w:left="540" w:right="440" w:header="274" w:top="460" w:footer="282" w:bottom="480" w:gutter="0"/>
          <w:pgNumType w:fmt="decimal"/>
          <w:formProt w:val="false"/>
          <w:textDirection w:val="lrTb"/>
          <w:docGrid w:type="default" w:linePitch="100" w:charSpace="4096"/>
        </w:sectPr>
        <w:pStyle w:val="Normal"/>
        <w:spacing w:before="7" w:after="0"/>
        <w:ind w:left="119" w:right="215" w:hanging="0"/>
        <w:jc w:val="center"/>
        <w:rPr>
          <w:sz w:val="13"/>
        </w:rPr>
      </w:pPr>
      <w:r>
        <w:rPr>
          <w:sz w:val="13"/>
        </w:rPr>
        <w:t>Rysunek nr 24.</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8" w:after="0"/>
        <w:rPr>
          <w:sz w:val="19"/>
        </w:rPr>
      </w:pPr>
      <w:r>
        <w:rPr>
          <w:sz w:val="19"/>
        </w:rPr>
      </w:r>
    </w:p>
    <w:p>
      <w:pPr>
        <w:pStyle w:val="Normal"/>
        <w:spacing w:before="0" w:after="0"/>
        <w:ind w:left="2688" w:right="0" w:hanging="0"/>
        <w:jc w:val="left"/>
        <w:rPr>
          <w:sz w:val="13"/>
        </w:rPr>
      </w:pPr>
      <w:r>
        <mc:AlternateContent>
          <mc:Choice Requires="wpg">
            <w:drawing>
              <wp:anchor behindDoc="1" distT="0" distB="0" distL="114300" distR="114300" simplePos="0" locked="0" layoutInCell="1" allowOverlap="1" relativeHeight="386">
                <wp:simplePos x="0" y="0"/>
                <wp:positionH relativeFrom="page">
                  <wp:posOffset>2156460</wp:posOffset>
                </wp:positionH>
                <wp:positionV relativeFrom="paragraph">
                  <wp:posOffset>-5476240</wp:posOffset>
                </wp:positionV>
                <wp:extent cx="3361055" cy="5551805"/>
                <wp:effectExtent l="0" t="0" r="0" b="0"/>
                <wp:wrapNone/>
                <wp:docPr id="340" name=""/>
                <a:graphic xmlns:a="http://schemas.openxmlformats.org/drawingml/2006/main">
                  <a:graphicData uri="http://schemas.microsoft.com/office/word/2010/wordprocessingGroup">
                    <wpg:wgp>
                      <wpg:cNvGrpSpPr/>
                      <wpg:grpSpPr>
                        <a:xfrm>
                          <a:off x="0" y="0"/>
                          <a:ext cx="3360600" cy="5551200"/>
                        </a:xfrm>
                      </wpg:grpSpPr>
                      <wps:wsp>
                        <wps:cNvSpPr/>
                        <wps:nvSpPr>
                          <wps:cNvPr id="96" name="Rectangle 1"/>
                          <wps:cNvSpPr/>
                        </wps:nvSpPr>
                        <wps:spPr>
                          <a:xfrm>
                            <a:off x="0" y="0"/>
                            <a:ext cx="3261240" cy="3323520"/>
                          </a:xfrm>
                          <a:prstGeom prst="rect">
                            <a:avLst/>
                          </a:prstGeom>
                          <a:noFill/>
                          <a:ln w="6480">
                            <a:solidFill>
                              <a:srgbClr val="bfbfbf"/>
                            </a:solidFill>
                            <a:round/>
                          </a:ln>
                        </wps:spPr>
                        <wps:bodyPr/>
                      </wps:wsp>
                      <pic:pic xmlns:pic="http://schemas.openxmlformats.org/drawingml/2006/picture">
                        <pic:nvPicPr>
                          <pic:cNvPr id="97" name="" descr=""/>
                          <pic:cNvPicPr/>
                        </pic:nvPicPr>
                        <pic:blipFill>
                          <a:blip r:embed="rId11"/>
                          <a:stretch/>
                        </pic:blipFill>
                        <pic:spPr>
                          <a:xfrm>
                            <a:off x="10080" y="10080"/>
                            <a:ext cx="99720" cy="99720"/>
                          </a:xfrm>
                          <a:prstGeom prst="rect">
                            <a:avLst/>
                          </a:prstGeom>
                          <a:ln>
                            <a:noFill/>
                          </a:ln>
                        </pic:spPr>
                      </pic:pic>
                      <wps:wsp>
                        <wps:cNvSpPr/>
                        <wps:nvSpPr>
                          <wps:cNvPr id="98" name="Rectangle 2"/>
                          <wps:cNvSpPr/>
                        </wps:nvSpPr>
                        <wps:spPr>
                          <a:xfrm>
                            <a:off x="398160" y="3329280"/>
                            <a:ext cx="2962440" cy="2221920"/>
                          </a:xfrm>
                          <a:prstGeom prst="rect">
                            <a:avLst/>
                          </a:prstGeom>
                          <a:noFill/>
                          <a:ln w="6480">
                            <a:solidFill>
                              <a:srgbClr val="bfbfbf"/>
                            </a:solidFill>
                            <a:round/>
                          </a:ln>
                        </wps:spPr>
                        <wps:bodyPr/>
                      </wps:wsp>
                      <pic:pic xmlns:pic="http://schemas.openxmlformats.org/drawingml/2006/picture">
                        <pic:nvPicPr>
                          <pic:cNvPr id="99" name="" descr=""/>
                          <pic:cNvPicPr/>
                        </pic:nvPicPr>
                        <pic:blipFill>
                          <a:blip r:embed="rId11"/>
                          <a:stretch/>
                        </pic:blipFill>
                        <pic:spPr>
                          <a:xfrm>
                            <a:off x="407520" y="3339360"/>
                            <a:ext cx="99720" cy="99720"/>
                          </a:xfrm>
                          <a:prstGeom prst="rect">
                            <a:avLst/>
                          </a:prstGeom>
                          <a:ln>
                            <a:noFill/>
                          </a:ln>
                        </pic:spPr>
                      </pic:pic>
                    </wpg:wgp>
                  </a:graphicData>
                </a:graphic>
              </wp:anchor>
            </w:drawing>
          </mc:Choice>
          <mc:Fallback>
            <w:pict>
              <v:group id="shape_0" style="position:absolute;margin-left:169.8pt;margin-top:-431.2pt;width:264.6pt;height:437.1pt" coordorigin="3396,-8624" coordsize="5292,8742">
                <v:rect id="shape_0" stroked="t" style="position:absolute;left:3396;top:-8624;width:5135;height:5233;mso-position-horizontal-relative:page">
                  <w10:wrap type="none"/>
                  <v:fill o:detectmouseclick="t" on="false"/>
                  <v:stroke color="#bfbfbf" weight="6480" joinstyle="round" endcap="flat"/>
                </v:rect>
                <v:shape id="shape_0" stroked="f" style="position:absolute;left:3412;top:-8608;width:156;height:156;mso-position-horizontal-relative:page" type="shapetype_75">
                  <v:imagedata r:id="rId11" o:detectmouseclick="t"/>
                  <w10:wrap type="none"/>
                  <v:stroke color="#3465a4" joinstyle="round" endcap="flat"/>
                </v:shape>
                <v:rect id="shape_0" stroked="t" style="position:absolute;left:4023;top:-3381;width:4664;height:3498;mso-position-horizontal-relative:page">
                  <w10:wrap type="none"/>
                  <v:fill o:detectmouseclick="t" on="false"/>
                  <v:stroke color="#bfbfbf" weight="6480" joinstyle="round" endcap="flat"/>
                </v:rect>
                <v:shape id="shape_0" stroked="f" style="position:absolute;left:4038;top:-3365;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26.</w:t>
      </w:r>
    </w:p>
    <w:p>
      <w:pPr>
        <w:pStyle w:val="Normal"/>
        <w:spacing w:before="7" w:after="0"/>
        <w:ind w:left="118" w:right="215" w:hanging="0"/>
        <w:jc w:val="center"/>
        <w:rPr>
          <w:sz w:val="13"/>
        </w:rPr>
      </w:pPr>
      <w:r>
        <w:rPr>
          <w:sz w:val="13"/>
        </w:rPr>
        <w:t>Rysunek nr 27-6.</w:t>
      </w:r>
    </w:p>
    <w:p>
      <w:pPr>
        <w:pStyle w:val="TextBody"/>
        <w:rPr>
          <w:sz w:val="20"/>
        </w:rPr>
      </w:pPr>
      <w:r>
        <w:rPr>
          <w:sz w:val="20"/>
        </w:rPr>
      </w:r>
    </w:p>
    <w:p>
      <w:pPr>
        <w:pStyle w:val="TextBody"/>
        <w:spacing w:before="2" w:after="0"/>
        <w:rPr>
          <w:sz w:val="14"/>
        </w:rPr>
      </w:pPr>
      <w:r>
        <w:rPr>
          <w:sz w:val="14"/>
        </w:rPr>
        <mc:AlternateContent>
          <mc:Choice Requires="wpg">
            <w:drawing>
              <wp:anchor behindDoc="1" distT="0" distB="0" distL="114300" distR="114300" simplePos="0" locked="0" layoutInCell="1" allowOverlap="1" relativeHeight="393">
                <wp:simplePos x="0" y="0"/>
                <wp:positionH relativeFrom="page">
                  <wp:posOffset>2287905</wp:posOffset>
                </wp:positionH>
                <wp:positionV relativeFrom="paragraph">
                  <wp:posOffset>131445</wp:posOffset>
                </wp:positionV>
                <wp:extent cx="3000375" cy="1071245"/>
                <wp:effectExtent l="0" t="0" r="0" b="0"/>
                <wp:wrapTopAndBottom/>
                <wp:docPr id="341" name=""/>
                <a:graphic xmlns:a="http://schemas.openxmlformats.org/drawingml/2006/main">
                  <a:graphicData uri="http://schemas.microsoft.com/office/word/2010/wordprocessingGroup">
                    <wpg:wgp>
                      <wpg:cNvGrpSpPr/>
                      <wpg:grpSpPr>
                        <a:xfrm>
                          <a:off x="0" y="0"/>
                          <a:ext cx="2999880" cy="1070640"/>
                        </a:xfrm>
                      </wpg:grpSpPr>
                      <wps:wsp>
                        <wps:cNvSpPr/>
                        <wps:nvSpPr>
                          <wps:cNvPr id="100" name="Rectangle 1"/>
                          <wps:cNvSpPr/>
                        </wps:nvSpPr>
                        <wps:spPr>
                          <a:xfrm>
                            <a:off x="0" y="0"/>
                            <a:ext cx="2999880" cy="1070640"/>
                          </a:xfrm>
                          <a:prstGeom prst="rect">
                            <a:avLst/>
                          </a:prstGeom>
                          <a:noFill/>
                          <a:ln w="6480">
                            <a:solidFill>
                              <a:srgbClr val="bfbfbf"/>
                            </a:solidFill>
                            <a:round/>
                          </a:ln>
                        </wps:spPr>
                        <wps:bodyPr/>
                      </wps:wsp>
                      <pic:pic xmlns:pic="http://schemas.openxmlformats.org/drawingml/2006/picture">
                        <pic:nvPicPr>
                          <pic:cNvPr id="101"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180.15pt;margin-top:10.35pt;width:236.2pt;height:84.3pt" coordorigin="3603,207" coordsize="4724,1686">
                <v:rect id="shape_0" stroked="t" style="position:absolute;left:3603;top:207;width:4723;height:1685;mso-position-horizontal-relative:page">
                  <w10:wrap type="none"/>
                  <v:fill o:detectmouseclick="t" on="false"/>
                  <v:stroke color="#bfbfbf" weight="6480" joinstyle="round" endcap="flat"/>
                </v:rect>
                <v:shape id="shape_0" stroked="f" style="position:absolute;left:3618;top:222;width:156;height:156;mso-position-horizontal-relative:page" type="shapetype_75">
                  <v:imagedata r:id="rId11" o:detectmouseclick="t"/>
                  <w10:wrap type="none"/>
                  <v:stroke color="#3465a4" joinstyle="round" endcap="flat"/>
                </v:shape>
              </v:group>
            </w:pict>
          </mc:Fallback>
        </mc:AlternateContent>
      </w:r>
    </w:p>
    <w:p>
      <w:pPr>
        <w:pStyle w:val="Normal"/>
        <w:spacing w:lineRule="exact" w:line="117" w:before="0" w:after="129"/>
        <w:ind w:left="1902" w:right="0" w:hanging="0"/>
        <w:jc w:val="left"/>
        <w:rPr>
          <w:sz w:val="13"/>
        </w:rPr>
      </w:pPr>
      <w:r>
        <w:rPr>
          <w:color w:val="161616"/>
          <w:sz w:val="13"/>
        </w:rPr>
        <w:t>Rysunek nr 28-a.</w:t>
      </w:r>
    </w:p>
    <w:p>
      <w:pPr>
        <w:pStyle w:val="TextBody"/>
        <w:ind w:left="118" w:right="0" w:hanging="0"/>
        <w:rPr>
          <w:sz w:val="20"/>
        </w:rPr>
      </w:pPr>
      <w:r>
        <w:rPr/>
        <mc:AlternateContent>
          <mc:Choice Requires="wpg">
            <w:drawing>
              <wp:inline distT="0" distB="0" distL="114300" distR="114300">
                <wp:extent cx="4833620" cy="1855470"/>
                <wp:effectExtent l="0" t="0" r="0" b="0"/>
                <wp:docPr id="342" name=""/>
                <a:graphic xmlns:a="http://schemas.openxmlformats.org/drawingml/2006/main">
                  <a:graphicData uri="http://schemas.microsoft.com/office/word/2010/wordprocessingGroup">
                    <wpg:wgp>
                      <wpg:cNvGrpSpPr/>
                      <wpg:grpSpPr>
                        <a:xfrm>
                          <a:off x="0" y="0"/>
                          <a:ext cx="4833000" cy="1854720"/>
                        </a:xfrm>
                      </wpg:grpSpPr>
                      <wps:wsp>
                        <wps:cNvSpPr/>
                        <wps:nvSpPr>
                          <wps:cNvPr id="102" name="Rectangle 1"/>
                          <wps:cNvSpPr/>
                        </wps:nvSpPr>
                        <wps:spPr>
                          <a:xfrm>
                            <a:off x="2449080" y="0"/>
                            <a:ext cx="2383920" cy="803160"/>
                          </a:xfrm>
                          <a:prstGeom prst="rect">
                            <a:avLst/>
                          </a:prstGeom>
                          <a:noFill/>
                          <a:ln w="6480">
                            <a:solidFill>
                              <a:srgbClr val="bfbfbf"/>
                            </a:solidFill>
                            <a:round/>
                          </a:ln>
                        </wps:spPr>
                        <wps:bodyPr/>
                      </wps:wsp>
                      <pic:pic xmlns:pic="http://schemas.openxmlformats.org/drawingml/2006/picture">
                        <pic:nvPicPr>
                          <pic:cNvPr id="103" name="" descr=""/>
                          <pic:cNvPicPr/>
                        </pic:nvPicPr>
                        <pic:blipFill>
                          <a:blip r:embed="rId11"/>
                          <a:stretch/>
                        </pic:blipFill>
                        <pic:spPr>
                          <a:xfrm>
                            <a:off x="2458080" y="9360"/>
                            <a:ext cx="99720" cy="99720"/>
                          </a:xfrm>
                          <a:prstGeom prst="rect">
                            <a:avLst/>
                          </a:prstGeom>
                          <a:ln>
                            <a:noFill/>
                          </a:ln>
                        </pic:spPr>
                      </pic:pic>
                      <wps:wsp>
                        <wps:cNvSpPr/>
                        <wps:nvSpPr>
                          <wps:cNvPr id="104" name="Rectangle 2"/>
                          <wps:cNvSpPr/>
                        </wps:nvSpPr>
                        <wps:spPr>
                          <a:xfrm>
                            <a:off x="314280" y="808920"/>
                            <a:ext cx="2981160" cy="1045800"/>
                          </a:xfrm>
                          <a:prstGeom prst="rect">
                            <a:avLst/>
                          </a:prstGeom>
                          <a:noFill/>
                          <a:ln w="6480">
                            <a:solidFill>
                              <a:srgbClr val="bfbfbf"/>
                            </a:solidFill>
                            <a:round/>
                          </a:ln>
                        </wps:spPr>
                        <wps:bodyPr/>
                      </wps:wsp>
                      <pic:pic xmlns:pic="http://schemas.openxmlformats.org/drawingml/2006/picture">
                        <pic:nvPicPr>
                          <pic:cNvPr id="105" name="" descr=""/>
                          <pic:cNvPicPr/>
                        </pic:nvPicPr>
                        <pic:blipFill>
                          <a:blip r:embed="rId11"/>
                          <a:stretch/>
                        </pic:blipFill>
                        <pic:spPr>
                          <a:xfrm>
                            <a:off x="324000" y="818640"/>
                            <a:ext cx="99720" cy="99720"/>
                          </a:xfrm>
                          <a:prstGeom prst="rect">
                            <a:avLst/>
                          </a:prstGeom>
                          <a:ln>
                            <a:noFill/>
                          </a:ln>
                        </pic:spPr>
                      </pic:pic>
                      <wps:wsp>
                        <wps:cNvSpPr/>
                        <wps:spPr>
                          <a:xfrm>
                            <a:off x="0" y="956160"/>
                            <a:ext cx="1698120" cy="20376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nr 28-6 Rysunek nr 29-a. Rysunek nr 29-6.</w:t>
                              </w:r>
                            </w:p>
                            <w:p>
                              <w:pPr>
                                <w:overflowPunct w:val="false"/>
                                <w:ind w:hanging="0"/>
                                <w:jc w:val="left"/>
                                <w:rPr/>
                              </w:pPr>
                              <w:r>
                                <w:rPr>
                                  <w:sz w:val="13"/>
                                  <w:rFonts w:ascii="Calibri" w:hAnsi="Calibri" w:eastAsia="Calibri" w:cs=""/>
                                </w:rPr>
                                <w:t>Rysunek K "30.</w:t>
                              </w:r>
                            </w:p>
                          </w:txbxContent>
                        </wps:txbx>
                        <wps:bodyPr lIns="0" rIns="0" tIns="0" bIns="0">
                          <a:noAutofit/>
                        </wps:bodyPr>
                      </wps:wsp>
                    </wpg:wgp>
                  </a:graphicData>
                </a:graphic>
              </wp:inline>
            </w:drawing>
          </mc:Choice>
          <mc:Fallback>
            <w:pict>
              <v:group id="shape_0" style="position:absolute;margin-left:0pt;margin-top:-146.1pt;width:380.55pt;height:146.05pt" coordorigin="0,-2922" coordsize="7611,2921">
                <v:rect id="shape_0" stroked="t" style="position:absolute;left:3857;top:-2922;width:3753;height:1264;mso-position-vertical:top">
                  <w10:wrap type="none"/>
                  <v:fill o:detectmouseclick="t" on="false"/>
                  <v:stroke color="#bfbfbf" weight="6480" joinstyle="round" endcap="flat"/>
                </v:rect>
                <v:shape id="shape_0" stroked="f" style="position:absolute;left:3871;top:-2907;width:156;height:156;mso-position-vertical:top" type="shapetype_75">
                  <v:imagedata r:id="rId11" o:detectmouseclick="t"/>
                  <w10:wrap type="none"/>
                  <v:stroke color="#3465a4" joinstyle="round" endcap="flat"/>
                </v:shape>
                <v:rect id="shape_0" stroked="t" style="position:absolute;left:495;top:-1648;width:4694;height:1646;mso-position-vertical:top">
                  <w10:wrap type="none"/>
                  <v:fill o:detectmouseclick="t" on="false"/>
                  <v:stroke color="#bfbfbf" weight="6480" joinstyle="round" endcap="flat"/>
                </v:rect>
                <v:shape id="shape_0" stroked="f" style="position:absolute;left:510;top:-1633;width:156;height:156;mso-position-vertical:top"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sectPr>
          <w:headerReference w:type="default" r:id="rId153"/>
          <w:footerReference w:type="default" r:id="rId154"/>
          <w:type w:val="nextPage"/>
          <w:pgSz w:w="11920" w:h="16860"/>
          <w:pgMar w:left="540" w:right="440" w:header="274" w:top="460" w:footer="282" w:bottom="480" w:gutter="0"/>
          <w:pgNumType w:fmt="decimal"/>
          <w:formProt w:val="false"/>
          <w:textDirection w:val="lrTb"/>
          <w:docGrid w:type="default" w:linePitch="100" w:charSpace="4096"/>
        </w:sectPr>
        <w:pStyle w:val="TextBody"/>
        <w:rPr>
          <w:sz w:val="13"/>
        </w:rPr>
      </w:pPr>
      <w:r>
        <w:rPr/>
        <mc:AlternateContent>
          <mc:Choice Requires="wpg">
            <w:drawing>
              <wp:anchor behindDoc="1" distT="0" distB="0" distL="114300" distR="114300" simplePos="0" locked="0" layoutInCell="1" allowOverlap="1" relativeHeight="403">
                <wp:simplePos x="0" y="0"/>
                <wp:positionH relativeFrom="page">
                  <wp:posOffset>769620</wp:posOffset>
                </wp:positionH>
                <wp:positionV relativeFrom="paragraph">
                  <wp:posOffset>152400</wp:posOffset>
                </wp:positionV>
                <wp:extent cx="2371725" cy="296545"/>
                <wp:effectExtent l="0" t="0" r="0" b="0"/>
                <wp:wrapTopAndBottom/>
                <wp:docPr id="343" name=""/>
                <a:graphic xmlns:a="http://schemas.openxmlformats.org/drawingml/2006/main">
                  <a:graphicData uri="http://schemas.microsoft.com/office/word/2010/wordprocessingGroup">
                    <wpg:wgp>
                      <wpg:cNvGrpSpPr/>
                      <wpg:grpSpPr>
                        <a:xfrm>
                          <a:off x="0" y="0"/>
                          <a:ext cx="2370960" cy="295920"/>
                        </a:xfrm>
                      </wpg:grpSpPr>
                      <wps:wsp>
                        <wps:cNvSpPr/>
                        <wps:spPr>
                          <a:xfrm>
                            <a:off x="2150280" y="870224040"/>
                            <a:ext cx="2371320" cy="296280"/>
                          </a:xfrm>
                          <a:custGeom>
                            <a:avLst/>
                            <a:gdLst/>
                            <a:ahLst/>
                            <a:rect l="0" t="0" r="r" b="b"/>
                            <a:pathLst>
                              <a:path w="6587" h="823">
                                <a:moveTo>
                                  <a:pt x="0" y="0"/>
                                </a:moveTo>
                                <a:lnTo>
                                  <a:pt x="6586" y="0"/>
                                </a:lnTo>
                                <a:lnTo>
                                  <a:pt x="6586" y="822"/>
                                </a:lnTo>
                              </a:path>
                            </a:pathLst>
                          </a:custGeom>
                          <a:ln w="6480">
                            <a:solidFill>
                              <a:srgbClr val="bfbfbf"/>
                            </a:solidFill>
                            <a:round/>
                          </a:ln>
                        </wps:spPr>
                        <wps:bodyPr/>
                      </wps:wsp>
                      <pic:pic xmlns:pic="http://schemas.openxmlformats.org/drawingml/2006/picture">
                        <pic:nvPicPr>
                          <pic:cNvPr id="106" name="" descr=""/>
                          <pic:cNvPicPr/>
                        </pic:nvPicPr>
                        <pic:blipFill>
                          <a:blip r:embed="rId11"/>
                          <a:stretch/>
                        </pic:blipFill>
                        <pic:spPr>
                          <a:xfrm>
                            <a:off x="9000" y="9360"/>
                            <a:ext cx="99720" cy="99720"/>
                          </a:xfrm>
                          <a:prstGeom prst="rect">
                            <a:avLst/>
                          </a:prstGeom>
                          <a:ln>
                            <a:noFill/>
                          </a:ln>
                        </pic:spPr>
                      </pic:pic>
                    </wpg:wgp>
                  </a:graphicData>
                </a:graphic>
              </wp:anchor>
            </w:drawing>
          </mc:Choice>
          <mc:Fallback>
            <w:pict>
              <v:group id="shape_0" style="position:absolute;margin-left:60.65pt;margin-top:12pt;width:186.65pt;height:23.25pt" coordorigin="1213,240" coordsize="3733,465">
                <v:shape id="shape_0" stroked="t" style="position:absolute;left:1212;top:240;width:3733;height:465;mso-position-horizontal-relative:page">
                  <v:stroke color="#bfbfbf" weight="6480" joinstyle="round" endcap="flat"/>
                  <v:fill o:detectmouseclick="t" on="false"/>
                </v:shape>
                <v:shape id="shape_0" stroked="f" style="position:absolute;left:1226;top:255;width:156;height:156;mso-position-horizontal-relative:page" type="shapetype_75">
                  <v:imagedata r:id="rId11" o:detectmouseclick="t"/>
                  <w10:wrap type="none"/>
                  <v:stroke color="#3465a4" joinstyle="round" endcap="flat"/>
                </v:shape>
              </v:group>
            </w:pict>
          </mc:Fallback>
        </mc:AlternateContent>
      </w:r>
    </w:p>
    <w:p>
      <w:pPr>
        <w:pStyle w:val="TextBody"/>
        <w:spacing w:before="9" w:after="0"/>
        <w:rPr>
          <w:sz w:val="8"/>
        </w:rPr>
      </w:pPr>
      <w:r>
        <w:rPr>
          <w:sz w:val="8"/>
        </w:rPr>
      </w:r>
    </w:p>
    <w:p>
      <w:pPr>
        <w:pStyle w:val="TextBody"/>
        <w:ind w:left="667" w:right="0" w:hanging="0"/>
        <w:rPr>
          <w:sz w:val="20"/>
        </w:rPr>
      </w:pPr>
      <w:r>
        <w:rPr/>
        <mc:AlternateContent>
          <mc:Choice Requires="wpg">
            <w:drawing>
              <wp:inline distT="0" distB="0" distL="114300" distR="114300">
                <wp:extent cx="2371725" cy="495300"/>
                <wp:effectExtent l="0" t="0" r="0" b="0"/>
                <wp:docPr id="348" name=""/>
                <a:graphic xmlns:a="http://schemas.openxmlformats.org/drawingml/2006/main">
                  <a:graphicData uri="http://schemas.microsoft.com/office/word/2010/wordprocessingGroup">
                    <wpg:wgp>
                      <wpg:cNvGrpSpPr/>
                      <wpg:grpSpPr>
                        <a:xfrm>
                          <a:off x="0" y="0"/>
                          <a:ext cx="2370960" cy="494640"/>
                        </a:xfrm>
                      </wpg:grpSpPr>
                      <wps:wsp>
                        <wps:cNvSpPr/>
                        <wps:spPr>
                          <a:xfrm>
                            <a:off x="1918440" y="871451640"/>
                            <a:ext cx="2371320" cy="495000"/>
                          </a:xfrm>
                          <a:custGeom>
                            <a:avLst/>
                            <a:gdLst/>
                            <a:ahLst/>
                            <a:rect l="0" t="0" r="r" b="b"/>
                            <a:pathLst>
                              <a:path w="6587" h="1375">
                                <a:moveTo>
                                  <a:pt x="6586" y="0"/>
                                </a:moveTo>
                                <a:lnTo>
                                  <a:pt x="6586" y="1374"/>
                                </a:lnTo>
                                <a:lnTo>
                                  <a:pt x="0" y="1374"/>
                                </a:lnTo>
                                <a:lnTo>
                                  <a:pt x="0" y="0"/>
                                </a:lnTo>
                              </a:path>
                            </a:pathLst>
                          </a:custGeom>
                          <a:ln w="6480">
                            <a:solidFill>
                              <a:srgbClr val="bfbfbf"/>
                            </a:solidFill>
                            <a:round/>
                          </a:ln>
                        </wps:spPr>
                        <wps:bodyPr/>
                      </wps:wsp>
                    </wpg:wgp>
                  </a:graphicData>
                </a:graphic>
              </wp:inline>
            </w:drawing>
          </mc:Choice>
          <mc:Fallback>
            <w:pict>
              <v:group id="shape_0" style="position:absolute;margin-left:0pt;margin-top:-39pt;width:186.65pt;height:38.9pt" coordorigin="0,-780" coordsize="3733,778">
                <v:shape id="shape_0" stroked="t" style="position:absolute;left:0;top:-780;width:3733;height:778;mso-position-vertical:top">
                  <v:stroke color="#bfbfbf" weight="6480" joinstyle="round" endcap="flat"/>
                  <v:fill o:detectmouseclick="t" on="false"/>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8" w:after="0"/>
        <w:rPr>
          <w:sz w:val="18"/>
        </w:rPr>
      </w:pPr>
      <w:r>
        <w:rPr>
          <w:sz w:val="18"/>
        </w:rPr>
        <mc:AlternateContent>
          <mc:Choice Requires="wpg">
            <w:drawing>
              <wp:anchor behindDoc="1" distT="0" distB="0" distL="114300" distR="114300" simplePos="0" locked="0" layoutInCell="1" allowOverlap="1" relativeHeight="405">
                <wp:simplePos x="0" y="0"/>
                <wp:positionH relativeFrom="page">
                  <wp:posOffset>445135</wp:posOffset>
                </wp:positionH>
                <wp:positionV relativeFrom="paragraph">
                  <wp:posOffset>164465</wp:posOffset>
                </wp:positionV>
                <wp:extent cx="3006725" cy="990600"/>
                <wp:effectExtent l="0" t="0" r="0" b="0"/>
                <wp:wrapTopAndBottom/>
                <wp:docPr id="349" name=""/>
                <a:graphic xmlns:a="http://schemas.openxmlformats.org/drawingml/2006/main">
                  <a:graphicData uri="http://schemas.microsoft.com/office/word/2010/wordprocessingGroup">
                    <wpg:wgp>
                      <wpg:cNvGrpSpPr/>
                      <wpg:grpSpPr>
                        <a:xfrm>
                          <a:off x="0" y="0"/>
                          <a:ext cx="3006000" cy="990000"/>
                        </a:xfrm>
                      </wpg:grpSpPr>
                      <wps:wsp>
                        <wps:cNvSpPr/>
                        <wps:nvSpPr>
                          <wps:cNvPr id="107" name="Rectangle 1"/>
                          <wps:cNvSpPr/>
                        </wps:nvSpPr>
                        <wps:spPr>
                          <a:xfrm>
                            <a:off x="0" y="0"/>
                            <a:ext cx="3006000" cy="990000"/>
                          </a:xfrm>
                          <a:prstGeom prst="rect">
                            <a:avLst/>
                          </a:prstGeom>
                          <a:noFill/>
                          <a:ln w="6480">
                            <a:solidFill>
                              <a:srgbClr val="bfbfbf"/>
                            </a:solidFill>
                            <a:round/>
                          </a:ln>
                        </wps:spPr>
                        <wps:bodyPr/>
                      </wps:wsp>
                      <pic:pic xmlns:pic="http://schemas.openxmlformats.org/drawingml/2006/picture">
                        <pic:nvPicPr>
                          <pic:cNvPr id="108" name="" descr=""/>
                          <pic:cNvPicPr/>
                        </pic:nvPicPr>
                        <pic:blipFill>
                          <a:blip r:embed="rId11"/>
                          <a:stretch/>
                        </pic:blipFill>
                        <pic:spPr>
                          <a:xfrm>
                            <a:off x="10080" y="9000"/>
                            <a:ext cx="99720" cy="99720"/>
                          </a:xfrm>
                          <a:prstGeom prst="rect">
                            <a:avLst/>
                          </a:prstGeom>
                          <a:ln>
                            <a:noFill/>
                          </a:ln>
                        </pic:spPr>
                      </pic:pic>
                    </wpg:wgp>
                  </a:graphicData>
                </a:graphic>
              </wp:anchor>
            </w:drawing>
          </mc:Choice>
          <mc:Fallback>
            <w:pict>
              <v:group id="shape_0" style="position:absolute;margin-left:35.05pt;margin-top:12.95pt;width:236.7pt;height:77.95pt" coordorigin="701,259" coordsize="4734,1559">
                <v:rect id="shape_0" stroked="t" style="position:absolute;left:701;top:259;width:4733;height:1558;mso-position-horizontal-relative:page">
                  <w10:wrap type="none"/>
                  <v:fill o:detectmouseclick="t" on="false"/>
                  <v:stroke color="#bfbfbf" weight="6480" joinstyle="round" endcap="flat"/>
                </v:rect>
                <v:shape id="shape_0" stroked="f" style="position:absolute;left:717;top:273;width:156;height:156;mso-position-horizontal-relative:page"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15"/>
        </w:rPr>
      </w:pPr>
      <w:r>
        <w:rPr>
          <w:sz w:val="15"/>
        </w:rPr>
        <mc:AlternateContent>
          <mc:Choice Requires="wpg">
            <w:drawing>
              <wp:anchor behindDoc="1" distT="0" distB="0" distL="114300" distR="114300" simplePos="0" locked="0" layoutInCell="1" allowOverlap="1" relativeHeight="409">
                <wp:simplePos x="0" y="0"/>
                <wp:positionH relativeFrom="page">
                  <wp:posOffset>2294255</wp:posOffset>
                </wp:positionH>
                <wp:positionV relativeFrom="paragraph">
                  <wp:posOffset>137160</wp:posOffset>
                </wp:positionV>
                <wp:extent cx="2987675" cy="1593850"/>
                <wp:effectExtent l="0" t="0" r="0" b="0"/>
                <wp:wrapTopAndBottom/>
                <wp:docPr id="350" name=""/>
                <a:graphic xmlns:a="http://schemas.openxmlformats.org/drawingml/2006/main">
                  <a:graphicData uri="http://schemas.microsoft.com/office/word/2010/wordprocessingGroup">
                    <wpg:wgp>
                      <wpg:cNvGrpSpPr/>
                      <wpg:grpSpPr>
                        <a:xfrm>
                          <a:off x="0" y="0"/>
                          <a:ext cx="2986920" cy="1593360"/>
                        </a:xfrm>
                      </wpg:grpSpPr>
                      <wps:wsp>
                        <wps:cNvSpPr/>
                        <wps:nvSpPr>
                          <wps:cNvPr id="109" name="Rectangle 1"/>
                          <wps:cNvSpPr/>
                        </wps:nvSpPr>
                        <wps:spPr>
                          <a:xfrm>
                            <a:off x="0" y="0"/>
                            <a:ext cx="2986920" cy="1593360"/>
                          </a:xfrm>
                          <a:prstGeom prst="rect">
                            <a:avLst/>
                          </a:prstGeom>
                          <a:noFill/>
                          <a:ln w="6480">
                            <a:solidFill>
                              <a:srgbClr val="bfbfbf"/>
                            </a:solidFill>
                            <a:round/>
                          </a:ln>
                        </wps:spPr>
                        <wps:bodyPr/>
                      </wps:wsp>
                      <pic:pic xmlns:pic="http://schemas.openxmlformats.org/drawingml/2006/picture">
                        <pic:nvPicPr>
                          <pic:cNvPr id="110" name="" descr=""/>
                          <pic:cNvPicPr/>
                        </pic:nvPicPr>
                        <pic:blipFill>
                          <a:blip r:embed="rId11"/>
                          <a:stretch/>
                        </pic:blipFill>
                        <pic:spPr>
                          <a:xfrm>
                            <a:off x="9000" y="9360"/>
                            <a:ext cx="99720" cy="99720"/>
                          </a:xfrm>
                          <a:prstGeom prst="rect">
                            <a:avLst/>
                          </a:prstGeom>
                          <a:ln>
                            <a:noFill/>
                          </a:ln>
                        </pic:spPr>
                      </pic:pic>
                    </wpg:wgp>
                  </a:graphicData>
                </a:graphic>
              </wp:anchor>
            </w:drawing>
          </mc:Choice>
          <mc:Fallback>
            <w:pict>
              <v:group id="shape_0" style="position:absolute;margin-left:180.65pt;margin-top:10.8pt;width:235.2pt;height:125.45pt" coordorigin="3613,216" coordsize="4704,2509">
                <v:rect id="shape_0" stroked="t" style="position:absolute;left:3613;top:216;width:4703;height:2508;mso-position-horizontal-relative:page">
                  <w10:wrap type="none"/>
                  <v:fill o:detectmouseclick="t" on="false"/>
                  <v:stroke color="#bfbfbf" weight="6480" joinstyle="round" endcap="flat"/>
                </v:rect>
                <v:shape id="shape_0" stroked="f" style="position:absolute;left:3627;top:231;width:156;height:156;mso-position-horizontal-relative:page" type="shapetype_75">
                  <v:imagedata r:id="rId11" o:detectmouseclick="t"/>
                  <w10:wrap type="none"/>
                  <v:stroke color="#3465a4" joinstyle="round" endcap="flat"/>
                </v:shape>
              </v:group>
            </w:pict>
          </mc:Fallback>
        </mc:AlternateContent>
      </w:r>
    </w:p>
    <w:p>
      <w:pPr>
        <w:pStyle w:val="Normal"/>
        <w:spacing w:lineRule="exact" w:line="117" w:before="0" w:after="0"/>
        <w:ind w:left="1928" w:right="0" w:hanging="0"/>
        <w:jc w:val="left"/>
        <w:rPr>
          <w:sz w:val="13"/>
        </w:rPr>
      </w:pPr>
      <w:r>
        <w:rPr>
          <w:sz w:val="13"/>
        </w:rPr>
        <w:t>Rysunek nr 31-a.</w:t>
      </w:r>
    </w:p>
    <w:p>
      <w:pPr>
        <w:pStyle w:val="TextBody"/>
        <w:rPr>
          <w:sz w:val="20"/>
        </w:rPr>
      </w:pPr>
      <w:r>
        <w:rPr>
          <w:sz w:val="20"/>
        </w:rPr>
      </w:r>
    </w:p>
    <w:p>
      <w:pPr>
        <w:pStyle w:val="TextBody"/>
        <w:spacing w:before="7" w:after="0"/>
        <w:rPr>
          <w:sz w:val="13"/>
        </w:rPr>
      </w:pPr>
      <w:r>
        <w:rPr/>
        <mc:AlternateContent>
          <mc:Choice Requires="wpg">
            <w:drawing>
              <wp:anchor behindDoc="1" distT="0" distB="0" distL="114300" distR="114300" simplePos="0" locked="0" layoutInCell="1" allowOverlap="1" relativeHeight="410">
                <wp:simplePos x="0" y="0"/>
                <wp:positionH relativeFrom="page">
                  <wp:posOffset>2636520</wp:posOffset>
                </wp:positionH>
                <wp:positionV relativeFrom="paragraph">
                  <wp:posOffset>155575</wp:posOffset>
                </wp:positionV>
                <wp:extent cx="2297430" cy="1021715"/>
                <wp:effectExtent l="0" t="0" r="0" b="0"/>
                <wp:wrapTopAndBottom/>
                <wp:docPr id="351" name=""/>
                <a:graphic xmlns:a="http://schemas.openxmlformats.org/drawingml/2006/main">
                  <a:graphicData uri="http://schemas.microsoft.com/office/word/2010/wordprocessingGroup">
                    <wpg:wgp>
                      <wpg:cNvGrpSpPr/>
                      <wpg:grpSpPr>
                        <a:xfrm>
                          <a:off x="0" y="0"/>
                          <a:ext cx="2296800" cy="1020960"/>
                        </a:xfrm>
                      </wpg:grpSpPr>
                      <wps:wsp>
                        <wps:cNvSpPr/>
                        <wps:nvSpPr>
                          <wps:cNvPr id="111" name="Rectangle 1"/>
                          <wps:cNvSpPr/>
                        </wps:nvSpPr>
                        <wps:spPr>
                          <a:xfrm>
                            <a:off x="0" y="0"/>
                            <a:ext cx="2296800" cy="1020960"/>
                          </a:xfrm>
                          <a:prstGeom prst="rect">
                            <a:avLst/>
                          </a:prstGeom>
                          <a:noFill/>
                          <a:ln w="6480">
                            <a:solidFill>
                              <a:srgbClr val="bfbfbf"/>
                            </a:solidFill>
                            <a:round/>
                          </a:ln>
                        </wps:spPr>
                        <wps:bodyPr/>
                      </wps:wsp>
                      <pic:pic xmlns:pic="http://schemas.openxmlformats.org/drawingml/2006/picture">
                        <pic:nvPicPr>
                          <pic:cNvPr id="112" name="" descr=""/>
                          <pic:cNvPicPr/>
                        </pic:nvPicPr>
                        <pic:blipFill>
                          <a:blip r:embed="rId11"/>
                          <a:stretch/>
                        </pic:blipFill>
                        <pic:spPr>
                          <a:xfrm>
                            <a:off x="9000" y="10080"/>
                            <a:ext cx="99720" cy="99720"/>
                          </a:xfrm>
                          <a:prstGeom prst="rect">
                            <a:avLst/>
                          </a:prstGeom>
                          <a:ln>
                            <a:noFill/>
                          </a:ln>
                        </pic:spPr>
                      </pic:pic>
                    </wpg:wgp>
                  </a:graphicData>
                </a:graphic>
              </wp:anchor>
            </w:drawing>
          </mc:Choice>
          <mc:Fallback>
            <w:pict>
              <v:group id="shape_0" style="position:absolute;margin-left:207.6pt;margin-top:12.25pt;width:180.85pt;height:80.4pt" coordorigin="4152,245" coordsize="3617,1608">
                <v:rect id="shape_0" stroked="t" style="position:absolute;left:4152;top:245;width:3616;height:1607;mso-position-horizontal-relative:page">
                  <w10:wrap type="none"/>
                  <v:fill o:detectmouseclick="t" on="false"/>
                  <v:stroke color="#bfbfbf" weight="6480" joinstyle="round" endcap="flat"/>
                </v:rect>
                <v:shape id="shape_0" stroked="f" style="position:absolute;left:4166;top:261;width:156;height:156;mso-position-horizontal-relative:page"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spacing w:before="4" w:after="0"/>
        <w:rPr>
          <w:sz w:val="18"/>
        </w:rPr>
      </w:pPr>
      <w:r>
        <w:rPr>
          <w:sz w:val="18"/>
        </w:rPr>
        <mc:AlternateContent>
          <mc:Choice Requires="wpg">
            <w:drawing>
              <wp:anchor behindDoc="1" distT="0" distB="0" distL="114300" distR="114300" simplePos="0" locked="0" layoutInCell="1" allowOverlap="1" relativeHeight="413">
                <wp:simplePos x="0" y="0"/>
                <wp:positionH relativeFrom="page">
                  <wp:posOffset>2617470</wp:posOffset>
                </wp:positionH>
                <wp:positionV relativeFrom="paragraph">
                  <wp:posOffset>161925</wp:posOffset>
                </wp:positionV>
                <wp:extent cx="2340610" cy="349250"/>
                <wp:effectExtent l="0" t="0" r="0" b="0"/>
                <wp:wrapTopAndBottom/>
                <wp:docPr id="352" name=""/>
                <a:graphic xmlns:a="http://schemas.openxmlformats.org/drawingml/2006/main">
                  <a:graphicData uri="http://schemas.microsoft.com/office/word/2010/wordprocessingGroup">
                    <wpg:wgp>
                      <wpg:cNvGrpSpPr/>
                      <wpg:grpSpPr>
                        <a:xfrm>
                          <a:off x="0" y="0"/>
                          <a:ext cx="2340000" cy="348480"/>
                        </a:xfrm>
                      </wpg:grpSpPr>
                      <wps:wsp>
                        <wps:cNvSpPr/>
                        <wps:nvSpPr>
                          <wps:cNvPr id="113" name="Rectangle 1"/>
                          <wps:cNvSpPr/>
                        </wps:nvSpPr>
                        <wps:spPr>
                          <a:xfrm>
                            <a:off x="0" y="0"/>
                            <a:ext cx="2340000" cy="348480"/>
                          </a:xfrm>
                          <a:prstGeom prst="rect">
                            <a:avLst/>
                          </a:prstGeom>
                          <a:noFill/>
                          <a:ln w="6480">
                            <a:solidFill>
                              <a:srgbClr val="bfbfbf"/>
                            </a:solidFill>
                            <a:round/>
                          </a:ln>
                        </wps:spPr>
                        <wps:bodyPr/>
                      </wps:wsp>
                      <pic:pic xmlns:pic="http://schemas.openxmlformats.org/drawingml/2006/picture">
                        <pic:nvPicPr>
                          <pic:cNvPr id="114" name="" descr=""/>
                          <pic:cNvPicPr/>
                        </pic:nvPicPr>
                        <pic:blipFill>
                          <a:blip r:embed="rId11"/>
                          <a:stretch/>
                        </pic:blipFill>
                        <pic:spPr>
                          <a:xfrm>
                            <a:off x="9360" y="9360"/>
                            <a:ext cx="99720" cy="99720"/>
                          </a:xfrm>
                          <a:prstGeom prst="rect">
                            <a:avLst/>
                          </a:prstGeom>
                          <a:ln>
                            <a:noFill/>
                          </a:ln>
                        </pic:spPr>
                      </pic:pic>
                    </wpg:wgp>
                  </a:graphicData>
                </a:graphic>
              </wp:anchor>
            </w:drawing>
          </mc:Choice>
          <mc:Fallback>
            <w:pict>
              <v:group id="shape_0" style="position:absolute;margin-left:206.1pt;margin-top:12.75pt;width:184.25pt;height:27.45pt" coordorigin="4122,255" coordsize="3685,549">
                <v:rect id="shape_0" stroked="t" style="position:absolute;left:4122;top:255;width:3684;height:548;mso-position-horizontal-relative:page">
                  <w10:wrap type="none"/>
                  <v:fill o:detectmouseclick="t" on="false"/>
                  <v:stroke color="#bfbfbf" weight="6480" joinstyle="round" endcap="flat"/>
                </v:rect>
                <v:shape id="shape_0" stroked="f" style="position:absolute;left:4137;top:270;width:156;height:156;mso-position-horizontal-relative:page"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1" w:after="0"/>
        <w:rPr>
          <w:sz w:val="24"/>
        </w:rPr>
      </w:pPr>
      <w:r>
        <w:rPr>
          <w:sz w:val="24"/>
        </w:rPr>
      </w:r>
    </w:p>
    <w:p>
      <w:pPr>
        <w:pStyle w:val="Normal"/>
        <w:spacing w:before="95" w:after="0"/>
        <w:ind w:left="2658" w:right="0" w:hanging="0"/>
        <w:jc w:val="left"/>
        <w:rPr>
          <w:sz w:val="13"/>
        </w:rPr>
      </w:pPr>
      <w:r>
        <mc:AlternateContent>
          <mc:Choice Requires="wpg">
            <w:drawing>
              <wp:anchor behindDoc="1" distT="0" distB="0" distL="114300" distR="114300" simplePos="0" locked="0" layoutInCell="1" allowOverlap="1" relativeHeight="416">
                <wp:simplePos x="0" y="0"/>
                <wp:positionH relativeFrom="page">
                  <wp:posOffset>2537460</wp:posOffset>
                </wp:positionH>
                <wp:positionV relativeFrom="paragraph">
                  <wp:posOffset>-1563370</wp:posOffset>
                </wp:positionV>
                <wp:extent cx="3000375" cy="1699260"/>
                <wp:effectExtent l="0" t="0" r="0" b="0"/>
                <wp:wrapNone/>
                <wp:docPr id="353" name=""/>
                <a:graphic xmlns:a="http://schemas.openxmlformats.org/drawingml/2006/main">
                  <a:graphicData uri="http://schemas.microsoft.com/office/word/2010/wordprocessingGroup">
                    <wpg:wgp>
                      <wpg:cNvGrpSpPr/>
                      <wpg:grpSpPr>
                        <a:xfrm>
                          <a:off x="0" y="0"/>
                          <a:ext cx="2999880" cy="1698480"/>
                        </a:xfrm>
                      </wpg:grpSpPr>
                      <wps:wsp>
                        <wps:cNvSpPr/>
                        <wps:nvSpPr>
                          <wps:cNvPr id="115" name="Rectangle 1"/>
                          <wps:cNvSpPr/>
                        </wps:nvSpPr>
                        <wps:spPr>
                          <a:xfrm>
                            <a:off x="80640" y="0"/>
                            <a:ext cx="2340000" cy="448200"/>
                          </a:xfrm>
                          <a:prstGeom prst="rect">
                            <a:avLst/>
                          </a:prstGeom>
                          <a:noFill/>
                          <a:ln w="6480">
                            <a:solidFill>
                              <a:srgbClr val="bfbfbf"/>
                            </a:solidFill>
                            <a:round/>
                          </a:ln>
                        </wps:spPr>
                        <wps:bodyPr/>
                      </wps:wsp>
                      <pic:pic xmlns:pic="http://schemas.openxmlformats.org/drawingml/2006/picture">
                        <pic:nvPicPr>
                          <pic:cNvPr id="116" name="" descr=""/>
                          <pic:cNvPicPr/>
                        </pic:nvPicPr>
                        <pic:blipFill>
                          <a:blip r:embed="rId11"/>
                          <a:stretch/>
                        </pic:blipFill>
                        <pic:spPr>
                          <a:xfrm>
                            <a:off x="89640" y="9000"/>
                            <a:ext cx="99720" cy="99720"/>
                          </a:xfrm>
                          <a:prstGeom prst="rect">
                            <a:avLst/>
                          </a:prstGeom>
                          <a:ln>
                            <a:noFill/>
                          </a:ln>
                        </pic:spPr>
                      </pic:pic>
                      <wps:wsp>
                        <wps:cNvSpPr/>
                        <wps:nvSpPr>
                          <wps:cNvPr id="117" name="Rectangle 2"/>
                          <wps:cNvSpPr/>
                        </wps:nvSpPr>
                        <wps:spPr>
                          <a:xfrm>
                            <a:off x="0" y="453960"/>
                            <a:ext cx="2999880" cy="1244520"/>
                          </a:xfrm>
                          <a:prstGeom prst="rect">
                            <a:avLst/>
                          </a:prstGeom>
                          <a:noFill/>
                          <a:ln w="6480">
                            <a:solidFill>
                              <a:srgbClr val="bfbfbf"/>
                            </a:solidFill>
                            <a:round/>
                          </a:ln>
                        </wps:spPr>
                        <wps:bodyPr/>
                      </wps:wsp>
                      <pic:pic xmlns:pic="http://schemas.openxmlformats.org/drawingml/2006/picture">
                        <pic:nvPicPr>
                          <pic:cNvPr id="118" name="" descr=""/>
                          <pic:cNvPicPr/>
                        </pic:nvPicPr>
                        <pic:blipFill>
                          <a:blip r:embed="rId11"/>
                          <a:stretch/>
                        </pic:blipFill>
                        <pic:spPr>
                          <a:xfrm>
                            <a:off x="9000" y="463680"/>
                            <a:ext cx="99720" cy="99720"/>
                          </a:xfrm>
                          <a:prstGeom prst="rect">
                            <a:avLst/>
                          </a:prstGeom>
                          <a:ln>
                            <a:noFill/>
                          </a:ln>
                        </pic:spPr>
                      </pic:pic>
                    </wpg:wgp>
                  </a:graphicData>
                </a:graphic>
              </wp:anchor>
            </w:drawing>
          </mc:Choice>
          <mc:Fallback>
            <w:pict>
              <v:group id="shape_0" style="position:absolute;margin-left:199.8pt;margin-top:-123.1pt;width:236.2pt;height:133.75pt" coordorigin="3996,-2462" coordsize="4724,2675">
                <v:rect id="shape_0" stroked="t" style="position:absolute;left:4123;top:-2462;width:3684;height:705;mso-position-horizontal-relative:page">
                  <w10:wrap type="none"/>
                  <v:fill o:detectmouseclick="t" on="false"/>
                  <v:stroke color="#bfbfbf" weight="6480" joinstyle="round" endcap="flat"/>
                </v:rect>
                <v:shape id="shape_0" stroked="f" style="position:absolute;left:4137;top:-2448;width:156;height:156;mso-position-horizontal-relative:page" type="shapetype_75">
                  <v:imagedata r:id="rId11" o:detectmouseclick="t"/>
                  <w10:wrap type="none"/>
                  <v:stroke color="#3465a4" joinstyle="round" endcap="flat"/>
                </v:shape>
                <v:rect id="shape_0" stroked="t" style="position:absolute;left:3996;top:-1747;width:4723;height:1959;mso-position-horizontal-relative:page">
                  <w10:wrap type="none"/>
                  <v:fill o:detectmouseclick="t" on="false"/>
                  <v:stroke color="#bfbfbf" weight="6480" joinstyle="round" endcap="flat"/>
                </v:rect>
                <v:shape id="shape_0" stroked="f" style="position:absolute;left:4010;top:-1732;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32.</w:t>
      </w:r>
    </w:p>
    <w:p>
      <w:pPr>
        <w:pStyle w:val="Normal"/>
        <w:spacing w:before="7" w:after="0"/>
        <w:ind w:left="1962" w:right="0" w:hanging="0"/>
        <w:jc w:val="left"/>
        <w:rPr>
          <w:sz w:val="13"/>
        </w:rPr>
      </w:pPr>
      <w:r>
        <w:rPr>
          <w:sz w:val="13"/>
        </w:rPr>
        <w:t>Rysunek nr 33-a,</w:t>
      </w:r>
    </w:p>
    <w:p>
      <w:pPr>
        <w:sectPr>
          <w:headerReference w:type="default" r:id="rId155"/>
          <w:footerReference w:type="default" r:id="rId156"/>
          <w:type w:val="nextPage"/>
          <w:pgSz w:w="11920" w:h="16860"/>
          <w:pgMar w:left="540" w:right="440" w:header="274" w:top="460" w:footer="282" w:bottom="480" w:gutter="0"/>
          <w:pgNumType w:fmt="decimal"/>
          <w:formProt w:val="false"/>
          <w:textDirection w:val="lrTb"/>
          <w:docGrid w:type="default" w:linePitch="100" w:charSpace="4096"/>
        </w:sectPr>
        <w:pStyle w:val="TextBody"/>
        <w:spacing w:before="6" w:after="0"/>
        <w:rPr>
          <w:sz w:val="9"/>
        </w:rPr>
      </w:pPr>
      <w:r>
        <w:rPr>
          <w:sz w:val="9"/>
        </w:rPr>
        <mc:AlternateContent>
          <mc:Choice Requires="wpg">
            <w:drawing>
              <wp:anchor behindDoc="1" distT="0" distB="0" distL="114300" distR="114300" simplePos="0" locked="0" layoutInCell="1" allowOverlap="1" relativeHeight="417">
                <wp:simplePos x="0" y="0"/>
                <wp:positionH relativeFrom="page">
                  <wp:posOffset>2886075</wp:posOffset>
                </wp:positionH>
                <wp:positionV relativeFrom="paragraph">
                  <wp:posOffset>97155</wp:posOffset>
                </wp:positionV>
                <wp:extent cx="1805305" cy="1002665"/>
                <wp:effectExtent l="0" t="0" r="0" b="0"/>
                <wp:wrapTopAndBottom/>
                <wp:docPr id="354" name=""/>
                <a:graphic xmlns:a="http://schemas.openxmlformats.org/drawingml/2006/main">
                  <a:graphicData uri="http://schemas.microsoft.com/office/word/2010/wordprocessingGroup">
                    <wpg:wgp>
                      <wpg:cNvGrpSpPr/>
                      <wpg:grpSpPr>
                        <a:xfrm>
                          <a:off x="0" y="0"/>
                          <a:ext cx="1804680" cy="1001880"/>
                        </a:xfrm>
                      </wpg:grpSpPr>
                      <wps:wsp>
                        <wps:cNvSpPr/>
                        <wps:nvSpPr>
                          <wps:cNvPr id="119" name="Rectangle 1"/>
                          <wps:cNvSpPr/>
                        </wps:nvSpPr>
                        <wps:spPr>
                          <a:xfrm>
                            <a:off x="0" y="0"/>
                            <a:ext cx="1804680" cy="1001880"/>
                          </a:xfrm>
                          <a:prstGeom prst="rect">
                            <a:avLst/>
                          </a:prstGeom>
                          <a:noFill/>
                          <a:ln w="6480">
                            <a:solidFill>
                              <a:srgbClr val="bfbfbf"/>
                            </a:solidFill>
                            <a:round/>
                          </a:ln>
                        </wps:spPr>
                        <wps:bodyPr/>
                      </wps:wsp>
                      <pic:pic xmlns:pic="http://schemas.openxmlformats.org/drawingml/2006/picture">
                        <pic:nvPicPr>
                          <pic:cNvPr id="120" name="" descr=""/>
                          <pic:cNvPicPr/>
                        </pic:nvPicPr>
                        <pic:blipFill>
                          <a:blip r:embed="rId11"/>
                          <a:stretch/>
                        </pic:blipFill>
                        <pic:spPr>
                          <a:xfrm>
                            <a:off x="9000" y="9360"/>
                            <a:ext cx="99720" cy="99720"/>
                          </a:xfrm>
                          <a:prstGeom prst="rect">
                            <a:avLst/>
                          </a:prstGeom>
                          <a:ln>
                            <a:noFill/>
                          </a:ln>
                        </pic:spPr>
                      </pic:pic>
                    </wpg:wgp>
                  </a:graphicData>
                </a:graphic>
              </wp:anchor>
            </w:drawing>
          </mc:Choice>
          <mc:Fallback>
            <w:pict>
              <v:group id="shape_0" style="position:absolute;margin-left:227.25pt;margin-top:7.65pt;width:142.1pt;height:78.9pt" coordorigin="4545,153" coordsize="2842,1578">
                <v:rect id="shape_0" stroked="t" style="position:absolute;left:4545;top:153;width:2841;height:1577;mso-position-horizontal-relative:page">
                  <w10:wrap type="none"/>
                  <v:fill o:detectmouseclick="t" on="false"/>
                  <v:stroke color="#bfbfbf" weight="6480" joinstyle="round" endcap="flat"/>
                </v:rect>
                <v:shape id="shape_0" stroked="f" style="position:absolute;left:4559;top:168;width:156;height:156;mso-position-horizontal-relative:page"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2" w:after="0"/>
        <w:rPr>
          <w:sz w:val="21"/>
        </w:rPr>
      </w:pPr>
      <w:r>
        <w:rPr>
          <w:sz w:val="21"/>
        </w:rPr>
      </w:r>
    </w:p>
    <w:p>
      <w:pPr>
        <w:pStyle w:val="Normal"/>
        <w:spacing w:before="95" w:after="0"/>
        <w:ind w:left="2702" w:right="0" w:hanging="0"/>
        <w:jc w:val="left"/>
        <w:rPr>
          <w:sz w:val="13"/>
        </w:rPr>
      </w:pPr>
      <w:r>
        <mc:AlternateContent>
          <mc:Choice Requires="wpg">
            <w:drawing>
              <wp:anchor behindDoc="1" distT="0" distB="0" distL="114300" distR="114300" simplePos="0" locked="0" layoutInCell="1" allowOverlap="1" relativeHeight="418">
                <wp:simplePos x="0" y="0"/>
                <wp:positionH relativeFrom="page">
                  <wp:posOffset>2331085</wp:posOffset>
                </wp:positionH>
                <wp:positionV relativeFrom="paragraph">
                  <wp:posOffset>-2858770</wp:posOffset>
                </wp:positionV>
                <wp:extent cx="3175000" cy="2994660"/>
                <wp:effectExtent l="0" t="0" r="0" b="0"/>
                <wp:wrapNone/>
                <wp:docPr id="359" name=""/>
                <a:graphic xmlns:a="http://schemas.openxmlformats.org/drawingml/2006/main">
                  <a:graphicData uri="http://schemas.microsoft.com/office/word/2010/wordprocessingGroup">
                    <wpg:wgp>
                      <wpg:cNvGrpSpPr/>
                      <wpg:grpSpPr>
                        <a:xfrm>
                          <a:off x="0" y="0"/>
                          <a:ext cx="3174480" cy="2994120"/>
                        </a:xfrm>
                      </wpg:grpSpPr>
                      <wps:wsp>
                        <wps:cNvSpPr/>
                        <wps:nvSpPr>
                          <wps:cNvPr id="121" name="Rectangle 1"/>
                          <wps:cNvSpPr/>
                        </wps:nvSpPr>
                        <wps:spPr>
                          <a:xfrm>
                            <a:off x="0" y="0"/>
                            <a:ext cx="2906280" cy="1605960"/>
                          </a:xfrm>
                          <a:prstGeom prst="rect">
                            <a:avLst/>
                          </a:prstGeom>
                          <a:noFill/>
                          <a:ln w="6480">
                            <a:solidFill>
                              <a:srgbClr val="bfbfbf"/>
                            </a:solidFill>
                            <a:round/>
                          </a:ln>
                        </wps:spPr>
                        <wps:bodyPr/>
                      </wps:wsp>
                      <pic:pic xmlns:pic="http://schemas.openxmlformats.org/drawingml/2006/picture">
                        <pic:nvPicPr>
                          <pic:cNvPr id="122" name="" descr=""/>
                          <pic:cNvPicPr/>
                        </pic:nvPicPr>
                        <pic:blipFill>
                          <a:blip r:embed="rId11"/>
                          <a:stretch/>
                        </pic:blipFill>
                        <pic:spPr>
                          <a:xfrm>
                            <a:off x="9360" y="10080"/>
                            <a:ext cx="99720" cy="99720"/>
                          </a:xfrm>
                          <a:prstGeom prst="rect">
                            <a:avLst/>
                          </a:prstGeom>
                          <a:ln>
                            <a:noFill/>
                          </a:ln>
                        </pic:spPr>
                      </pic:pic>
                      <wps:wsp>
                        <wps:cNvSpPr/>
                        <wps:nvSpPr>
                          <wps:cNvPr id="123" name="Rectangle 2"/>
                          <wps:cNvSpPr/>
                        </wps:nvSpPr>
                        <wps:spPr>
                          <a:xfrm>
                            <a:off x="230400" y="1612440"/>
                            <a:ext cx="2943720" cy="1381680"/>
                          </a:xfrm>
                          <a:prstGeom prst="rect">
                            <a:avLst/>
                          </a:prstGeom>
                          <a:noFill/>
                          <a:ln w="6480">
                            <a:solidFill>
                              <a:srgbClr val="bfbfbf"/>
                            </a:solidFill>
                            <a:round/>
                          </a:ln>
                        </wps:spPr>
                        <wps:bodyPr/>
                      </wps:wsp>
                      <pic:pic xmlns:pic="http://schemas.openxmlformats.org/drawingml/2006/picture">
                        <pic:nvPicPr>
                          <pic:cNvPr id="124" name="" descr=""/>
                          <pic:cNvPicPr/>
                        </pic:nvPicPr>
                        <pic:blipFill>
                          <a:blip r:embed="rId11"/>
                          <a:stretch/>
                        </pic:blipFill>
                        <pic:spPr>
                          <a:xfrm>
                            <a:off x="240120" y="1621800"/>
                            <a:ext cx="99720" cy="99720"/>
                          </a:xfrm>
                          <a:prstGeom prst="rect">
                            <a:avLst/>
                          </a:prstGeom>
                          <a:ln>
                            <a:noFill/>
                          </a:ln>
                        </pic:spPr>
                      </pic:pic>
                    </wpg:wgp>
                  </a:graphicData>
                </a:graphic>
              </wp:anchor>
            </w:drawing>
          </mc:Choice>
          <mc:Fallback>
            <w:pict>
              <v:group id="shape_0" style="position:absolute;margin-left:183.55pt;margin-top:-225.1pt;width:249.95pt;height:235.8pt" coordorigin="3671,-4502" coordsize="4999,4716">
                <v:rect id="shape_0" stroked="t" style="position:absolute;left:3671;top:-4502;width:4576;height:2528;mso-position-horizontal-relative:page">
                  <w10:wrap type="none"/>
                  <v:fill o:detectmouseclick="t" on="false"/>
                  <v:stroke color="#bfbfbf" weight="6480" joinstyle="round" endcap="flat"/>
                </v:rect>
                <v:shape id="shape_0" stroked="f" style="position:absolute;left:3686;top:-4486;width:156;height:156;mso-position-horizontal-relative:page" type="shapetype_75">
                  <v:imagedata r:id="rId11" o:detectmouseclick="t"/>
                  <w10:wrap type="none"/>
                  <v:stroke color="#3465a4" joinstyle="round" endcap="flat"/>
                </v:shape>
                <v:rect id="shape_0" stroked="t" style="position:absolute;left:4034;top:-1963;width:4635;height:2175;mso-position-horizontal-relative:page">
                  <w10:wrap type="none"/>
                  <v:fill o:detectmouseclick="t" on="false"/>
                  <v:stroke color="#bfbfbf" weight="6480" joinstyle="round" endcap="flat"/>
                </v:rect>
                <v:shape id="shape_0" stroked="f" style="position:absolute;left:4049;top:-1948;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34.</w:t>
      </w:r>
    </w:p>
    <w:p>
      <w:pPr>
        <w:pStyle w:val="Normal"/>
        <w:spacing w:before="7" w:after="0"/>
        <w:ind w:left="119" w:right="215" w:hanging="0"/>
        <w:jc w:val="center"/>
        <w:rPr>
          <w:sz w:val="13"/>
        </w:rPr>
      </w:pPr>
      <w:r>
        <w:rPr>
          <w:sz w:val="13"/>
        </w:rPr>
        <w:t>Rysunek nr 35.</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5" w:after="0"/>
        <w:rPr>
          <w:sz w:val="18"/>
        </w:rPr>
      </w:pPr>
      <w:r>
        <w:rPr>
          <w:sz w:val="18"/>
        </w:rPr>
      </w:r>
    </w:p>
    <w:p>
      <w:pPr>
        <w:pStyle w:val="Normal"/>
        <w:spacing w:before="95" w:after="0"/>
        <w:ind w:left="2663" w:right="0" w:hanging="0"/>
        <w:jc w:val="left"/>
        <w:rPr>
          <w:sz w:val="13"/>
        </w:rPr>
      </w:pPr>
      <w:r>
        <mc:AlternateContent>
          <mc:Choice Requires="wpg">
            <w:drawing>
              <wp:anchor behindDoc="1" distT="0" distB="0" distL="114300" distR="114300" simplePos="0" locked="0" layoutInCell="1" allowOverlap="1" relativeHeight="421">
                <wp:simplePos x="0" y="0"/>
                <wp:positionH relativeFrom="page">
                  <wp:posOffset>2287905</wp:posOffset>
                </wp:positionH>
                <wp:positionV relativeFrom="paragraph">
                  <wp:posOffset>-4843780</wp:posOffset>
                </wp:positionV>
                <wp:extent cx="3242945" cy="4979670"/>
                <wp:effectExtent l="0" t="0" r="0" b="0"/>
                <wp:wrapNone/>
                <wp:docPr id="360" name=""/>
                <a:graphic xmlns:a="http://schemas.openxmlformats.org/drawingml/2006/main">
                  <a:graphicData uri="http://schemas.microsoft.com/office/word/2010/wordprocessingGroup">
                    <wpg:wgp>
                      <wpg:cNvGrpSpPr/>
                      <wpg:grpSpPr>
                        <a:xfrm>
                          <a:off x="0" y="0"/>
                          <a:ext cx="3242160" cy="4979160"/>
                        </a:xfrm>
                      </wpg:grpSpPr>
                      <wps:wsp>
                        <wps:cNvSpPr/>
                        <wps:nvSpPr>
                          <wps:cNvPr id="125" name="Rectangle 1"/>
                          <wps:cNvSpPr/>
                        </wps:nvSpPr>
                        <wps:spPr>
                          <a:xfrm>
                            <a:off x="0" y="0"/>
                            <a:ext cx="2993400" cy="3192840"/>
                          </a:xfrm>
                          <a:prstGeom prst="rect">
                            <a:avLst/>
                          </a:prstGeom>
                          <a:noFill/>
                          <a:ln w="6480">
                            <a:solidFill>
                              <a:srgbClr val="bfbfbf"/>
                            </a:solidFill>
                            <a:round/>
                          </a:ln>
                        </wps:spPr>
                        <wps:bodyPr/>
                      </wps:wsp>
                      <pic:pic xmlns:pic="http://schemas.openxmlformats.org/drawingml/2006/picture">
                        <pic:nvPicPr>
                          <pic:cNvPr id="126" name="" descr=""/>
                          <pic:cNvPicPr/>
                        </pic:nvPicPr>
                        <pic:blipFill>
                          <a:blip r:embed="rId11"/>
                          <a:stretch/>
                        </pic:blipFill>
                        <pic:spPr>
                          <a:xfrm>
                            <a:off x="9360" y="10080"/>
                            <a:ext cx="99720" cy="99720"/>
                          </a:xfrm>
                          <a:prstGeom prst="rect">
                            <a:avLst/>
                          </a:prstGeom>
                          <a:ln>
                            <a:noFill/>
                          </a:ln>
                        </pic:spPr>
                      </pic:pic>
                      <wps:wsp>
                        <wps:cNvSpPr/>
                        <wps:nvSpPr>
                          <wps:cNvPr id="127" name="Rectangle 2"/>
                          <wps:cNvSpPr/>
                        </wps:nvSpPr>
                        <wps:spPr>
                          <a:xfrm>
                            <a:off x="248760" y="3198960"/>
                            <a:ext cx="2993400" cy="1779840"/>
                          </a:xfrm>
                          <a:prstGeom prst="rect">
                            <a:avLst/>
                          </a:prstGeom>
                          <a:noFill/>
                          <a:ln w="6480">
                            <a:solidFill>
                              <a:srgbClr val="bfbfbf"/>
                            </a:solidFill>
                            <a:round/>
                          </a:ln>
                        </wps:spPr>
                        <wps:bodyPr/>
                      </wps:wsp>
                      <pic:pic xmlns:pic="http://schemas.openxmlformats.org/drawingml/2006/picture">
                        <pic:nvPicPr>
                          <pic:cNvPr id="128" name="" descr=""/>
                          <pic:cNvPicPr/>
                        </pic:nvPicPr>
                        <pic:blipFill>
                          <a:blip r:embed="rId11"/>
                          <a:stretch/>
                        </pic:blipFill>
                        <pic:spPr>
                          <a:xfrm>
                            <a:off x="258480" y="3208680"/>
                            <a:ext cx="99720" cy="99720"/>
                          </a:xfrm>
                          <a:prstGeom prst="rect">
                            <a:avLst/>
                          </a:prstGeom>
                          <a:ln>
                            <a:noFill/>
                          </a:ln>
                        </pic:spPr>
                      </pic:pic>
                    </wpg:wgp>
                  </a:graphicData>
                </a:graphic>
              </wp:anchor>
            </w:drawing>
          </mc:Choice>
          <mc:Fallback>
            <w:pict>
              <v:group id="shape_0" style="position:absolute;margin-left:180.15pt;margin-top:-381.4pt;width:255.3pt;height:392pt" coordorigin="3603,-7628" coordsize="5106,7840">
                <v:rect id="shape_0" stroked="t" style="position:absolute;left:3603;top:-7628;width:4713;height:5027;mso-position-horizontal-relative:page">
                  <w10:wrap type="none"/>
                  <v:fill o:detectmouseclick="t" on="false"/>
                  <v:stroke color="#bfbfbf" weight="6480" joinstyle="round" endcap="flat"/>
                </v:rect>
                <v:shape id="shape_0" stroked="f" style="position:absolute;left:3618;top:-7612;width:156;height:156;mso-position-horizontal-relative:page" type="shapetype_75">
                  <v:imagedata r:id="rId11" o:detectmouseclick="t"/>
                  <w10:wrap type="none"/>
                  <v:stroke color="#3465a4" joinstyle="round" endcap="flat"/>
                </v:shape>
                <v:rect id="shape_0" stroked="t" style="position:absolute;left:3995;top:-2590;width:4713;height:2802;mso-position-horizontal-relative:page">
                  <w10:wrap type="none"/>
                  <v:fill o:detectmouseclick="t" on="false"/>
                  <v:stroke color="#bfbfbf" weight="6480" joinstyle="round" endcap="flat"/>
                </v:rect>
                <v:shape id="shape_0" stroked="f" style="position:absolute;left:4010;top:-2575;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37,</w:t>
      </w:r>
    </w:p>
    <w:p>
      <w:pPr>
        <w:sectPr>
          <w:headerReference w:type="default" r:id="rId157"/>
          <w:footerReference w:type="default" r:id="rId158"/>
          <w:type w:val="nextPage"/>
          <w:pgSz w:w="11920" w:h="16860"/>
          <w:pgMar w:left="540" w:right="440" w:header="274" w:top="460" w:footer="282" w:bottom="480" w:gutter="0"/>
          <w:pgNumType w:fmt="decimal"/>
          <w:formProt w:val="false"/>
          <w:textDirection w:val="lrTb"/>
          <w:docGrid w:type="default" w:linePitch="100" w:charSpace="4096"/>
        </w:sectPr>
        <w:pStyle w:val="Normal"/>
        <w:spacing w:before="7" w:after="0"/>
        <w:ind w:left="2024" w:right="0" w:hanging="0"/>
        <w:jc w:val="left"/>
        <w:rPr>
          <w:sz w:val="13"/>
        </w:rPr>
      </w:pPr>
      <w:r>
        <w:rPr>
          <w:sz w:val="13"/>
        </w:rPr>
        <w:t>Rysunek numer 38.</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9" w:after="0"/>
        <w:rPr>
          <w:sz w:val="19"/>
        </w:rPr>
      </w:pPr>
      <w:r>
        <w:rPr>
          <w:sz w:val="19"/>
        </w:rPr>
      </w:r>
    </w:p>
    <w:p>
      <w:pPr>
        <w:pStyle w:val="Normal"/>
        <w:spacing w:before="95" w:after="0"/>
        <w:ind w:left="2673" w:right="0" w:hanging="0"/>
        <w:jc w:val="left"/>
        <w:rPr>
          <w:sz w:val="13"/>
        </w:rPr>
      </w:pPr>
      <w:r>
        <mc:AlternateContent>
          <mc:Choice Requires="wpg">
            <w:drawing>
              <wp:anchor behindDoc="1" distT="0" distB="0" distL="114300" distR="114300" simplePos="0" locked="0" layoutInCell="1" allowOverlap="1" relativeHeight="422">
                <wp:simplePos x="0" y="0"/>
                <wp:positionH relativeFrom="page">
                  <wp:posOffset>2287905</wp:posOffset>
                </wp:positionH>
                <wp:positionV relativeFrom="paragraph">
                  <wp:posOffset>-2409825</wp:posOffset>
                </wp:positionV>
                <wp:extent cx="3237230" cy="2546350"/>
                <wp:effectExtent l="0" t="0" r="0" b="0"/>
                <wp:wrapNone/>
                <wp:docPr id="365" name=""/>
                <a:graphic xmlns:a="http://schemas.openxmlformats.org/drawingml/2006/main">
                  <a:graphicData uri="http://schemas.microsoft.com/office/word/2010/wordprocessingGroup">
                    <wpg:wgp>
                      <wpg:cNvGrpSpPr/>
                      <wpg:grpSpPr>
                        <a:xfrm>
                          <a:off x="0" y="0"/>
                          <a:ext cx="3236760" cy="2545560"/>
                        </a:xfrm>
                      </wpg:grpSpPr>
                      <wps:wsp>
                        <wps:cNvSpPr/>
                        <wps:nvSpPr>
                          <wps:cNvPr id="129" name="Rectangle 1"/>
                          <wps:cNvSpPr/>
                        </wps:nvSpPr>
                        <wps:spPr>
                          <a:xfrm>
                            <a:off x="0" y="0"/>
                            <a:ext cx="2993400" cy="1736640"/>
                          </a:xfrm>
                          <a:prstGeom prst="rect">
                            <a:avLst/>
                          </a:prstGeom>
                          <a:noFill/>
                          <a:ln w="6480">
                            <a:solidFill>
                              <a:srgbClr val="bfbfbf"/>
                            </a:solidFill>
                            <a:round/>
                          </a:ln>
                        </wps:spPr>
                        <wps:bodyPr/>
                      </wps:wsp>
                      <pic:pic xmlns:pic="http://schemas.openxmlformats.org/drawingml/2006/picture">
                        <pic:nvPicPr>
                          <pic:cNvPr id="130" name="" descr=""/>
                          <pic:cNvPicPr/>
                        </pic:nvPicPr>
                        <pic:blipFill>
                          <a:blip r:embed="rId11"/>
                          <a:stretch/>
                        </pic:blipFill>
                        <pic:spPr>
                          <a:xfrm>
                            <a:off x="9360" y="9360"/>
                            <a:ext cx="99720" cy="99720"/>
                          </a:xfrm>
                          <a:prstGeom prst="rect">
                            <a:avLst/>
                          </a:prstGeom>
                          <a:ln>
                            <a:noFill/>
                          </a:ln>
                        </pic:spPr>
                      </pic:pic>
                      <wps:wsp>
                        <wps:cNvSpPr/>
                        <wps:nvSpPr>
                          <wps:cNvPr id="131" name="Rectangle 2"/>
                          <wps:cNvSpPr/>
                        </wps:nvSpPr>
                        <wps:spPr>
                          <a:xfrm>
                            <a:off x="255240" y="1742400"/>
                            <a:ext cx="2981160" cy="803160"/>
                          </a:xfrm>
                          <a:prstGeom prst="rect">
                            <a:avLst/>
                          </a:prstGeom>
                          <a:noFill/>
                          <a:ln w="6480">
                            <a:solidFill>
                              <a:srgbClr val="bfbfbf"/>
                            </a:solidFill>
                            <a:round/>
                          </a:ln>
                        </wps:spPr>
                        <wps:bodyPr/>
                      </wps:wsp>
                      <pic:pic xmlns:pic="http://schemas.openxmlformats.org/drawingml/2006/picture">
                        <pic:nvPicPr>
                          <pic:cNvPr id="132" name="" descr=""/>
                          <pic:cNvPicPr/>
                        </pic:nvPicPr>
                        <pic:blipFill>
                          <a:blip r:embed="rId11"/>
                          <a:stretch/>
                        </pic:blipFill>
                        <pic:spPr>
                          <a:xfrm>
                            <a:off x="264960" y="1752120"/>
                            <a:ext cx="99720" cy="99720"/>
                          </a:xfrm>
                          <a:prstGeom prst="rect">
                            <a:avLst/>
                          </a:prstGeom>
                          <a:ln>
                            <a:noFill/>
                          </a:ln>
                        </pic:spPr>
                      </pic:pic>
                    </wpg:wgp>
                  </a:graphicData>
                </a:graphic>
              </wp:anchor>
            </w:drawing>
          </mc:Choice>
          <mc:Fallback>
            <w:pict>
              <v:group id="shape_0" style="position:absolute;margin-left:180.15pt;margin-top:-189.75pt;width:254.85pt;height:200.45pt" coordorigin="3603,-3795" coordsize="5097,4009">
                <v:rect id="shape_0" stroked="t" style="position:absolute;left:3603;top:-3795;width:4713;height:2734;mso-position-horizontal-relative:page">
                  <w10:wrap type="none"/>
                  <v:fill o:detectmouseclick="t" on="false"/>
                  <v:stroke color="#bfbfbf" weight="6480" joinstyle="round" endcap="flat"/>
                </v:rect>
                <v:shape id="shape_0" stroked="f" style="position:absolute;left:3618;top:-3780;width:156;height:156;mso-position-horizontal-relative:page" type="shapetype_75">
                  <v:imagedata r:id="rId11" o:detectmouseclick="t"/>
                  <w10:wrap type="none"/>
                  <v:stroke color="#3465a4" joinstyle="round" endcap="flat"/>
                </v:shape>
                <v:rect id="shape_0" stroked="t" style="position:absolute;left:4005;top:-1051;width:4694;height:1264;mso-position-horizontal-relative:page">
                  <w10:wrap type="none"/>
                  <v:fill o:detectmouseclick="t" on="false"/>
                  <v:stroke color="#bfbfbf" weight="6480" joinstyle="round" endcap="flat"/>
                </v:rect>
                <v:shape id="shape_0" stroked="f" style="position:absolute;left:4020;top:-1036;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39,</w:t>
      </w:r>
    </w:p>
    <w:p>
      <w:pPr>
        <w:pStyle w:val="Normal"/>
        <w:spacing w:before="15" w:after="35"/>
        <w:ind w:left="2059" w:right="0" w:hanging="0"/>
        <w:jc w:val="left"/>
        <w:rPr>
          <w:rFonts w:ascii="Cambria" w:hAnsi="Cambria"/>
          <w:sz w:val="11"/>
        </w:rPr>
      </w:pPr>
      <w:r>
        <w:rPr>
          <w:rFonts w:ascii="Cambria" w:hAnsi="Cambria"/>
          <w:w w:val="105"/>
          <w:sz w:val="11"/>
        </w:rPr>
        <w:t>Rozwinięcie.</w:t>
      </w:r>
    </w:p>
    <w:tbl>
      <w:tblPr>
        <w:tblW w:w="8851" w:type="dxa"/>
        <w:jc w:val="left"/>
        <w:tblInd w:w="1000" w:type="dxa"/>
        <w:tblCellMar>
          <w:top w:w="0" w:type="dxa"/>
          <w:left w:w="5" w:type="dxa"/>
          <w:bottom w:w="0" w:type="dxa"/>
          <w:right w:w="5" w:type="dxa"/>
        </w:tblCellMar>
        <w:tblLook w:val="01e0"/>
      </w:tblPr>
      <w:tblGrid>
        <w:gridCol w:w="176"/>
        <w:gridCol w:w="1380"/>
        <w:gridCol w:w="234"/>
        <w:gridCol w:w="1371"/>
        <w:gridCol w:w="480"/>
        <w:gridCol w:w="2204"/>
        <w:gridCol w:w="557"/>
        <w:gridCol w:w="793"/>
        <w:gridCol w:w="598"/>
        <w:gridCol w:w="1057"/>
      </w:tblGrid>
      <w:tr>
        <w:trPr>
          <w:trHeight w:val="558" w:hRule="atLeast"/>
        </w:trPr>
        <w:tc>
          <w:tcPr>
            <w:tcW w:w="176" w:type="dxa"/>
            <w:tcBorders>
              <w:top w:val="single" w:sz="4" w:space="0" w:color="000000"/>
              <w:left w:val="single" w:sz="4" w:space="0" w:color="000000"/>
              <w:bottom w:val="single" w:sz="4" w:space="0" w:color="000000"/>
              <w:right w:val="single" w:sz="4" w:space="0" w:color="000000"/>
            </w:tcBorders>
          </w:tcPr>
          <w:p>
            <w:pPr>
              <w:pStyle w:val="TableParagraph"/>
              <w:spacing w:before="6" w:after="0"/>
              <w:rPr>
                <w:sz w:val="7"/>
              </w:rPr>
            </w:pPr>
            <w:r>
              <w:rPr>
                <w:sz w:val="7"/>
              </w:rPr>
            </w:r>
          </w:p>
          <w:p>
            <w:pPr>
              <w:pStyle w:val="TableParagraph"/>
              <w:spacing w:before="1" w:after="0"/>
              <w:ind w:left="94" w:right="0" w:hanging="0"/>
              <w:rPr>
                <w:rFonts w:ascii="Arial" w:hAnsi="Arial"/>
                <w:b/>
                <w:b/>
                <w:i/>
                <w:i/>
                <w:sz w:val="5"/>
              </w:rPr>
            </w:pPr>
            <w:r>
              <w:rPr>
                <w:rFonts w:ascii="Arial" w:hAnsi="Arial"/>
                <w:b/>
                <w:i/>
                <w:w w:val="104"/>
                <w:sz w:val="5"/>
              </w:rPr>
              <w:t>1</w:t>
            </w:r>
          </w:p>
          <w:p>
            <w:pPr>
              <w:pStyle w:val="TableParagraph"/>
              <w:rPr>
                <w:sz w:val="6"/>
              </w:rPr>
            </w:pPr>
            <w:r>
              <w:rPr>
                <w:sz w:val="6"/>
              </w:rPr>
            </w:r>
          </w:p>
          <w:p>
            <w:pPr>
              <w:pStyle w:val="TableParagraph"/>
              <w:rPr>
                <w:sz w:val="6"/>
              </w:rPr>
            </w:pPr>
            <w:r>
              <w:rPr>
                <w:sz w:val="6"/>
              </w:rPr>
            </w:r>
          </w:p>
          <w:p>
            <w:pPr>
              <w:pStyle w:val="TableParagraph"/>
              <w:spacing w:before="1" w:after="0"/>
              <w:rPr>
                <w:sz w:val="5"/>
              </w:rPr>
            </w:pPr>
            <w:r>
              <w:rPr>
                <w:sz w:val="5"/>
              </w:rPr>
            </w:r>
          </w:p>
          <w:p>
            <w:pPr>
              <w:pStyle w:val="TableParagraph"/>
              <w:spacing w:before="1" w:after="0"/>
              <w:ind w:left="94" w:right="0" w:hanging="0"/>
              <w:rPr>
                <w:rFonts w:ascii="Times New Roman" w:hAnsi="Times New Roman"/>
                <w:sz w:val="13"/>
              </w:rPr>
            </w:pPr>
            <w:r>
              <w:rPr>
                <w:rFonts w:ascii="Times New Roman" w:hAnsi="Times New Roman"/>
                <w:w w:val="100"/>
                <w:sz w:val="13"/>
              </w:rPr>
              <w:t>2</w:t>
            </w:r>
          </w:p>
        </w:tc>
        <w:tc>
          <w:tcPr>
            <w:tcW w:w="1380" w:type="dxa"/>
            <w:tcBorders>
              <w:top w:val="single" w:sz="4" w:space="0" w:color="000000"/>
              <w:left w:val="single" w:sz="4" w:space="0" w:color="000000"/>
              <w:bottom w:val="single" w:sz="4" w:space="0" w:color="000000"/>
              <w:right w:val="single" w:sz="4" w:space="0" w:color="000000"/>
            </w:tcBorders>
          </w:tcPr>
          <w:p>
            <w:pPr>
              <w:pStyle w:val="TableParagraph"/>
              <w:spacing w:before="1" w:after="0"/>
              <w:rPr>
                <w:sz w:val="17"/>
              </w:rPr>
            </w:pPr>
            <w:r>
              <w:rPr>
                <w:sz w:val="17"/>
              </w:rPr>
            </w:r>
          </w:p>
          <w:p>
            <w:pPr>
              <w:pStyle w:val="TableParagraph"/>
              <w:ind w:left="3" w:right="0" w:hanging="0"/>
              <w:rPr>
                <w:rFonts w:ascii="Times New Roman" w:hAnsi="Times New Roman"/>
                <w:sz w:val="13"/>
              </w:rPr>
            </w:pPr>
            <w:r>
              <w:rPr>
                <w:rFonts w:ascii="Times New Roman" w:hAnsi="Times New Roman"/>
                <w:sz w:val="13"/>
              </w:rPr>
              <w:t>Szatnia.</w:t>
            </w:r>
          </w:p>
        </w:tc>
        <w:tc>
          <w:tcPr>
            <w:tcW w:w="234" w:type="dxa"/>
            <w:tcBorders>
              <w:top w:val="single" w:sz="4" w:space="0" w:color="000000"/>
              <w:left w:val="single" w:sz="4" w:space="0" w:color="000000"/>
              <w:bottom w:val="single" w:sz="4" w:space="0" w:color="000000"/>
              <w:right w:val="single" w:sz="4" w:space="0" w:color="000000"/>
            </w:tcBorders>
          </w:tcPr>
          <w:p>
            <w:pPr>
              <w:pStyle w:val="TableParagraph"/>
              <w:spacing w:before="4" w:after="0"/>
              <w:ind w:left="4" w:right="0" w:hanging="0"/>
              <w:rPr>
                <w:rFonts w:ascii="Times New Roman" w:hAnsi="Times New Roman"/>
                <w:sz w:val="13"/>
              </w:rPr>
            </w:pPr>
            <w:r>
              <w:rPr>
                <w:rFonts w:ascii="Times New Roman" w:hAnsi="Times New Roman"/>
                <w:w w:val="100"/>
                <w:sz w:val="13"/>
              </w:rPr>
              <w:t>4</w:t>
            </w:r>
          </w:p>
          <w:p>
            <w:pPr>
              <w:pStyle w:val="TableParagraph"/>
              <w:spacing w:before="6" w:after="0"/>
              <w:rPr>
                <w:sz w:val="16"/>
              </w:rPr>
            </w:pPr>
            <w:r>
              <w:rPr>
                <w:sz w:val="16"/>
              </w:rPr>
            </w:r>
          </w:p>
          <w:p>
            <w:pPr>
              <w:pStyle w:val="TableParagraph"/>
              <w:ind w:left="4" w:right="0" w:hanging="0"/>
              <w:rPr>
                <w:rFonts w:ascii="Times New Roman" w:hAnsi="Times New Roman"/>
                <w:sz w:val="13"/>
              </w:rPr>
            </w:pPr>
            <w:r>
              <w:rPr>
                <w:rFonts w:ascii="Times New Roman" w:hAnsi="Times New Roman"/>
                <w:sz w:val="13"/>
              </w:rPr>
              <w:t>pięć</w:t>
            </w:r>
          </w:p>
        </w:tc>
        <w:tc>
          <w:tcPr>
            <w:tcW w:w="1371" w:type="dxa"/>
            <w:tcBorders>
              <w:top w:val="single" w:sz="4" w:space="0" w:color="000000"/>
              <w:left w:val="single" w:sz="4" w:space="0" w:color="000000"/>
              <w:bottom w:val="single" w:sz="4" w:space="0" w:color="000000"/>
              <w:right w:val="single" w:sz="4" w:space="0" w:color="000000"/>
            </w:tcBorders>
          </w:tcPr>
          <w:p>
            <w:pPr>
              <w:pStyle w:val="TableParagraph"/>
              <w:rPr>
                <w:sz w:val="14"/>
              </w:rPr>
            </w:pPr>
            <w:r>
              <w:rPr>
                <w:sz w:val="14"/>
              </w:rPr>
            </w:r>
          </w:p>
          <w:p>
            <w:pPr>
              <w:pStyle w:val="TableParagraph"/>
              <w:rPr>
                <w:sz w:val="14"/>
              </w:rPr>
            </w:pPr>
            <w:r>
              <w:rPr>
                <w:sz w:val="14"/>
              </w:rPr>
            </w:r>
          </w:p>
          <w:p>
            <w:pPr>
              <w:pStyle w:val="TableParagraph"/>
              <w:spacing w:lineRule="exact" w:line="112" w:before="98" w:after="0"/>
              <w:ind w:left="5" w:right="0" w:hanging="0"/>
              <w:rPr>
                <w:rFonts w:ascii="Times New Roman" w:hAnsi="Times New Roman"/>
                <w:sz w:val="13"/>
              </w:rPr>
            </w:pPr>
            <w:r>
              <w:rPr>
                <w:rFonts w:ascii="Times New Roman" w:hAnsi="Times New Roman"/>
                <w:sz w:val="13"/>
              </w:rPr>
              <w:t>Szafy.</w:t>
            </w:r>
          </w:p>
        </w:tc>
        <w:tc>
          <w:tcPr>
            <w:tcW w:w="480" w:type="dxa"/>
            <w:tcBorders>
              <w:top w:val="single" w:sz="4" w:space="0" w:color="000000"/>
              <w:left w:val="single" w:sz="4" w:space="0" w:color="000000"/>
              <w:bottom w:val="single" w:sz="4" w:space="0" w:color="000000"/>
              <w:right w:val="single" w:sz="4" w:space="0" w:color="000000"/>
            </w:tcBorders>
          </w:tcPr>
          <w:p>
            <w:pPr>
              <w:pStyle w:val="TableParagraph"/>
              <w:spacing w:before="1" w:after="0"/>
              <w:rPr>
                <w:sz w:val="17"/>
              </w:rPr>
            </w:pPr>
            <w:r>
              <w:rPr>
                <w:sz w:val="17"/>
              </w:rPr>
            </w:r>
          </w:p>
          <w:p>
            <w:pPr>
              <w:pStyle w:val="TableParagraph"/>
              <w:ind w:left="6" w:right="0" w:hanging="0"/>
              <w:rPr>
                <w:rFonts w:ascii="Times New Roman" w:hAnsi="Times New Roman"/>
                <w:sz w:val="13"/>
              </w:rPr>
            </w:pPr>
            <w:r>
              <w:rPr>
                <w:rFonts w:ascii="Times New Roman" w:hAnsi="Times New Roman"/>
                <w:w w:val="100"/>
                <w:sz w:val="13"/>
              </w:rPr>
              <w:t>7</w:t>
            </w:r>
          </w:p>
        </w:tc>
        <w:tc>
          <w:tcPr>
            <w:tcW w:w="2204" w:type="dxa"/>
            <w:tcBorders>
              <w:top w:val="single" w:sz="4" w:space="0" w:color="000000"/>
              <w:left w:val="single" w:sz="4" w:space="0" w:color="000000"/>
              <w:bottom w:val="single" w:sz="4" w:space="0" w:color="000000"/>
              <w:right w:val="single" w:sz="4" w:space="0" w:color="000000"/>
            </w:tcBorders>
          </w:tcPr>
          <w:p>
            <w:pPr>
              <w:pStyle w:val="TableParagraph"/>
              <w:rPr>
                <w:sz w:val="14"/>
              </w:rPr>
            </w:pPr>
            <w:r>
              <w:rPr>
                <w:sz w:val="14"/>
              </w:rPr>
            </w:r>
          </w:p>
          <w:p>
            <w:pPr>
              <w:pStyle w:val="TableParagraph"/>
              <w:rPr>
                <w:sz w:val="14"/>
              </w:rPr>
            </w:pPr>
            <w:r>
              <w:rPr>
                <w:sz w:val="14"/>
              </w:rPr>
            </w:r>
          </w:p>
          <w:p>
            <w:pPr>
              <w:pStyle w:val="TableParagraph"/>
              <w:spacing w:lineRule="exact" w:line="112" w:before="98" w:after="0"/>
              <w:ind w:left="7" w:right="0" w:hanging="0"/>
              <w:rPr>
                <w:rFonts w:ascii="Times New Roman" w:hAnsi="Times New Roman"/>
                <w:sz w:val="13"/>
              </w:rPr>
            </w:pPr>
            <w:r>
              <w:rPr>
                <w:rFonts w:ascii="Times New Roman" w:hAnsi="Times New Roman"/>
                <w:sz w:val="13"/>
              </w:rPr>
              <w:t>Komora formalinowa.</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1" w:after="0"/>
              <w:rPr>
                <w:sz w:val="17"/>
              </w:rPr>
            </w:pPr>
            <w:r>
              <w:rPr>
                <w:sz w:val="17"/>
              </w:rPr>
            </w:r>
          </w:p>
          <w:p>
            <w:pPr>
              <w:pStyle w:val="TableParagraph"/>
              <w:ind w:left="8" w:right="0" w:hanging="0"/>
              <w:rPr>
                <w:rFonts w:ascii="Times New Roman" w:hAnsi="Times New Roman"/>
                <w:sz w:val="13"/>
              </w:rPr>
            </w:pPr>
            <w:r>
              <w:rPr>
                <w:rFonts w:ascii="Times New Roman" w:hAnsi="Times New Roman"/>
                <w:sz w:val="13"/>
              </w:rPr>
              <w:t>dziesięć</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before="1" w:after="0"/>
              <w:rPr>
                <w:sz w:val="17"/>
              </w:rPr>
            </w:pPr>
            <w:r>
              <w:rPr>
                <w:sz w:val="17"/>
              </w:rPr>
            </w:r>
          </w:p>
          <w:p>
            <w:pPr>
              <w:pStyle w:val="TableParagraph"/>
              <w:ind w:left="9" w:right="0" w:hanging="0"/>
              <w:rPr>
                <w:rFonts w:ascii="Times New Roman" w:hAnsi="Times New Roman"/>
                <w:sz w:val="13"/>
              </w:rPr>
            </w:pPr>
            <w:r>
              <w:rPr>
                <w:rFonts w:ascii="Times New Roman" w:hAnsi="Times New Roman"/>
                <w:sz w:val="13"/>
              </w:rPr>
              <w:t>Umywalka.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spacing w:before="73" w:after="0"/>
              <w:ind w:left="0" w:right="-15" w:hanging="0"/>
              <w:jc w:val="right"/>
              <w:rPr>
                <w:rFonts w:ascii="Times New Roman" w:hAnsi="Times New Roman"/>
                <w:sz w:val="13"/>
              </w:rPr>
            </w:pPr>
            <w:r>
              <w:rPr>
                <w:rFonts w:ascii="Times New Roman" w:hAnsi="Times New Roman"/>
                <w:sz w:val="13"/>
              </w:rPr>
              <w:t>13</w:t>
            </w:r>
          </w:p>
          <w:p>
            <w:pPr>
              <w:pStyle w:val="TableParagraph"/>
              <w:spacing w:before="8" w:after="0"/>
              <w:rPr>
                <w:sz w:val="15"/>
              </w:rPr>
            </w:pPr>
            <w:r>
              <w:rPr>
                <w:sz w:val="15"/>
              </w:rPr>
            </w:r>
          </w:p>
          <w:p>
            <w:pPr>
              <w:pStyle w:val="TableParagraph"/>
              <w:spacing w:lineRule="exact" w:line="132"/>
              <w:ind w:left="0" w:right="-15" w:hanging="0"/>
              <w:jc w:val="right"/>
              <w:rPr>
                <w:rFonts w:ascii="Times New Roman" w:hAnsi="Times New Roman"/>
                <w:sz w:val="13"/>
              </w:rPr>
            </w:pPr>
            <w:r>
              <w:rPr>
                <w:rFonts w:ascii="Times New Roman" w:hAnsi="Times New Roman"/>
                <w:sz w:val="13"/>
              </w:rPr>
              <w:t>czternaście</w:t>
            </w:r>
          </w:p>
        </w:tc>
        <w:tc>
          <w:tcPr>
            <w:tcW w:w="1057" w:type="dxa"/>
            <w:tcBorders>
              <w:top w:val="single" w:sz="4" w:space="0" w:color="000000"/>
              <w:left w:val="single" w:sz="4" w:space="0" w:color="000000"/>
              <w:bottom w:val="single" w:sz="4" w:space="0" w:color="000000"/>
              <w:right w:val="single" w:sz="4" w:space="0" w:color="000000"/>
            </w:tcBorders>
          </w:tcPr>
          <w:p>
            <w:pPr>
              <w:pStyle w:val="TableParagraph"/>
              <w:rPr>
                <w:sz w:val="14"/>
              </w:rPr>
            </w:pPr>
            <w:r>
              <w:rPr>
                <w:sz w:val="14"/>
              </w:rPr>
            </w:r>
          </w:p>
          <w:p>
            <w:pPr>
              <w:pStyle w:val="TableParagraph"/>
              <w:rPr>
                <w:sz w:val="14"/>
              </w:rPr>
            </w:pPr>
            <w:r>
              <w:rPr>
                <w:sz w:val="14"/>
              </w:rPr>
            </w:r>
          </w:p>
          <w:p>
            <w:pPr>
              <w:pStyle w:val="TableParagraph"/>
              <w:spacing w:lineRule="exact" w:line="112" w:before="98" w:after="0"/>
              <w:ind w:left="10" w:right="0" w:hanging="0"/>
              <w:rPr>
                <w:rFonts w:ascii="Times New Roman" w:hAnsi="Times New Roman"/>
                <w:sz w:val="13"/>
              </w:rPr>
            </w:pPr>
            <w:r>
              <w:rPr>
                <w:rFonts w:ascii="Times New Roman" w:hAnsi="Times New Roman"/>
                <w:sz w:val="13"/>
              </w:rPr>
              <w:t>Skrzynia na węgiel.</w:t>
            </w:r>
          </w:p>
        </w:tc>
      </w:tr>
      <w:tr>
        <w:trPr>
          <w:trHeight w:val="185" w:hRule="atLeast"/>
        </w:trPr>
        <w:tc>
          <w:tcPr>
            <w:tcW w:w="176"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380" w:type="dxa"/>
            <w:tcBorders>
              <w:top w:val="single" w:sz="4" w:space="0" w:color="000000"/>
              <w:left w:val="single" w:sz="4" w:space="0" w:color="000000"/>
              <w:bottom w:val="single" w:sz="4" w:space="0" w:color="000000"/>
              <w:right w:val="single" w:sz="4" w:space="0" w:color="000000"/>
            </w:tcBorders>
          </w:tcPr>
          <w:p>
            <w:pPr>
              <w:pStyle w:val="TableParagraph"/>
              <w:spacing w:lineRule="exact" w:line="112" w:before="53" w:after="0"/>
              <w:ind w:left="3" w:right="0" w:hanging="0"/>
              <w:rPr>
                <w:rFonts w:ascii="Times New Roman" w:hAnsi="Times New Roman"/>
                <w:sz w:val="13"/>
              </w:rPr>
            </w:pPr>
            <w:r>
              <w:rPr>
                <w:rFonts w:ascii="Times New Roman" w:hAnsi="Times New Roman"/>
                <w:sz w:val="13"/>
              </w:rPr>
              <w:t>Prysznic.</w:t>
            </w:r>
          </w:p>
        </w:tc>
        <w:tc>
          <w:tcPr>
            <w:tcW w:w="234"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371" w:type="dxa"/>
            <w:tcBorders>
              <w:top w:val="single" w:sz="4" w:space="0" w:color="000000"/>
              <w:left w:val="single" w:sz="4" w:space="0" w:color="000000"/>
              <w:bottom w:val="single" w:sz="4" w:space="0" w:color="000000"/>
              <w:right w:val="single" w:sz="4" w:space="0" w:color="000000"/>
            </w:tcBorders>
          </w:tcPr>
          <w:p>
            <w:pPr>
              <w:pStyle w:val="TableParagraph"/>
              <w:spacing w:lineRule="exact" w:line="112" w:before="53" w:after="0"/>
              <w:ind w:left="5" w:right="-15" w:hanging="0"/>
              <w:rPr>
                <w:rFonts w:ascii="Times New Roman" w:hAnsi="Times New Roman"/>
                <w:sz w:val="13"/>
              </w:rPr>
            </w:pPr>
            <w:r>
              <w:rPr>
                <w:rFonts w:ascii="Times New Roman" w:hAnsi="Times New Roman"/>
                <w:sz w:val="13"/>
              </w:rPr>
              <w:t>Chang dla białego</w:t>
            </w:r>
            <w:r>
              <w:rPr>
                <w:rFonts w:ascii="Times New Roman" w:hAnsi="Times New Roman"/>
                <w:spacing w:val="5"/>
                <w:sz w:val="13"/>
              </w:rPr>
              <w:t xml:space="preserve"> </w:t>
            </w:r>
            <w:r>
              <w:rPr>
                <w:rFonts w:ascii="Times New Roman" w:hAnsi="Times New Roman"/>
                <w:sz w:val="13"/>
              </w:rPr>
              <w:t>zamka.</w:t>
            </w:r>
          </w:p>
        </w:tc>
        <w:tc>
          <w:tcPr>
            <w:tcW w:w="480" w:type="dxa"/>
            <w:tcBorders>
              <w:top w:val="single" w:sz="4" w:space="0" w:color="000000"/>
              <w:left w:val="single" w:sz="4" w:space="0" w:color="000000"/>
              <w:bottom w:val="single" w:sz="4" w:space="0" w:color="000000"/>
              <w:right w:val="single" w:sz="4" w:space="0" w:color="000000"/>
            </w:tcBorders>
          </w:tcPr>
          <w:p>
            <w:pPr>
              <w:pStyle w:val="TableParagraph"/>
              <w:spacing w:before="4" w:after="0"/>
              <w:ind w:left="6" w:right="0" w:hanging="0"/>
              <w:rPr>
                <w:rFonts w:ascii="Times New Roman" w:hAnsi="Times New Roman"/>
                <w:sz w:val="13"/>
              </w:rPr>
            </w:pPr>
            <w:r>
              <w:rPr>
                <w:rFonts w:ascii="Times New Roman" w:hAnsi="Times New Roman"/>
                <w:color w:val="161616"/>
                <w:w w:val="100"/>
                <w:sz w:val="13"/>
              </w:rPr>
              <w:t>8</w:t>
            </w:r>
          </w:p>
        </w:tc>
        <w:tc>
          <w:tcPr>
            <w:tcW w:w="2204" w:type="dxa"/>
            <w:tcBorders>
              <w:top w:val="single" w:sz="4" w:space="0" w:color="000000"/>
              <w:left w:val="single" w:sz="4" w:space="0" w:color="000000"/>
              <w:bottom w:val="single" w:sz="4" w:space="0" w:color="000000"/>
              <w:right w:val="single" w:sz="4" w:space="0" w:color="000000"/>
            </w:tcBorders>
          </w:tcPr>
          <w:p>
            <w:pPr>
              <w:pStyle w:val="TableParagraph"/>
              <w:spacing w:lineRule="exact" w:line="112" w:before="53" w:after="0"/>
              <w:ind w:left="7" w:right="-15" w:hanging="0"/>
              <w:rPr>
                <w:rFonts w:ascii="Times New Roman" w:hAnsi="Times New Roman"/>
                <w:sz w:val="13"/>
              </w:rPr>
            </w:pPr>
            <w:r>
              <w:rPr>
                <w:rFonts w:ascii="Times New Roman" w:hAnsi="Times New Roman"/>
                <w:sz w:val="13"/>
              </w:rPr>
              <w:t>Dezynfekcja parowa aparat</w:t>
            </w:r>
            <w:r>
              <w:rPr>
                <w:rFonts w:ascii="Times New Roman" w:hAnsi="Times New Roman"/>
                <w:spacing w:val="1"/>
                <w:sz w:val="13"/>
              </w:rPr>
              <w:t xml:space="preserve"> </w:t>
            </w:r>
            <w:r>
              <w:rPr>
                <w:rFonts w:ascii="Times New Roman" w:hAnsi="Times New Roman"/>
                <w:sz w:val="13"/>
              </w:rPr>
              <w:t>fotograficzny.</w:t>
            </w:r>
          </w:p>
        </w:tc>
        <w:tc>
          <w:tcPr>
            <w:tcW w:w="557" w:type="dxa"/>
            <w:tcBorders>
              <w:top w:val="single" w:sz="4" w:space="0" w:color="000000"/>
              <w:left w:val="single" w:sz="4" w:space="0" w:color="000000"/>
              <w:bottom w:val="single" w:sz="4" w:space="0" w:color="000000"/>
              <w:right w:val="single" w:sz="4" w:space="0" w:color="000000"/>
            </w:tcBorders>
          </w:tcPr>
          <w:p>
            <w:pPr>
              <w:pStyle w:val="TableParagraph"/>
              <w:spacing w:before="4" w:after="0"/>
              <w:ind w:left="8" w:right="-15" w:hanging="0"/>
              <w:rPr>
                <w:rFonts w:ascii="Times New Roman" w:hAnsi="Times New Roman"/>
                <w:sz w:val="13"/>
              </w:rPr>
            </w:pPr>
            <w:r>
              <w:rPr>
                <w:rFonts w:ascii="Times New Roman" w:hAnsi="Times New Roman"/>
                <w:sz w:val="13"/>
              </w:rPr>
              <w:t>jedenaście</w:t>
            </w:r>
          </w:p>
        </w:tc>
        <w:tc>
          <w:tcPr>
            <w:tcW w:w="793" w:type="dxa"/>
            <w:tcBorders>
              <w:top w:val="single" w:sz="4" w:space="0" w:color="000000"/>
              <w:left w:val="single" w:sz="4" w:space="0" w:color="000000"/>
              <w:bottom w:val="single" w:sz="4" w:space="0" w:color="000000"/>
              <w:right w:val="single" w:sz="4" w:space="0" w:color="000000"/>
            </w:tcBorders>
          </w:tcPr>
          <w:p>
            <w:pPr>
              <w:pStyle w:val="TableParagraph"/>
              <w:spacing w:lineRule="exact" w:line="112" w:before="53" w:after="0"/>
              <w:ind w:left="9" w:right="0" w:hanging="0"/>
              <w:rPr>
                <w:rFonts w:ascii="Times New Roman" w:hAnsi="Times New Roman"/>
                <w:sz w:val="13"/>
              </w:rPr>
            </w:pPr>
            <w:r>
              <w:rPr>
                <w:rFonts w:ascii="Times New Roman" w:hAnsi="Times New Roman"/>
                <w:sz w:val="13"/>
              </w:rPr>
              <w:t>Kotłownia.</w:t>
            </w:r>
          </w:p>
        </w:tc>
        <w:tc>
          <w:tcPr>
            <w:tcW w:w="598"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57" w:type="dxa"/>
            <w:tcBorders>
              <w:top w:val="single" w:sz="4" w:space="0" w:color="000000"/>
              <w:left w:val="single" w:sz="4" w:space="0" w:color="000000"/>
              <w:bottom w:val="single" w:sz="4" w:space="0" w:color="000000"/>
              <w:right w:val="single" w:sz="8" w:space="0" w:color="000000"/>
            </w:tcBorders>
          </w:tcPr>
          <w:p>
            <w:pPr>
              <w:pStyle w:val="TableParagraph"/>
              <w:spacing w:lineRule="exact" w:line="112" w:before="53" w:after="0"/>
              <w:ind w:left="10" w:right="0" w:hanging="0"/>
              <w:rPr>
                <w:rFonts w:ascii="Times New Roman" w:hAnsi="Times New Roman"/>
                <w:sz w:val="13"/>
              </w:rPr>
            </w:pPr>
            <w:r>
              <w:rPr>
                <w:rFonts w:ascii="Times New Roman" w:hAnsi="Times New Roman"/>
                <w:sz w:val="13"/>
              </w:rPr>
              <w:t>Zbiorniki na wodę.</w:t>
            </w:r>
          </w:p>
        </w:tc>
      </w:tr>
      <w:tr>
        <w:trPr>
          <w:trHeight w:val="195" w:hRule="atLeast"/>
        </w:trPr>
        <w:tc>
          <w:tcPr>
            <w:tcW w:w="176" w:type="dxa"/>
            <w:tcBorders>
              <w:top w:val="single" w:sz="4" w:space="0" w:color="000000"/>
              <w:left w:val="single" w:sz="4" w:space="0" w:color="000000"/>
              <w:right w:val="single" w:sz="4" w:space="0" w:color="000000"/>
            </w:tcBorders>
          </w:tcPr>
          <w:p>
            <w:pPr>
              <w:pStyle w:val="TableParagraph"/>
              <w:spacing w:before="4" w:after="0"/>
              <w:ind w:left="94" w:right="0" w:hanging="0"/>
              <w:rPr>
                <w:rFonts w:ascii="Times New Roman" w:hAnsi="Times New Roman"/>
                <w:sz w:val="13"/>
              </w:rPr>
            </w:pPr>
            <w:r>
              <w:rPr>
                <w:rFonts w:ascii="Times New Roman" w:hAnsi="Times New Roman"/>
                <w:w w:val="100"/>
                <w:sz w:val="13"/>
              </w:rPr>
              <w:t>3</w:t>
            </w:r>
          </w:p>
        </w:tc>
        <w:tc>
          <w:tcPr>
            <w:tcW w:w="1380" w:type="dxa"/>
            <w:tcBorders>
              <w:top w:val="single" w:sz="4" w:space="0" w:color="000000"/>
              <w:left w:val="single" w:sz="4" w:space="0" w:color="000000"/>
              <w:right w:val="single" w:sz="4" w:space="0" w:color="000000"/>
            </w:tcBorders>
          </w:tcPr>
          <w:p>
            <w:pPr>
              <w:pStyle w:val="TableParagraph"/>
              <w:spacing w:before="4" w:after="0"/>
              <w:ind w:left="3" w:right="0" w:hanging="0"/>
              <w:rPr>
                <w:rFonts w:ascii="Times New Roman" w:hAnsi="Times New Roman"/>
                <w:sz w:val="13"/>
              </w:rPr>
            </w:pPr>
            <w:r>
              <w:rPr>
                <w:rFonts w:ascii="Times New Roman" w:hAnsi="Times New Roman"/>
                <w:color w:val="161616"/>
                <w:sz w:val="13"/>
              </w:rPr>
              <w:t>Prysznic do dezynfektora.</w:t>
            </w:r>
          </w:p>
        </w:tc>
        <w:tc>
          <w:tcPr>
            <w:tcW w:w="234" w:type="dxa"/>
            <w:tcBorders>
              <w:top w:val="single" w:sz="4" w:space="0" w:color="000000"/>
              <w:left w:val="single" w:sz="4" w:space="0" w:color="000000"/>
              <w:right w:val="single" w:sz="4" w:space="0" w:color="000000"/>
            </w:tcBorders>
          </w:tcPr>
          <w:p>
            <w:pPr>
              <w:pStyle w:val="TableParagraph"/>
              <w:spacing w:before="4" w:after="0"/>
              <w:ind w:left="4" w:right="0" w:hanging="0"/>
              <w:rPr>
                <w:rFonts w:ascii="Times New Roman" w:hAnsi="Times New Roman"/>
                <w:sz w:val="13"/>
              </w:rPr>
            </w:pPr>
            <w:r>
              <w:rPr>
                <w:rFonts w:ascii="Times New Roman" w:hAnsi="Times New Roman"/>
                <w:w w:val="100"/>
                <w:sz w:val="13"/>
              </w:rPr>
              <w:t>6</w:t>
            </w:r>
          </w:p>
        </w:tc>
        <w:tc>
          <w:tcPr>
            <w:tcW w:w="1371" w:type="dxa"/>
            <w:tcBorders>
              <w:top w:val="single" w:sz="4" w:space="0" w:color="000000"/>
              <w:left w:val="single" w:sz="4" w:space="0" w:color="000000"/>
              <w:right w:val="single" w:sz="4" w:space="0" w:color="000000"/>
            </w:tcBorders>
          </w:tcPr>
          <w:p>
            <w:pPr>
              <w:pStyle w:val="TableParagraph"/>
              <w:spacing w:lineRule="exact" w:line="135"/>
              <w:ind w:left="5" w:right="0" w:hanging="0"/>
              <w:rPr>
                <w:rFonts w:ascii="Times New Roman" w:hAnsi="Times New Roman"/>
                <w:sz w:val="13"/>
              </w:rPr>
            </w:pPr>
            <w:r>
              <w:rPr>
                <w:rFonts w:ascii="Times New Roman" w:hAnsi="Times New Roman"/>
                <w:sz w:val="13"/>
              </w:rPr>
              <w:t>Wrząca pościel Chang.</w:t>
            </w:r>
          </w:p>
        </w:tc>
        <w:tc>
          <w:tcPr>
            <w:tcW w:w="480" w:type="dxa"/>
            <w:tcBorders>
              <w:top w:val="single" w:sz="4" w:space="0" w:color="000000"/>
              <w:left w:val="single" w:sz="4" w:space="0" w:color="000000"/>
              <w:right w:val="single" w:sz="4" w:space="0" w:color="000000"/>
            </w:tcBorders>
          </w:tcPr>
          <w:p>
            <w:pPr>
              <w:pStyle w:val="TableParagraph"/>
              <w:spacing w:before="4" w:after="0"/>
              <w:ind w:left="6" w:right="-15" w:hanging="0"/>
              <w:rPr>
                <w:rFonts w:ascii="Times New Roman" w:hAnsi="Times New Roman"/>
                <w:sz w:val="13"/>
              </w:rPr>
            </w:pPr>
            <w:r>
              <w:rPr>
                <w:rFonts w:ascii="Times New Roman" w:hAnsi="Times New Roman"/>
                <w:sz w:val="13"/>
              </w:rPr>
              <w:t>dziewięć</w:t>
            </w:r>
          </w:p>
        </w:tc>
        <w:tc>
          <w:tcPr>
            <w:tcW w:w="2204" w:type="dxa"/>
            <w:tcBorders>
              <w:top w:val="single" w:sz="4" w:space="0" w:color="000000"/>
              <w:left w:val="single" w:sz="4" w:space="0" w:color="000000"/>
              <w:right w:val="single" w:sz="4" w:space="0" w:color="000000"/>
            </w:tcBorders>
          </w:tcPr>
          <w:p>
            <w:pPr>
              <w:pStyle w:val="TableParagraph"/>
              <w:spacing w:before="4" w:after="0"/>
              <w:ind w:left="7" w:right="0" w:hanging="0"/>
              <w:rPr>
                <w:rFonts w:ascii="Times New Roman" w:hAnsi="Times New Roman"/>
                <w:sz w:val="13"/>
              </w:rPr>
            </w:pPr>
            <w:r>
              <w:rPr>
                <w:rFonts w:ascii="Times New Roman" w:hAnsi="Times New Roman"/>
                <w:sz w:val="13"/>
              </w:rPr>
              <w:t>Autoklaw.</w:t>
            </w:r>
          </w:p>
        </w:tc>
        <w:tc>
          <w:tcPr>
            <w:tcW w:w="557" w:type="dxa"/>
            <w:tcBorders>
              <w:top w:val="single" w:sz="4" w:space="0" w:color="000000"/>
              <w:left w:val="single" w:sz="4" w:space="0" w:color="000000"/>
              <w:right w:val="single" w:sz="4" w:space="0" w:color="000000"/>
            </w:tcBorders>
          </w:tcPr>
          <w:p>
            <w:pPr>
              <w:pStyle w:val="TableParagraph"/>
              <w:spacing w:before="4" w:after="0"/>
              <w:ind w:left="8" w:right="0" w:hanging="0"/>
              <w:rPr>
                <w:rFonts w:ascii="Times New Roman" w:hAnsi="Times New Roman"/>
                <w:sz w:val="13"/>
              </w:rPr>
            </w:pPr>
            <w:r>
              <w:rPr>
                <w:rFonts w:ascii="Times New Roman" w:hAnsi="Times New Roman"/>
                <w:sz w:val="13"/>
              </w:rPr>
              <w:t>12</w:t>
            </w:r>
          </w:p>
        </w:tc>
        <w:tc>
          <w:tcPr>
            <w:tcW w:w="793" w:type="dxa"/>
            <w:tcBorders>
              <w:top w:val="single" w:sz="4" w:space="0" w:color="000000"/>
              <w:left w:val="single" w:sz="4" w:space="0" w:color="000000"/>
              <w:right w:val="single" w:sz="4" w:space="0" w:color="000000"/>
            </w:tcBorders>
          </w:tcPr>
          <w:p>
            <w:pPr>
              <w:pStyle w:val="TableParagraph"/>
              <w:spacing w:lineRule="exact" w:line="135"/>
              <w:ind w:left="9" w:right="-15" w:hanging="0"/>
              <w:rPr>
                <w:rFonts w:ascii="Times New Roman" w:hAnsi="Times New Roman"/>
                <w:sz w:val="13"/>
              </w:rPr>
            </w:pPr>
            <w:r>
              <w:rPr>
                <w:rFonts w:ascii="Times New Roman" w:hAnsi="Times New Roman"/>
                <w:sz w:val="13"/>
              </w:rPr>
              <w:t>Boiler</w:t>
            </w:r>
            <w:r>
              <w:rPr>
                <w:rFonts w:ascii="Times New Roman" w:hAnsi="Times New Roman"/>
                <w:spacing w:val="-4"/>
                <w:sz w:val="13"/>
              </w:rPr>
              <w:t xml:space="preserve"> </w:t>
            </w:r>
            <w:r>
              <w:rPr>
                <w:rFonts w:ascii="Times New Roman" w:hAnsi="Times New Roman"/>
                <w:sz w:val="13"/>
              </w:rPr>
              <w:t>parowy.</w:t>
            </w:r>
          </w:p>
        </w:tc>
        <w:tc>
          <w:tcPr>
            <w:tcW w:w="598" w:type="dxa"/>
            <w:tcBorders>
              <w:top w:val="single" w:sz="4" w:space="0" w:color="000000"/>
              <w:left w:val="single" w:sz="4" w:space="0" w:color="000000"/>
              <w:right w:val="single" w:sz="4" w:space="0" w:color="000000"/>
            </w:tcBorders>
          </w:tcPr>
          <w:p>
            <w:pPr>
              <w:pStyle w:val="TableParagraph"/>
              <w:rPr>
                <w:rFonts w:ascii="Times New Roman" w:hAnsi="Times New Roman"/>
                <w:sz w:val="12"/>
              </w:rPr>
            </w:pPr>
            <w:r>
              <w:rPr>
                <w:rFonts w:ascii="Times New Roman" w:hAnsi="Times New Roman"/>
                <w:sz w:val="12"/>
              </w:rPr>
            </w:r>
          </w:p>
        </w:tc>
        <w:tc>
          <w:tcPr>
            <w:tcW w:w="1057" w:type="dxa"/>
            <w:tcBorders>
              <w:top w:val="single" w:sz="4" w:space="0" w:color="000000"/>
              <w:left w:val="single" w:sz="4" w:space="0" w:color="000000"/>
              <w:right w:val="single" w:sz="8" w:space="0" w:color="000000"/>
            </w:tcBorders>
          </w:tcPr>
          <w:p>
            <w:pPr>
              <w:pStyle w:val="TableParagraph"/>
              <w:spacing w:before="4" w:after="0"/>
              <w:ind w:left="10" w:right="0" w:hanging="0"/>
              <w:rPr>
                <w:rFonts w:ascii="Times New Roman" w:hAnsi="Times New Roman"/>
                <w:sz w:val="13"/>
              </w:rPr>
            </w:pPr>
            <w:r>
              <w:rPr>
                <w:rFonts w:ascii="Times New Roman" w:hAnsi="Times New Roman"/>
                <w:sz w:val="13"/>
              </w:rPr>
              <w:t>Rurociąg.</w:t>
            </w:r>
          </w:p>
        </w:tc>
      </w:tr>
    </w:tbl>
    <w:p>
      <w:pPr>
        <w:pStyle w:val="Normal"/>
        <w:spacing w:lineRule="exact" w:line="145" w:before="0" w:after="0"/>
        <w:ind w:left="2257" w:right="0" w:hanging="0"/>
        <w:jc w:val="left"/>
        <w:rPr>
          <w:sz w:val="13"/>
        </w:rPr>
      </w:pPr>
      <w:r>
        <w:rPr>
          <w:sz w:val="13"/>
        </w:rPr>
        <w:t>Rysunek numer 40.</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5" w:after="0"/>
        <w:rPr>
          <w:sz w:val="16"/>
        </w:rPr>
      </w:pPr>
      <w:r>
        <w:rPr>
          <w:sz w:val="16"/>
        </w:rPr>
        <mc:AlternateContent>
          <mc:Choice Requires="wpg">
            <w:drawing>
              <wp:anchor behindDoc="1" distT="0" distB="0" distL="114300" distR="114300" simplePos="0" locked="0" layoutInCell="1" allowOverlap="1" relativeHeight="423">
                <wp:simplePos x="0" y="0"/>
                <wp:positionH relativeFrom="page">
                  <wp:posOffset>2268855</wp:posOffset>
                </wp:positionH>
                <wp:positionV relativeFrom="paragraph">
                  <wp:posOffset>147320</wp:posOffset>
                </wp:positionV>
                <wp:extent cx="3031490" cy="878205"/>
                <wp:effectExtent l="0" t="0" r="0" b="0"/>
                <wp:wrapTopAndBottom/>
                <wp:docPr id="366" name=""/>
                <a:graphic xmlns:a="http://schemas.openxmlformats.org/drawingml/2006/main">
                  <a:graphicData uri="http://schemas.microsoft.com/office/word/2010/wordprocessingGroup">
                    <wpg:wgp>
                      <wpg:cNvGrpSpPr/>
                      <wpg:grpSpPr>
                        <a:xfrm>
                          <a:off x="0" y="0"/>
                          <a:ext cx="3030840" cy="877680"/>
                        </a:xfrm>
                      </wpg:grpSpPr>
                      <wps:wsp>
                        <wps:cNvSpPr/>
                        <wps:nvSpPr>
                          <wps:cNvPr id="133" name="Rectangle 1"/>
                          <wps:cNvSpPr/>
                        </wps:nvSpPr>
                        <wps:spPr>
                          <a:xfrm>
                            <a:off x="0" y="0"/>
                            <a:ext cx="3030840" cy="877680"/>
                          </a:xfrm>
                          <a:prstGeom prst="rect">
                            <a:avLst/>
                          </a:prstGeom>
                          <a:noFill/>
                          <a:ln w="6480">
                            <a:solidFill>
                              <a:srgbClr val="bfbfbf"/>
                            </a:solidFill>
                            <a:round/>
                          </a:ln>
                        </wps:spPr>
                        <wps:bodyPr/>
                      </wps:wsp>
                      <pic:pic xmlns:pic="http://schemas.openxmlformats.org/drawingml/2006/picture">
                        <pic:nvPicPr>
                          <pic:cNvPr id="134" name="" descr=""/>
                          <pic:cNvPicPr/>
                        </pic:nvPicPr>
                        <pic:blipFill>
                          <a:blip r:embed="rId11"/>
                          <a:stretch/>
                        </pic:blipFill>
                        <pic:spPr>
                          <a:xfrm>
                            <a:off x="9360" y="10080"/>
                            <a:ext cx="99720" cy="99720"/>
                          </a:xfrm>
                          <a:prstGeom prst="rect">
                            <a:avLst/>
                          </a:prstGeom>
                          <a:ln>
                            <a:noFill/>
                          </a:ln>
                        </pic:spPr>
                      </pic:pic>
                    </wpg:wgp>
                  </a:graphicData>
                </a:graphic>
              </wp:anchor>
            </w:drawing>
          </mc:Choice>
          <mc:Fallback>
            <w:pict>
              <v:group id="shape_0" style="position:absolute;margin-left:178.65pt;margin-top:11.6pt;width:238.65pt;height:69.1pt" coordorigin="3573,232" coordsize="4773,1382">
                <v:rect id="shape_0" stroked="t" style="position:absolute;left:3573;top:232;width:4772;height:1381;mso-position-horizontal-relative:page">
                  <w10:wrap type="none"/>
                  <v:fill o:detectmouseclick="t" on="false"/>
                  <v:stroke color="#bfbfbf" weight="6480" joinstyle="round" endcap="flat"/>
                </v:rect>
                <v:shape id="shape_0" stroked="f" style="position:absolute;left:3588;top:248;width:156;height:156;mso-position-horizontal-relative:page" type="shapetype_75">
                  <v:imagedata r:id="rId11" o:detectmouseclick="t"/>
                  <w10:wrap type="none"/>
                  <v:stroke color="#3465a4" joinstyle="round" endcap="flat"/>
                </v:shape>
              </v:group>
            </w:pict>
          </mc:Fallback>
        </mc:AlternateContent>
      </w:r>
    </w:p>
    <w:p>
      <w:pPr>
        <w:pStyle w:val="Normal"/>
        <w:spacing w:lineRule="exact" w:line="103" w:before="0" w:after="34"/>
        <w:ind w:left="119" w:right="210" w:hanging="0"/>
        <w:jc w:val="center"/>
        <w:rPr>
          <w:rFonts w:ascii="Cambria" w:hAnsi="Cambria"/>
          <w:sz w:val="11"/>
        </w:rPr>
      </w:pPr>
      <w:r>
        <w:rPr>
          <w:rFonts w:ascii="Cambria" w:hAnsi="Cambria"/>
          <w:w w:val="105"/>
          <w:sz w:val="11"/>
        </w:rPr>
        <w:t>Rozwinięcie.</w:t>
      </w:r>
    </w:p>
    <w:tbl>
      <w:tblPr>
        <w:tblW w:w="6943" w:type="dxa"/>
        <w:jc w:val="left"/>
        <w:tblInd w:w="1951" w:type="dxa"/>
        <w:tblCellMar>
          <w:top w:w="0" w:type="dxa"/>
          <w:left w:w="5" w:type="dxa"/>
          <w:bottom w:w="0" w:type="dxa"/>
          <w:right w:w="5" w:type="dxa"/>
        </w:tblCellMar>
        <w:tblLook w:val="01e0"/>
      </w:tblPr>
      <w:tblGrid>
        <w:gridCol w:w="175"/>
        <w:gridCol w:w="784"/>
        <w:gridCol w:w="78"/>
        <w:gridCol w:w="1284"/>
        <w:gridCol w:w="234"/>
        <w:gridCol w:w="929"/>
        <w:gridCol w:w="77"/>
        <w:gridCol w:w="822"/>
        <w:gridCol w:w="479"/>
        <w:gridCol w:w="940"/>
        <w:gridCol w:w="558"/>
        <w:gridCol w:w="582"/>
      </w:tblGrid>
      <w:tr>
        <w:trPr>
          <w:trHeight w:val="156" w:hRule="atLeast"/>
        </w:trPr>
        <w:tc>
          <w:tcPr>
            <w:tcW w:w="175"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0" w:right="4" w:hanging="0"/>
              <w:jc w:val="right"/>
              <w:rPr>
                <w:rFonts w:ascii="Times New Roman" w:hAnsi="Times New Roman"/>
                <w:sz w:val="13"/>
              </w:rPr>
            </w:pPr>
            <w:r>
              <w:rPr>
                <w:rFonts w:ascii="Times New Roman" w:hAnsi="Times New Roman"/>
                <w:w w:val="100"/>
                <w:sz w:val="13"/>
              </w:rPr>
              <w:t>1</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spacing w:lineRule="exact" w:line="121" w:before="16" w:after="0"/>
              <w:ind w:left="3" w:right="0" w:hanging="0"/>
              <w:rPr>
                <w:rFonts w:ascii="Times New Roman" w:hAnsi="Times New Roman"/>
                <w:sz w:val="13"/>
              </w:rPr>
            </w:pPr>
            <w:r>
              <w:rPr>
                <w:rFonts w:ascii="Times New Roman" w:hAnsi="Times New Roman"/>
                <w:sz w:val="13"/>
              </w:rPr>
              <w:t>Łazienka.</w:t>
            </w:r>
          </w:p>
        </w:tc>
        <w:tc>
          <w:tcPr>
            <w:tcW w:w="78"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3" w:right="-15" w:hanging="0"/>
              <w:jc w:val="center"/>
              <w:rPr>
                <w:rFonts w:ascii="Times New Roman" w:hAnsi="Times New Roman"/>
                <w:sz w:val="13"/>
              </w:rPr>
            </w:pPr>
            <w:r>
              <w:rPr>
                <w:rFonts w:ascii="Times New Roman" w:hAnsi="Times New Roman"/>
                <w:w w:val="100"/>
                <w:sz w:val="13"/>
              </w:rPr>
              <w:t>3</w:t>
            </w:r>
          </w:p>
        </w:tc>
        <w:tc>
          <w:tcPr>
            <w:tcW w:w="1284" w:type="dxa"/>
            <w:tcBorders>
              <w:top w:val="single" w:sz="4" w:space="0" w:color="000000"/>
              <w:left w:val="single" w:sz="4" w:space="0" w:color="000000"/>
              <w:bottom w:val="single" w:sz="4" w:space="0" w:color="000000"/>
              <w:right w:val="single" w:sz="4" w:space="0" w:color="000000"/>
            </w:tcBorders>
          </w:tcPr>
          <w:p>
            <w:pPr>
              <w:pStyle w:val="TableParagraph"/>
              <w:spacing w:lineRule="exact" w:line="121" w:before="16" w:after="0"/>
              <w:ind w:left="3" w:right="0" w:hanging="0"/>
              <w:rPr>
                <w:rFonts w:ascii="Times New Roman" w:hAnsi="Times New Roman"/>
                <w:sz w:val="13"/>
              </w:rPr>
            </w:pPr>
            <w:r>
              <w:rPr>
                <w:rFonts w:ascii="Times New Roman" w:hAnsi="Times New Roman"/>
                <w:sz w:val="13"/>
              </w:rPr>
              <w:t>Sypialnia dla dorosłych.</w:t>
            </w:r>
          </w:p>
        </w:tc>
        <w:tc>
          <w:tcPr>
            <w:tcW w:w="234"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4" w:right="0" w:hanging="0"/>
              <w:rPr>
                <w:rFonts w:ascii="Times New Roman" w:hAnsi="Times New Roman"/>
                <w:sz w:val="13"/>
              </w:rPr>
            </w:pPr>
            <w:r>
              <w:rPr>
                <w:rFonts w:ascii="Times New Roman" w:hAnsi="Times New Roman"/>
                <w:sz w:val="13"/>
              </w:rPr>
              <w:t>pięć</w:t>
            </w:r>
          </w:p>
        </w:tc>
        <w:tc>
          <w:tcPr>
            <w:tcW w:w="929" w:type="dxa"/>
            <w:tcBorders>
              <w:top w:val="single" w:sz="4" w:space="0" w:color="000000"/>
              <w:left w:val="single" w:sz="4" w:space="0" w:color="000000"/>
              <w:bottom w:val="single" w:sz="4" w:space="0" w:color="000000"/>
              <w:right w:val="single" w:sz="4" w:space="0" w:color="000000"/>
            </w:tcBorders>
          </w:tcPr>
          <w:p>
            <w:pPr>
              <w:pStyle w:val="TableParagraph"/>
              <w:spacing w:lineRule="exact" w:line="121" w:before="16" w:after="0"/>
              <w:ind w:left="5" w:right="0" w:hanging="0"/>
              <w:rPr>
                <w:rFonts w:ascii="Times New Roman" w:hAnsi="Times New Roman"/>
                <w:sz w:val="13"/>
              </w:rPr>
            </w:pPr>
            <w:r>
              <w:rPr>
                <w:rFonts w:ascii="Times New Roman" w:hAnsi="Times New Roman"/>
                <w:sz w:val="13"/>
              </w:rPr>
              <w:t xml:space="preserve">Kocioł </w:t>
            </w:r>
            <w:r>
              <w:rPr>
                <w:rFonts w:ascii="Times New Roman" w:hAnsi="Times New Roman"/>
                <w:spacing w:val="-4"/>
                <w:sz w:val="13"/>
              </w:rPr>
              <w:t>grzewczy.</w:t>
            </w:r>
          </w:p>
        </w:tc>
        <w:tc>
          <w:tcPr>
            <w:tcW w:w="77"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7" w:right="-15" w:hanging="0"/>
              <w:jc w:val="center"/>
              <w:rPr>
                <w:rFonts w:ascii="Times New Roman" w:hAnsi="Times New Roman"/>
                <w:sz w:val="13"/>
              </w:rPr>
            </w:pPr>
            <w:r>
              <w:rPr>
                <w:rFonts w:ascii="Times New Roman" w:hAnsi="Times New Roman"/>
                <w:w w:val="100"/>
                <w:sz w:val="13"/>
              </w:rPr>
              <w:t>7</w:t>
            </w:r>
          </w:p>
        </w:tc>
        <w:tc>
          <w:tcPr>
            <w:tcW w:w="822"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8" w:right="0" w:hanging="0"/>
              <w:rPr>
                <w:rFonts w:ascii="Times New Roman" w:hAnsi="Times New Roman"/>
                <w:sz w:val="13"/>
              </w:rPr>
            </w:pPr>
            <w:r>
              <w:rPr>
                <w:rFonts w:ascii="Times New Roman" w:hAnsi="Times New Roman"/>
                <w:sz w:val="13"/>
              </w:rPr>
              <w:t>Kąpiel.</w:t>
            </w:r>
          </w:p>
        </w:tc>
        <w:tc>
          <w:tcPr>
            <w:tcW w:w="479"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12" w:right="-15" w:hanging="0"/>
              <w:jc w:val="center"/>
              <w:rPr>
                <w:rFonts w:ascii="Times New Roman" w:hAnsi="Times New Roman"/>
                <w:sz w:val="13"/>
              </w:rPr>
            </w:pPr>
            <w:r>
              <w:rPr>
                <w:rFonts w:ascii="Times New Roman" w:hAnsi="Times New Roman"/>
                <w:sz w:val="13"/>
              </w:rPr>
              <w:t>dziewięć</w:t>
            </w:r>
          </w:p>
        </w:tc>
        <w:tc>
          <w:tcPr>
            <w:tcW w:w="940" w:type="dxa"/>
            <w:tcBorders>
              <w:top w:val="single" w:sz="4" w:space="0" w:color="000000"/>
              <w:left w:val="single" w:sz="4" w:space="0" w:color="000000"/>
              <w:bottom w:val="single" w:sz="4" w:space="0" w:color="000000"/>
              <w:right w:val="single" w:sz="4" w:space="0" w:color="000000"/>
            </w:tcBorders>
          </w:tcPr>
          <w:p>
            <w:pPr>
              <w:pStyle w:val="TableParagraph"/>
              <w:spacing w:lineRule="exact" w:line="121" w:before="16" w:after="0"/>
              <w:ind w:left="0" w:right="36" w:hanging="0"/>
              <w:jc w:val="center"/>
              <w:rPr>
                <w:rFonts w:ascii="Times New Roman" w:hAnsi="Times New Roman"/>
                <w:sz w:val="13"/>
              </w:rPr>
            </w:pPr>
            <w:r>
              <w:rPr>
                <w:rFonts w:ascii="Times New Roman" w:hAnsi="Times New Roman"/>
                <w:sz w:val="13"/>
              </w:rPr>
              <w:t>Zbiornik wodny.</w:t>
            </w:r>
          </w:p>
        </w:tc>
        <w:tc>
          <w:tcPr>
            <w:tcW w:w="558" w:type="dxa"/>
            <w:tcBorders>
              <w:top w:val="single" w:sz="4" w:space="0" w:color="000000"/>
              <w:left w:val="single" w:sz="4" w:space="0" w:color="000000"/>
              <w:bottom w:val="single" w:sz="4" w:space="0" w:color="000000"/>
              <w:right w:val="single" w:sz="4" w:space="0" w:color="000000"/>
            </w:tcBorders>
          </w:tcPr>
          <w:p>
            <w:pPr>
              <w:pStyle w:val="TableParagraph"/>
              <w:spacing w:lineRule="exact" w:line="137"/>
              <w:ind w:left="11" w:right="-15" w:hanging="0"/>
              <w:rPr>
                <w:rFonts w:ascii="Times New Roman" w:hAnsi="Times New Roman"/>
                <w:sz w:val="13"/>
              </w:rPr>
            </w:pPr>
            <w:r>
              <w:rPr>
                <w:rFonts w:ascii="Times New Roman" w:hAnsi="Times New Roman"/>
                <w:sz w:val="13"/>
              </w:rPr>
              <w:t>jedenaście</w:t>
            </w:r>
          </w:p>
        </w:tc>
        <w:tc>
          <w:tcPr>
            <w:tcW w:w="582" w:type="dxa"/>
            <w:tcBorders>
              <w:top w:val="single" w:sz="4" w:space="0" w:color="000000"/>
              <w:left w:val="single" w:sz="4" w:space="0" w:color="000000"/>
              <w:bottom w:val="single" w:sz="4" w:space="0" w:color="000000"/>
              <w:right w:val="single" w:sz="8" w:space="0" w:color="000000"/>
            </w:tcBorders>
          </w:tcPr>
          <w:p>
            <w:pPr>
              <w:pStyle w:val="TableParagraph"/>
              <w:spacing w:lineRule="exact" w:line="137"/>
              <w:ind w:left="12" w:right="0" w:hanging="0"/>
              <w:rPr>
                <w:rFonts w:ascii="Times New Roman" w:hAnsi="Times New Roman"/>
                <w:sz w:val="13"/>
              </w:rPr>
            </w:pPr>
            <w:r>
              <w:rPr>
                <w:rFonts w:ascii="Times New Roman" w:hAnsi="Times New Roman"/>
                <w:sz w:val="13"/>
              </w:rPr>
              <w:t>Bufet.</w:t>
            </w:r>
          </w:p>
        </w:tc>
      </w:tr>
      <w:tr>
        <w:trPr>
          <w:trHeight w:val="205" w:hRule="atLeast"/>
        </w:trPr>
        <w:tc>
          <w:tcPr>
            <w:tcW w:w="175" w:type="dxa"/>
            <w:tcBorders>
              <w:top w:val="single" w:sz="4" w:space="0" w:color="000000"/>
              <w:left w:val="single" w:sz="4" w:space="0" w:color="000000"/>
              <w:right w:val="single" w:sz="4" w:space="0" w:color="000000"/>
            </w:tcBorders>
          </w:tcPr>
          <w:p>
            <w:pPr>
              <w:pStyle w:val="TableParagraph"/>
              <w:spacing w:lineRule="exact" w:line="131" w:before="55" w:after="0"/>
              <w:ind w:left="0" w:right="4" w:hanging="0"/>
              <w:jc w:val="right"/>
              <w:rPr>
                <w:rFonts w:ascii="Times New Roman" w:hAnsi="Times New Roman"/>
                <w:sz w:val="13"/>
              </w:rPr>
            </w:pPr>
            <w:r>
              <w:rPr>
                <w:rFonts w:ascii="Times New Roman" w:hAnsi="Times New Roman"/>
                <w:w w:val="100"/>
                <w:sz w:val="13"/>
              </w:rPr>
              <w:t>2</w:t>
            </w:r>
          </w:p>
        </w:tc>
        <w:tc>
          <w:tcPr>
            <w:tcW w:w="784" w:type="dxa"/>
            <w:tcBorders>
              <w:top w:val="single" w:sz="4" w:space="0" w:color="000000"/>
              <w:left w:val="single" w:sz="4" w:space="0" w:color="000000"/>
              <w:right w:val="single" w:sz="4" w:space="0" w:color="000000"/>
            </w:tcBorders>
          </w:tcPr>
          <w:p>
            <w:pPr>
              <w:pStyle w:val="TableParagraph"/>
              <w:spacing w:before="35" w:after="0"/>
              <w:ind w:left="3" w:right="0" w:hanging="0"/>
              <w:rPr>
                <w:rFonts w:ascii="Times New Roman" w:hAnsi="Times New Roman"/>
                <w:sz w:val="13"/>
              </w:rPr>
            </w:pPr>
            <w:r>
              <w:rPr>
                <w:rFonts w:ascii="Times New Roman" w:hAnsi="Times New Roman"/>
                <w:sz w:val="13"/>
              </w:rPr>
              <w:t>Kwatery sługi.</w:t>
            </w:r>
          </w:p>
        </w:tc>
        <w:tc>
          <w:tcPr>
            <w:tcW w:w="78" w:type="dxa"/>
            <w:tcBorders>
              <w:top w:val="single" w:sz="4" w:space="0" w:color="000000"/>
              <w:left w:val="single" w:sz="4" w:space="0" w:color="000000"/>
              <w:right w:val="single" w:sz="4" w:space="0" w:color="000000"/>
            </w:tcBorders>
          </w:tcPr>
          <w:p>
            <w:pPr>
              <w:pStyle w:val="TableParagraph"/>
              <w:spacing w:lineRule="exact" w:line="146"/>
              <w:ind w:left="3" w:right="-15" w:hanging="0"/>
              <w:jc w:val="center"/>
              <w:rPr>
                <w:rFonts w:ascii="Times New Roman" w:hAnsi="Times New Roman"/>
                <w:sz w:val="13"/>
              </w:rPr>
            </w:pPr>
            <w:r>
              <w:rPr>
                <w:rFonts w:ascii="Times New Roman" w:hAnsi="Times New Roman"/>
                <w:w w:val="100"/>
                <w:sz w:val="13"/>
              </w:rPr>
              <w:t>4</w:t>
            </w:r>
          </w:p>
        </w:tc>
        <w:tc>
          <w:tcPr>
            <w:tcW w:w="1284" w:type="dxa"/>
            <w:tcBorders>
              <w:top w:val="single" w:sz="4" w:space="0" w:color="000000"/>
              <w:left w:val="single" w:sz="4" w:space="0" w:color="000000"/>
              <w:right w:val="single" w:sz="4" w:space="0" w:color="000000"/>
            </w:tcBorders>
          </w:tcPr>
          <w:p>
            <w:pPr>
              <w:pStyle w:val="TableParagraph"/>
              <w:spacing w:before="35" w:after="0"/>
              <w:ind w:left="3" w:right="0" w:hanging="0"/>
              <w:rPr>
                <w:rFonts w:ascii="Times New Roman" w:hAnsi="Times New Roman"/>
                <w:sz w:val="13"/>
              </w:rPr>
            </w:pPr>
            <w:r>
              <w:rPr>
                <w:rFonts w:ascii="Times New Roman" w:hAnsi="Times New Roman"/>
                <w:sz w:val="13"/>
              </w:rPr>
              <w:t>Sypialnia dziecięca.</w:t>
            </w:r>
          </w:p>
        </w:tc>
        <w:tc>
          <w:tcPr>
            <w:tcW w:w="234" w:type="dxa"/>
            <w:tcBorders>
              <w:top w:val="single" w:sz="4" w:space="0" w:color="000000"/>
              <w:left w:val="single" w:sz="4" w:space="0" w:color="000000"/>
              <w:right w:val="single" w:sz="4" w:space="0" w:color="000000"/>
            </w:tcBorders>
          </w:tcPr>
          <w:p>
            <w:pPr>
              <w:pStyle w:val="TableParagraph"/>
              <w:spacing w:lineRule="exact" w:line="146"/>
              <w:ind w:left="4" w:right="0" w:hanging="0"/>
              <w:rPr>
                <w:rFonts w:ascii="Times New Roman" w:hAnsi="Times New Roman"/>
                <w:sz w:val="13"/>
              </w:rPr>
            </w:pPr>
            <w:r>
              <w:rPr>
                <w:rFonts w:ascii="Times New Roman" w:hAnsi="Times New Roman"/>
                <w:w w:val="100"/>
                <w:sz w:val="13"/>
              </w:rPr>
              <w:t>6</w:t>
            </w:r>
          </w:p>
        </w:tc>
        <w:tc>
          <w:tcPr>
            <w:tcW w:w="929" w:type="dxa"/>
            <w:tcBorders>
              <w:top w:val="single" w:sz="4" w:space="0" w:color="000000"/>
              <w:left w:val="single" w:sz="4" w:space="0" w:color="000000"/>
              <w:right w:val="single" w:sz="4" w:space="0" w:color="000000"/>
            </w:tcBorders>
          </w:tcPr>
          <w:p>
            <w:pPr>
              <w:pStyle w:val="TableParagraph"/>
              <w:spacing w:lineRule="exact" w:line="126"/>
              <w:ind w:left="5" w:right="0" w:hanging="0"/>
              <w:rPr>
                <w:rFonts w:ascii="Times New Roman" w:hAnsi="Times New Roman"/>
                <w:sz w:val="13"/>
              </w:rPr>
            </w:pPr>
            <w:r>
              <w:rPr>
                <w:rFonts w:ascii="Times New Roman" w:hAnsi="Times New Roman"/>
                <w:sz w:val="13"/>
              </w:rPr>
              <w:t>Pokój dzienny.</w:t>
            </w:r>
          </w:p>
        </w:tc>
        <w:tc>
          <w:tcPr>
            <w:tcW w:w="77" w:type="dxa"/>
            <w:tcBorders>
              <w:top w:val="single" w:sz="4" w:space="0" w:color="000000"/>
              <w:left w:val="single" w:sz="4" w:space="0" w:color="000000"/>
              <w:right w:val="single" w:sz="4" w:space="0" w:color="000000"/>
            </w:tcBorders>
          </w:tcPr>
          <w:p>
            <w:pPr>
              <w:pStyle w:val="TableParagraph"/>
              <w:spacing w:lineRule="exact" w:line="146"/>
              <w:ind w:left="6" w:right="-15" w:hanging="0"/>
              <w:jc w:val="center"/>
              <w:rPr>
                <w:rFonts w:ascii="Times New Roman" w:hAnsi="Times New Roman"/>
                <w:sz w:val="13"/>
              </w:rPr>
            </w:pPr>
            <w:r>
              <w:rPr>
                <w:rFonts w:ascii="Times New Roman" w:hAnsi="Times New Roman"/>
                <w:color w:val="161616"/>
                <w:w w:val="100"/>
                <w:sz w:val="13"/>
              </w:rPr>
              <w:t>8</w:t>
            </w:r>
          </w:p>
        </w:tc>
        <w:tc>
          <w:tcPr>
            <w:tcW w:w="822" w:type="dxa"/>
            <w:tcBorders>
              <w:top w:val="single" w:sz="4" w:space="0" w:color="000000"/>
              <w:left w:val="single" w:sz="4" w:space="0" w:color="000000"/>
              <w:right w:val="single" w:sz="4" w:space="0" w:color="000000"/>
            </w:tcBorders>
          </w:tcPr>
          <w:p>
            <w:pPr>
              <w:pStyle w:val="TableParagraph"/>
              <w:spacing w:lineRule="exact" w:line="126"/>
              <w:ind w:left="8" w:right="-15" w:hanging="0"/>
              <w:rPr>
                <w:rFonts w:ascii="Times New Roman" w:hAnsi="Times New Roman"/>
                <w:sz w:val="13"/>
              </w:rPr>
            </w:pPr>
            <w:r>
              <w:rPr>
                <w:rFonts w:ascii="Times New Roman" w:hAnsi="Times New Roman"/>
                <w:sz w:val="13"/>
              </w:rPr>
              <w:t>Piec do</w:t>
            </w:r>
            <w:r>
              <w:rPr>
                <w:rFonts w:ascii="Times New Roman" w:hAnsi="Times New Roman"/>
                <w:spacing w:val="3"/>
                <w:sz w:val="13"/>
              </w:rPr>
              <w:t xml:space="preserve"> </w:t>
            </w:r>
            <w:r>
              <w:rPr>
                <w:rFonts w:ascii="Times New Roman" w:hAnsi="Times New Roman"/>
                <w:sz w:val="13"/>
              </w:rPr>
              <w:t>kąpieli.</w:t>
            </w:r>
          </w:p>
        </w:tc>
        <w:tc>
          <w:tcPr>
            <w:tcW w:w="479" w:type="dxa"/>
            <w:tcBorders>
              <w:top w:val="single" w:sz="4" w:space="0" w:color="000000"/>
              <w:left w:val="single" w:sz="4" w:space="0" w:color="000000"/>
              <w:right w:val="single" w:sz="4" w:space="0" w:color="000000"/>
            </w:tcBorders>
          </w:tcPr>
          <w:p>
            <w:pPr>
              <w:pStyle w:val="TableParagraph"/>
              <w:spacing w:lineRule="exact" w:line="146"/>
              <w:ind w:left="56" w:right="-15" w:hanging="0"/>
              <w:jc w:val="center"/>
              <w:rPr>
                <w:rFonts w:ascii="Times New Roman" w:hAnsi="Times New Roman"/>
                <w:sz w:val="13"/>
              </w:rPr>
            </w:pPr>
            <w:r>
              <w:rPr>
                <w:rFonts w:ascii="Times New Roman" w:hAnsi="Times New Roman"/>
                <w:sz w:val="13"/>
              </w:rPr>
              <w:t>dziesięć</w:t>
            </w:r>
          </w:p>
        </w:tc>
        <w:tc>
          <w:tcPr>
            <w:tcW w:w="940" w:type="dxa"/>
            <w:tcBorders>
              <w:top w:val="single" w:sz="4" w:space="0" w:color="000000"/>
              <w:left w:val="single" w:sz="4" w:space="0" w:color="000000"/>
              <w:right w:val="single" w:sz="4" w:space="0" w:color="000000"/>
            </w:tcBorders>
          </w:tcPr>
          <w:p>
            <w:pPr>
              <w:pStyle w:val="TableParagraph"/>
              <w:spacing w:lineRule="exact" w:line="126"/>
              <w:ind w:left="10" w:right="-15" w:hanging="0"/>
              <w:jc w:val="center"/>
              <w:rPr>
                <w:rFonts w:ascii="Times New Roman" w:hAnsi="Times New Roman"/>
                <w:sz w:val="13"/>
              </w:rPr>
            </w:pPr>
            <w:r>
              <w:rPr>
                <w:rFonts w:ascii="Times New Roman" w:hAnsi="Times New Roman"/>
                <w:sz w:val="13"/>
              </w:rPr>
              <w:t>Szafa na</w:t>
            </w:r>
            <w:r>
              <w:rPr>
                <w:rFonts w:ascii="Times New Roman" w:hAnsi="Times New Roman"/>
                <w:spacing w:val="3"/>
                <w:sz w:val="13"/>
              </w:rPr>
              <w:t xml:space="preserve"> </w:t>
            </w:r>
            <w:r>
              <w:rPr>
                <w:rFonts w:ascii="Times New Roman" w:hAnsi="Times New Roman"/>
                <w:sz w:val="13"/>
              </w:rPr>
              <w:t>bieliznę.</w:t>
            </w:r>
          </w:p>
        </w:tc>
        <w:tc>
          <w:tcPr>
            <w:tcW w:w="558" w:type="dxa"/>
            <w:tcBorders>
              <w:top w:val="single" w:sz="4" w:space="0" w:color="000000"/>
              <w:left w:val="single" w:sz="4" w:space="0" w:color="000000"/>
              <w:right w:val="single" w:sz="4" w:space="0" w:color="000000"/>
            </w:tcBorders>
          </w:tcPr>
          <w:p>
            <w:pPr>
              <w:pStyle w:val="TableParagraph"/>
              <w:spacing w:lineRule="exact" w:line="146"/>
              <w:ind w:left="11" w:right="0" w:hanging="0"/>
              <w:rPr>
                <w:rFonts w:ascii="Times New Roman" w:hAnsi="Times New Roman"/>
                <w:sz w:val="13"/>
              </w:rPr>
            </w:pPr>
            <w:r>
              <w:rPr>
                <w:rFonts w:ascii="Times New Roman" w:hAnsi="Times New Roman"/>
                <w:sz w:val="13"/>
              </w:rPr>
              <w:t>12</w:t>
            </w:r>
          </w:p>
        </w:tc>
        <w:tc>
          <w:tcPr>
            <w:tcW w:w="582" w:type="dxa"/>
            <w:tcBorders>
              <w:top w:val="single" w:sz="4" w:space="0" w:color="000000"/>
              <w:left w:val="single" w:sz="4" w:space="0" w:color="000000"/>
              <w:right w:val="single" w:sz="8" w:space="0" w:color="000000"/>
            </w:tcBorders>
          </w:tcPr>
          <w:p>
            <w:pPr>
              <w:pStyle w:val="TableParagraph"/>
              <w:spacing w:lineRule="exact" w:line="126"/>
              <w:ind w:left="12" w:right="-15" w:hanging="0"/>
              <w:rPr>
                <w:rFonts w:ascii="Times New Roman" w:hAnsi="Times New Roman"/>
                <w:sz w:val="13"/>
              </w:rPr>
            </w:pPr>
            <w:r>
              <w:rPr>
                <w:rFonts w:ascii="Times New Roman" w:hAnsi="Times New Roman"/>
                <w:sz w:val="13"/>
              </w:rPr>
              <w:t>Kuchenka.</w:t>
            </w:r>
          </w:p>
        </w:tc>
      </w:tr>
    </w:tbl>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rPr>
          <w:rFonts w:ascii="Cambria" w:hAnsi="Cambria"/>
          <w:sz w:val="20"/>
        </w:rPr>
      </w:pPr>
      <w:r>
        <w:rPr>
          <w:rFonts w:ascii="Cambria" w:hAnsi="Cambria"/>
          <w:sz w:val="20"/>
        </w:rPr>
      </w:r>
    </w:p>
    <w:p>
      <w:pPr>
        <w:pStyle w:val="TextBody"/>
        <w:spacing w:before="9" w:after="0"/>
        <w:rPr>
          <w:rFonts w:ascii="Cambria" w:hAnsi="Cambria"/>
          <w:sz w:val="25"/>
        </w:rPr>
      </w:pPr>
      <w:r>
        <w:rPr>
          <w:rFonts w:ascii="Cambria" w:hAnsi="Cambria"/>
          <w:sz w:val="25"/>
        </w:rPr>
      </w:r>
    </w:p>
    <w:p>
      <w:pPr>
        <w:pStyle w:val="Normal"/>
        <w:spacing w:before="95" w:after="0"/>
        <w:ind w:left="2634" w:right="0" w:hanging="0"/>
        <w:jc w:val="left"/>
        <w:rPr>
          <w:sz w:val="13"/>
        </w:rPr>
      </w:pPr>
      <w:r>
        <mc:AlternateContent>
          <mc:Choice Requires="wpg">
            <w:drawing>
              <wp:anchor behindDoc="1" distT="0" distB="0" distL="114300" distR="114300" simplePos="0" locked="0" layoutInCell="1" allowOverlap="1" relativeHeight="424">
                <wp:simplePos x="0" y="0"/>
                <wp:positionH relativeFrom="page">
                  <wp:posOffset>2517775</wp:posOffset>
                </wp:positionH>
                <wp:positionV relativeFrom="paragraph">
                  <wp:posOffset>-2018665</wp:posOffset>
                </wp:positionV>
                <wp:extent cx="3031490" cy="2153920"/>
                <wp:effectExtent l="0" t="0" r="0" b="0"/>
                <wp:wrapNone/>
                <wp:docPr id="367" name=""/>
                <a:graphic xmlns:a="http://schemas.openxmlformats.org/drawingml/2006/main">
                  <a:graphicData uri="http://schemas.microsoft.com/office/word/2010/wordprocessingGroup">
                    <wpg:wgp>
                      <wpg:cNvGrpSpPr/>
                      <wpg:grpSpPr>
                        <a:xfrm>
                          <a:off x="0" y="0"/>
                          <a:ext cx="3030840" cy="2153160"/>
                        </a:xfrm>
                      </wpg:grpSpPr>
                      <wps:wsp>
                        <wps:cNvSpPr/>
                        <wps:nvSpPr>
                          <wps:cNvPr id="135" name="Rectangle 1"/>
                          <wps:cNvSpPr/>
                        </wps:nvSpPr>
                        <wps:spPr>
                          <a:xfrm>
                            <a:off x="0" y="0"/>
                            <a:ext cx="3030840" cy="2153160"/>
                          </a:xfrm>
                          <a:prstGeom prst="rect">
                            <a:avLst/>
                          </a:prstGeom>
                          <a:noFill/>
                          <a:ln w="6480">
                            <a:solidFill>
                              <a:srgbClr val="bfbfbf"/>
                            </a:solidFill>
                            <a:round/>
                          </a:ln>
                        </wps:spPr>
                        <wps:bodyPr/>
                      </wps:wsp>
                      <pic:pic xmlns:pic="http://schemas.openxmlformats.org/drawingml/2006/picture">
                        <pic:nvPicPr>
                          <pic:cNvPr id="136" name="" descr=""/>
                          <pic:cNvPicPr/>
                        </pic:nvPicPr>
                        <pic:blipFill>
                          <a:blip r:embed="rId11"/>
                          <a:stretch/>
                        </pic:blipFill>
                        <pic:spPr>
                          <a:xfrm>
                            <a:off x="9360" y="10080"/>
                            <a:ext cx="99720" cy="99720"/>
                          </a:xfrm>
                          <a:prstGeom prst="rect">
                            <a:avLst/>
                          </a:prstGeom>
                          <a:ln>
                            <a:noFill/>
                          </a:ln>
                        </pic:spPr>
                      </pic:pic>
                    </wpg:wgp>
                  </a:graphicData>
                </a:graphic>
              </wp:anchor>
            </w:drawing>
          </mc:Choice>
          <mc:Fallback>
            <w:pict>
              <v:group id="shape_0" style="position:absolute;margin-left:198.25pt;margin-top:-158.95pt;width:238.65pt;height:169.55pt" coordorigin="3965,-3179" coordsize="4773,3391">
                <v:rect id="shape_0" stroked="t" style="position:absolute;left:3965;top:-3179;width:4772;height:3390;mso-position-horizontal-relative:page">
                  <w10:wrap type="none"/>
                  <v:fill o:detectmouseclick="t" on="false"/>
                  <v:stroke color="#bfbfbf" weight="6480" joinstyle="round" endcap="flat"/>
                </v:rect>
                <v:shape id="shape_0" stroked="f" style="position:absolute;left:3980;top:-3163;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41.</w:t>
      </w:r>
    </w:p>
    <w:p>
      <w:pPr>
        <w:sectPr>
          <w:headerReference w:type="default" r:id="rId159"/>
          <w:footerReference w:type="default" r:id="rId160"/>
          <w:type w:val="nextPage"/>
          <w:pgSz w:w="11920" w:h="16860"/>
          <w:pgMar w:left="540" w:right="440" w:header="274" w:top="460" w:footer="282" w:bottom="480" w:gutter="0"/>
          <w:pgNumType w:fmt="decimal"/>
          <w:formProt w:val="false"/>
          <w:textDirection w:val="lrTb"/>
          <w:docGrid w:type="default" w:linePitch="100" w:charSpace="4096"/>
        </w:sectPr>
        <w:pStyle w:val="Normal"/>
        <w:spacing w:before="8" w:after="0"/>
        <w:ind w:left="119" w:right="215" w:hanging="0"/>
        <w:jc w:val="center"/>
        <w:rPr>
          <w:sz w:val="13"/>
        </w:rPr>
      </w:pPr>
      <w:r>
        <w:rPr>
          <w:sz w:val="13"/>
        </w:rPr>
        <w:t>Rysunek nr 42.</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5" w:after="0"/>
        <w:rPr>
          <w:sz w:val="19"/>
        </w:rPr>
      </w:pPr>
      <w:r>
        <w:rPr>
          <w:sz w:val="19"/>
        </w:rPr>
      </w:r>
    </w:p>
    <w:p>
      <w:pPr>
        <w:sectPr>
          <w:headerReference w:type="default" r:id="rId161"/>
          <w:footerReference w:type="default" r:id="rId162"/>
          <w:type w:val="nextPage"/>
          <w:pgSz w:w="11920" w:h="16860"/>
          <w:pgMar w:left="540" w:right="440" w:header="274" w:top="460" w:footer="282" w:bottom="480" w:gutter="0"/>
          <w:pgNumType w:fmt="decimal"/>
          <w:formProt w:val="false"/>
          <w:textDirection w:val="lrTb"/>
          <w:docGrid w:type="default" w:linePitch="100" w:charSpace="4096"/>
        </w:sectPr>
        <w:pStyle w:val="Normal"/>
        <w:spacing w:before="95" w:after="0"/>
        <w:ind w:left="1170" w:right="0" w:hanging="0"/>
        <w:jc w:val="left"/>
        <w:rPr>
          <w:sz w:val="13"/>
        </w:rPr>
      </w:pPr>
      <w:r>
        <mc:AlternateContent>
          <mc:Choice Requires="wpg">
            <w:drawing>
              <wp:anchor behindDoc="1" distT="0" distB="0" distL="114300" distR="114300" simplePos="0" locked="0" layoutInCell="1" allowOverlap="1" relativeHeight="425">
                <wp:simplePos x="0" y="0"/>
                <wp:positionH relativeFrom="page">
                  <wp:posOffset>1734185</wp:posOffset>
                </wp:positionH>
                <wp:positionV relativeFrom="paragraph">
                  <wp:posOffset>-5036185</wp:posOffset>
                </wp:positionV>
                <wp:extent cx="4749165" cy="8245475"/>
                <wp:effectExtent l="0" t="0" r="0" b="0"/>
                <wp:wrapNone/>
                <wp:docPr id="372" name=""/>
                <a:graphic xmlns:a="http://schemas.openxmlformats.org/drawingml/2006/main">
                  <a:graphicData uri="http://schemas.microsoft.com/office/word/2010/wordprocessingGroup">
                    <wpg:wgp>
                      <wpg:cNvGrpSpPr/>
                      <wpg:grpSpPr>
                        <a:xfrm>
                          <a:off x="0" y="0"/>
                          <a:ext cx="4748400" cy="8244720"/>
                        </a:xfrm>
                      </wpg:grpSpPr>
                      <wps:wsp>
                        <wps:cNvSpPr/>
                        <wps:nvSpPr>
                          <wps:cNvPr id="137" name="Rectangle 1"/>
                          <wps:cNvSpPr/>
                        </wps:nvSpPr>
                        <wps:spPr>
                          <a:xfrm>
                            <a:off x="541800" y="0"/>
                            <a:ext cx="3018240" cy="2159640"/>
                          </a:xfrm>
                          <a:prstGeom prst="rect">
                            <a:avLst/>
                          </a:prstGeom>
                          <a:noFill/>
                          <a:ln w="6480">
                            <a:solidFill>
                              <a:srgbClr val="bfbfbf"/>
                            </a:solidFill>
                            <a:round/>
                          </a:ln>
                        </wps:spPr>
                        <wps:bodyPr/>
                      </wps:wsp>
                      <pic:pic xmlns:pic="http://schemas.openxmlformats.org/drawingml/2006/picture">
                        <pic:nvPicPr>
                          <pic:cNvPr id="138" name="" descr=""/>
                          <pic:cNvPicPr/>
                        </pic:nvPicPr>
                        <pic:blipFill>
                          <a:blip r:embed="rId11"/>
                          <a:stretch/>
                        </pic:blipFill>
                        <pic:spPr>
                          <a:xfrm>
                            <a:off x="550440" y="9360"/>
                            <a:ext cx="99720" cy="99720"/>
                          </a:xfrm>
                          <a:prstGeom prst="rect">
                            <a:avLst/>
                          </a:prstGeom>
                          <a:ln>
                            <a:noFill/>
                          </a:ln>
                        </pic:spPr>
                      </pic:pic>
                      <wps:wsp>
                        <wps:cNvSpPr/>
                        <wps:nvSpPr>
                          <wps:cNvPr id="139" name="Rectangle 2"/>
                          <wps:cNvSpPr/>
                        </wps:nvSpPr>
                        <wps:spPr>
                          <a:xfrm>
                            <a:off x="0" y="2166120"/>
                            <a:ext cx="4748400" cy="3006000"/>
                          </a:xfrm>
                          <a:prstGeom prst="rect">
                            <a:avLst/>
                          </a:prstGeom>
                          <a:noFill/>
                          <a:ln w="6480">
                            <a:solidFill>
                              <a:srgbClr val="bfbfbf"/>
                            </a:solidFill>
                            <a:round/>
                          </a:ln>
                        </wps:spPr>
                        <wps:bodyPr/>
                      </wps:wsp>
                      <pic:pic xmlns:pic="http://schemas.openxmlformats.org/drawingml/2006/picture">
                        <pic:nvPicPr>
                          <pic:cNvPr id="140" name="" descr=""/>
                          <pic:cNvPicPr/>
                        </pic:nvPicPr>
                        <pic:blipFill>
                          <a:blip r:embed="rId11"/>
                          <a:stretch/>
                        </pic:blipFill>
                        <pic:spPr>
                          <a:xfrm>
                            <a:off x="9360" y="2174760"/>
                            <a:ext cx="99720" cy="99720"/>
                          </a:xfrm>
                          <a:prstGeom prst="rect">
                            <a:avLst/>
                          </a:prstGeom>
                          <a:ln>
                            <a:noFill/>
                          </a:ln>
                        </pic:spPr>
                      </pic:pic>
                      <wps:wsp>
                        <wps:cNvSpPr/>
                        <wps:nvSpPr>
                          <wps:cNvPr id="141" name="Rectangle 3"/>
                          <wps:cNvSpPr/>
                        </wps:nvSpPr>
                        <wps:spPr>
                          <a:xfrm>
                            <a:off x="1144800" y="5201280"/>
                            <a:ext cx="2452320" cy="3012480"/>
                          </a:xfrm>
                          <a:prstGeom prst="rect">
                            <a:avLst/>
                          </a:prstGeom>
                          <a:noFill/>
                          <a:ln w="6480">
                            <a:solidFill>
                              <a:srgbClr val="bfbfbf"/>
                            </a:solidFill>
                            <a:round/>
                          </a:ln>
                        </wps:spPr>
                        <wps:bodyPr/>
                      </wps:wsp>
                      <pic:pic xmlns:pic="http://schemas.openxmlformats.org/drawingml/2006/picture">
                        <pic:nvPicPr>
                          <pic:cNvPr id="142" name="" descr=""/>
                          <pic:cNvPicPr/>
                        </pic:nvPicPr>
                        <pic:blipFill>
                          <a:blip r:embed="rId11"/>
                          <a:stretch/>
                        </pic:blipFill>
                        <pic:spPr>
                          <a:xfrm>
                            <a:off x="1155240" y="5211360"/>
                            <a:ext cx="99720" cy="99720"/>
                          </a:xfrm>
                          <a:prstGeom prst="rect">
                            <a:avLst/>
                          </a:prstGeom>
                          <a:ln>
                            <a:noFill/>
                          </a:ln>
                        </pic:spPr>
                      </pic:pic>
                      <wps:wsp>
                        <wps:cNvSpPr/>
                        <wps:spPr>
                          <a:xfrm>
                            <a:off x="504720" y="8142480"/>
                            <a:ext cx="64584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numer 44.</w:t>
                              </w:r>
                            </w:p>
                          </w:txbxContent>
                        </wps:txbx>
                        <wps:bodyPr lIns="0" rIns="0" tIns="0" bIns="0">
                          <a:noAutofit/>
                        </wps:bodyPr>
                      </wps:wsp>
                    </wpg:wgp>
                  </a:graphicData>
                </a:graphic>
              </wp:anchor>
            </w:drawing>
          </mc:Choice>
          <mc:Fallback>
            <w:pict>
              <v:group id="shape_0" style="position:absolute;margin-left:136.55pt;margin-top:-396.55pt;width:373.9pt;height:649.2pt" coordorigin="2731,-7931" coordsize="7478,12984">
                <v:rect id="shape_0" stroked="t" style="position:absolute;left:3584;top:-7931;width:4752;height:3400;mso-position-horizontal-relative:page">
                  <w10:wrap type="none"/>
                  <v:fill o:detectmouseclick="t" on="false"/>
                  <v:stroke color="#bfbfbf" weight="6480" joinstyle="round" endcap="flat"/>
                </v:rect>
                <v:shape id="shape_0" stroked="f" style="position:absolute;left:3598;top:-7916;width:156;height:156;mso-position-horizontal-relative:page" type="shapetype_75">
                  <v:imagedata r:id="rId11" o:detectmouseclick="t"/>
                  <w10:wrap type="none"/>
                  <v:stroke color="#3465a4" joinstyle="round" endcap="flat"/>
                </v:shape>
                <v:rect id="shape_0" stroked="t" style="position:absolute;left:2731;top:-4520;width:7477;height:4733;mso-position-horizontal-relative:page">
                  <w10:wrap type="none"/>
                  <v:fill o:detectmouseclick="t" on="false"/>
                  <v:stroke color="#bfbfbf" weight="6480" joinstyle="round" endcap="flat"/>
                </v:rect>
                <v:shape id="shape_0" stroked="f" style="position:absolute;left:2746;top:-4506;width:156;height:156;mso-position-horizontal-relative:page" type="shapetype_75">
                  <v:imagedata r:id="rId11" o:detectmouseclick="t"/>
                  <w10:wrap type="none"/>
                  <v:stroke color="#3465a4" joinstyle="round" endcap="flat"/>
                </v:shape>
                <v:rect id="shape_0" stroked="t" style="position:absolute;left:4534;top:260;width:3861;height:4743;mso-position-horizontal-relative:page">
                  <w10:wrap type="none"/>
                  <v:fill o:detectmouseclick="t" on="false"/>
                  <v:stroke color="#bfbfbf" weight="6480" joinstyle="round" endcap="flat"/>
                </v:rect>
                <v:shape id="shape_0" stroked="f" style="position:absolute;left:4550;top:276;width:156;height:156;mso-position-horizontal-relative:page" type="shapetype_75">
                  <v:imagedata r:id="rId11" o:detectmouseclick="t"/>
                  <w10:wrap type="none"/>
                  <v:stroke color="#3465a4" joinstyle="round" endcap="flat"/>
                </v:shape>
              </v:group>
            </w:pict>
          </mc:Fallback>
        </mc:AlternateContent>
      </w:r>
      <w:r>
        <w:rPr>
          <w:sz w:val="13"/>
        </w:rPr>
        <w:t>N</w:t>
      </w:r>
      <w:r>
        <w:rPr>
          <w:sz w:val="13"/>
        </w:rPr>
        <w:t>umer rysunku 43.</w:t>
      </w:r>
    </w:p>
    <w:p>
      <w:pPr>
        <w:pStyle w:val="TextBody"/>
        <w:spacing w:before="2" w:after="0"/>
        <w:rPr>
          <w:sz w:val="9"/>
        </w:rPr>
      </w:pPr>
      <w:r>
        <w:rPr>
          <w:sz w:val="9"/>
        </w:rPr>
      </w:r>
    </w:p>
    <w:p>
      <w:pPr>
        <w:sectPr>
          <w:headerReference w:type="default" r:id="rId163"/>
          <w:footerReference w:type="default" r:id="rId164"/>
          <w:type w:val="nextPage"/>
          <w:pgSz w:w="11920" w:h="16860"/>
          <w:pgMar w:left="540" w:right="440" w:header="274" w:top="460" w:footer="282" w:bottom="480" w:gutter="0"/>
          <w:pgNumType w:fmt="decimal"/>
          <w:formProt w:val="false"/>
          <w:textDirection w:val="lrTb"/>
          <w:docGrid w:type="default" w:linePitch="100" w:charSpace="4096"/>
        </w:sectPr>
        <w:pStyle w:val="TextBody"/>
        <w:ind w:left="2078" w:right="0" w:hanging="0"/>
        <w:rPr>
          <w:sz w:val="20"/>
        </w:rPr>
      </w:pPr>
      <w:r>
        <w:rPr/>
        <mc:AlternateContent>
          <mc:Choice Requires="wpg">
            <w:drawing>
              <wp:inline distT="0" distB="0" distL="114300" distR="114300">
                <wp:extent cx="4238625" cy="9043035"/>
                <wp:effectExtent l="0" t="0" r="0" b="0"/>
                <wp:docPr id="377" name=""/>
                <a:graphic xmlns:a="http://schemas.openxmlformats.org/drawingml/2006/main">
                  <a:graphicData uri="http://schemas.microsoft.com/office/word/2010/wordprocessingGroup">
                    <wpg:wgp>
                      <wpg:cNvGrpSpPr/>
                      <wpg:grpSpPr>
                        <a:xfrm>
                          <a:off x="0" y="0"/>
                          <a:ext cx="4237920" cy="9042480"/>
                        </a:xfrm>
                      </wpg:grpSpPr>
                      <wps:wsp>
                        <wps:cNvSpPr/>
                        <wps:nvSpPr>
                          <wps:cNvPr id="143" name="Rectangle 1"/>
                          <wps:cNvSpPr/>
                        </wps:nvSpPr>
                        <wps:spPr>
                          <a:xfrm>
                            <a:off x="1456560" y="0"/>
                            <a:ext cx="1811160" cy="3018240"/>
                          </a:xfrm>
                          <a:prstGeom prst="rect">
                            <a:avLst/>
                          </a:prstGeom>
                          <a:noFill/>
                          <a:ln w="6480">
                            <a:solidFill>
                              <a:srgbClr val="bfbfbf"/>
                            </a:solidFill>
                            <a:round/>
                          </a:ln>
                        </wps:spPr>
                        <wps:bodyPr/>
                      </wps:wsp>
                      <pic:pic xmlns:pic="http://schemas.openxmlformats.org/drawingml/2006/picture">
                        <pic:nvPicPr>
                          <pic:cNvPr id="144" name="" descr=""/>
                          <pic:cNvPicPr/>
                        </pic:nvPicPr>
                        <pic:blipFill>
                          <a:blip r:embed="rId11"/>
                          <a:stretch/>
                        </pic:blipFill>
                        <pic:spPr>
                          <a:xfrm>
                            <a:off x="1465560" y="9360"/>
                            <a:ext cx="99720" cy="99720"/>
                          </a:xfrm>
                          <a:prstGeom prst="rect">
                            <a:avLst/>
                          </a:prstGeom>
                          <a:ln>
                            <a:noFill/>
                          </a:ln>
                        </pic:spPr>
                      </pic:pic>
                      <wps:wsp>
                        <wps:cNvSpPr/>
                        <wps:nvSpPr>
                          <wps:cNvPr id="145" name="Rectangle 2"/>
                          <wps:cNvSpPr/>
                        </wps:nvSpPr>
                        <wps:spPr>
                          <a:xfrm>
                            <a:off x="0" y="3049200"/>
                            <a:ext cx="4237920" cy="2950200"/>
                          </a:xfrm>
                          <a:prstGeom prst="rect">
                            <a:avLst/>
                          </a:prstGeom>
                          <a:noFill/>
                          <a:ln w="6480">
                            <a:solidFill>
                              <a:srgbClr val="bfbfbf"/>
                            </a:solidFill>
                            <a:round/>
                          </a:ln>
                        </wps:spPr>
                        <wps:bodyPr/>
                      </wps:wsp>
                      <pic:pic xmlns:pic="http://schemas.openxmlformats.org/drawingml/2006/picture">
                        <pic:nvPicPr>
                          <pic:cNvPr id="146" name="" descr=""/>
                          <pic:cNvPicPr/>
                        </pic:nvPicPr>
                        <pic:blipFill>
                          <a:blip r:embed="rId11"/>
                          <a:stretch/>
                        </pic:blipFill>
                        <pic:spPr>
                          <a:xfrm>
                            <a:off x="9360" y="3058920"/>
                            <a:ext cx="99720" cy="99720"/>
                          </a:xfrm>
                          <a:prstGeom prst="rect">
                            <a:avLst/>
                          </a:prstGeom>
                          <a:ln>
                            <a:noFill/>
                          </a:ln>
                        </pic:spPr>
                      </pic:pic>
                      <wps:wsp>
                        <wps:cNvSpPr/>
                        <wps:nvSpPr>
                          <wps:cNvPr id="147" name="Rectangle 3"/>
                          <wps:cNvSpPr/>
                        </wps:nvSpPr>
                        <wps:spPr>
                          <a:xfrm>
                            <a:off x="1188720" y="6005160"/>
                            <a:ext cx="2489040" cy="3006000"/>
                          </a:xfrm>
                          <a:prstGeom prst="rect">
                            <a:avLst/>
                          </a:prstGeom>
                          <a:noFill/>
                          <a:ln w="6480">
                            <a:solidFill>
                              <a:srgbClr val="bfbfbf"/>
                            </a:solidFill>
                            <a:round/>
                          </a:ln>
                        </wps:spPr>
                        <wps:bodyPr/>
                      </wps:wsp>
                      <pic:pic xmlns:pic="http://schemas.openxmlformats.org/drawingml/2006/picture">
                        <pic:nvPicPr>
                          <pic:cNvPr id="148" name="" descr=""/>
                          <pic:cNvPicPr/>
                        </pic:nvPicPr>
                        <pic:blipFill>
                          <a:blip r:embed="rId11"/>
                          <a:stretch/>
                        </pic:blipFill>
                        <pic:spPr>
                          <a:xfrm>
                            <a:off x="1198080" y="6014880"/>
                            <a:ext cx="99720" cy="99720"/>
                          </a:xfrm>
                          <a:prstGeom prst="rect">
                            <a:avLst/>
                          </a:prstGeom>
                          <a:ln>
                            <a:noFill/>
                          </a:ln>
                        </pic:spPr>
                      </pic:pic>
                      <wps:wsp>
                        <wps:cNvSpPr/>
                        <wps:spPr>
                          <a:xfrm>
                            <a:off x="979920" y="2947680"/>
                            <a:ext cx="47448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nr 45</w:t>
                              </w:r>
                            </w:p>
                          </w:txbxContent>
                        </wps:txbx>
                        <wps:bodyPr lIns="0" rIns="0" tIns="0" bIns="0">
                          <a:noAutofit/>
                        </wps:bodyPr>
                      </wps:wsp>
                      <wps:wsp>
                        <wps:cNvSpPr/>
                        <wps:spPr>
                          <a:xfrm>
                            <a:off x="565920" y="8940240"/>
                            <a:ext cx="62496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numer 46</w:t>
                              </w:r>
                            </w:p>
                          </w:txbxContent>
                        </wps:txbx>
                        <wps:bodyPr lIns="0" rIns="0" tIns="0" bIns="0">
                          <a:noAutofit/>
                        </wps:bodyPr>
                      </wps:wsp>
                    </wpg:wgp>
                  </a:graphicData>
                </a:graphic>
              </wp:inline>
            </w:drawing>
          </mc:Choice>
          <mc:Fallback>
            <w:pict>
              <v:group id="shape_0" style="position:absolute;margin-left:0pt;margin-top:-712.05pt;width:333.7pt;height:712pt" coordorigin="0,-14241" coordsize="6674,14240">
                <v:rect id="shape_0" stroked="t" style="position:absolute;left:2294;top:-14241;width:2851;height:4752;mso-position-vertical:top">
                  <w10:wrap type="none"/>
                  <v:fill o:detectmouseclick="t" on="false"/>
                  <v:stroke color="#bfbfbf" weight="6480" joinstyle="round" endcap="flat"/>
                </v:rect>
                <v:shape id="shape_0" stroked="f" style="position:absolute;left:2308;top:-14227;width:156;height:156;mso-position-vertical:top" type="shapetype_75">
                  <v:imagedata r:id="rId11" o:detectmouseclick="t"/>
                  <w10:wrap type="none"/>
                  <v:stroke color="#3465a4" joinstyle="round" endcap="flat"/>
                </v:shape>
                <v:rect id="shape_0" stroked="t" style="position:absolute;left:0;top:-9439;width:6673;height:4645;mso-position-vertical:top">
                  <w10:wrap type="none"/>
                  <v:fill o:detectmouseclick="t" on="false"/>
                  <v:stroke color="#bfbfbf" weight="6480" joinstyle="round" endcap="flat"/>
                </v:rect>
                <v:shape id="shape_0" stroked="f" style="position:absolute;left:15;top:-9424;width:156;height:156;mso-position-vertical:top" type="shapetype_75">
                  <v:imagedata r:id="rId11" o:detectmouseclick="t"/>
                  <w10:wrap type="none"/>
                  <v:stroke color="#3465a4" joinstyle="round" endcap="flat"/>
                </v:shape>
                <v:rect id="shape_0" stroked="t" style="position:absolute;left:1872;top:-4784;width:3919;height:4733;mso-position-vertical:top">
                  <w10:wrap type="none"/>
                  <v:fill o:detectmouseclick="t" on="false"/>
                  <v:stroke color="#bfbfbf" weight="6480" joinstyle="round" endcap="flat"/>
                </v:rect>
                <v:shape id="shape_0" stroked="f" style="position:absolute;left:1887;top:-4769;width:156;height:156;mso-position-vertical:top" type="shapetype_75">
                  <v:imagedata r:id="rId11" o:detectmouseclick="t"/>
                  <w10:wrap type="none"/>
                  <v:stroke color="#3465a4" joinstyle="round" endcap="flat"/>
                </v:shape>
              </v:group>
            </w:pict>
          </mc:Fallback>
        </mc:AlternateContent>
      </w:r>
    </w:p>
    <w:p>
      <w:pPr>
        <w:pStyle w:val="TextBody"/>
        <w:spacing w:before="2" w:after="0"/>
        <w:rPr>
          <w:sz w:val="9"/>
        </w:rPr>
      </w:pPr>
      <w:r>
        <w:rPr>
          <w:sz w:val="9"/>
        </w:rPr>
      </w:r>
    </w:p>
    <w:p>
      <w:pPr>
        <w:sectPr>
          <w:headerReference w:type="default" r:id="rId165"/>
          <w:footerReference w:type="default" r:id="rId166"/>
          <w:type w:val="nextPage"/>
          <w:pgSz w:w="11920" w:h="16860"/>
          <w:pgMar w:left="540" w:right="440" w:header="274" w:top="460" w:footer="282" w:bottom="480" w:gutter="0"/>
          <w:pgNumType w:fmt="decimal"/>
          <w:formProt w:val="false"/>
          <w:textDirection w:val="lrTb"/>
          <w:docGrid w:type="default" w:linePitch="100" w:charSpace="4096"/>
        </w:sectPr>
        <w:pStyle w:val="TextBody"/>
        <w:ind w:left="3469" w:right="0" w:hanging="0"/>
        <w:rPr>
          <w:sz w:val="20"/>
        </w:rPr>
      </w:pPr>
      <w:r>
        <w:rPr/>
        <mc:AlternateContent>
          <mc:Choice Requires="wpg">
            <w:drawing>
              <wp:inline distT="0" distB="0" distL="114300" distR="114300">
                <wp:extent cx="2471420" cy="8949690"/>
                <wp:effectExtent l="0" t="0" r="0" b="0"/>
                <wp:docPr id="382" name=""/>
                <a:graphic xmlns:a="http://schemas.openxmlformats.org/drawingml/2006/main">
                  <a:graphicData uri="http://schemas.microsoft.com/office/word/2010/wordprocessingGroup">
                    <wpg:wgp>
                      <wpg:cNvGrpSpPr/>
                      <wpg:grpSpPr>
                        <a:xfrm>
                          <a:off x="0" y="0"/>
                          <a:ext cx="2470680" cy="8948880"/>
                        </a:xfrm>
                      </wpg:grpSpPr>
                      <wps:wsp>
                        <wps:cNvSpPr/>
                        <wps:nvSpPr>
                          <wps:cNvPr id="149" name="Rectangle 1"/>
                          <wps:cNvSpPr/>
                        </wps:nvSpPr>
                        <wps:spPr>
                          <a:xfrm>
                            <a:off x="610200" y="0"/>
                            <a:ext cx="1748880" cy="2993400"/>
                          </a:xfrm>
                          <a:prstGeom prst="rect">
                            <a:avLst/>
                          </a:prstGeom>
                          <a:noFill/>
                          <a:ln w="6480">
                            <a:solidFill>
                              <a:srgbClr val="bfbfbf"/>
                            </a:solidFill>
                            <a:round/>
                          </a:ln>
                        </wps:spPr>
                        <wps:bodyPr/>
                      </wps:wsp>
                      <pic:pic xmlns:pic="http://schemas.openxmlformats.org/drawingml/2006/picture">
                        <pic:nvPicPr>
                          <pic:cNvPr id="150" name="" descr=""/>
                          <pic:cNvPicPr/>
                        </pic:nvPicPr>
                        <pic:blipFill>
                          <a:blip r:embed="rId11"/>
                          <a:stretch/>
                        </pic:blipFill>
                        <pic:spPr>
                          <a:xfrm>
                            <a:off x="619920" y="9360"/>
                            <a:ext cx="99720" cy="99720"/>
                          </a:xfrm>
                          <a:prstGeom prst="rect">
                            <a:avLst/>
                          </a:prstGeom>
                          <a:ln>
                            <a:noFill/>
                          </a:ln>
                        </pic:spPr>
                      </pic:pic>
                      <wps:wsp>
                        <wps:cNvSpPr/>
                        <wps:nvSpPr>
                          <wps:cNvPr id="151" name="Rectangle 2"/>
                          <wps:cNvSpPr/>
                        </wps:nvSpPr>
                        <wps:spPr>
                          <a:xfrm>
                            <a:off x="348480" y="3024360"/>
                            <a:ext cx="1773720" cy="2955960"/>
                          </a:xfrm>
                          <a:prstGeom prst="rect">
                            <a:avLst/>
                          </a:prstGeom>
                          <a:noFill/>
                          <a:ln w="6480">
                            <a:solidFill>
                              <a:srgbClr val="bfbfbf"/>
                            </a:solidFill>
                            <a:round/>
                          </a:ln>
                        </wps:spPr>
                        <wps:bodyPr/>
                      </wps:wsp>
                      <pic:pic xmlns:pic="http://schemas.openxmlformats.org/drawingml/2006/picture">
                        <pic:nvPicPr>
                          <pic:cNvPr id="152" name="" descr=""/>
                          <pic:cNvPicPr/>
                        </pic:nvPicPr>
                        <pic:blipFill>
                          <a:blip r:embed="rId11"/>
                          <a:stretch/>
                        </pic:blipFill>
                        <pic:spPr>
                          <a:xfrm>
                            <a:off x="358200" y="3034080"/>
                            <a:ext cx="99720" cy="99720"/>
                          </a:xfrm>
                          <a:prstGeom prst="rect">
                            <a:avLst/>
                          </a:prstGeom>
                          <a:ln>
                            <a:noFill/>
                          </a:ln>
                        </pic:spPr>
                      </pic:pic>
                      <wps:wsp>
                        <wps:cNvSpPr/>
                        <wps:nvSpPr>
                          <wps:cNvPr id="153" name="Rectangle 3"/>
                          <wps:cNvSpPr/>
                        </wps:nvSpPr>
                        <wps:spPr>
                          <a:xfrm>
                            <a:off x="0" y="5986800"/>
                            <a:ext cx="2470680" cy="2962440"/>
                          </a:xfrm>
                          <a:prstGeom prst="rect">
                            <a:avLst/>
                          </a:prstGeom>
                          <a:noFill/>
                          <a:ln w="6480">
                            <a:solidFill>
                              <a:srgbClr val="bfbfbf"/>
                            </a:solidFill>
                            <a:round/>
                          </a:ln>
                        </wps:spPr>
                        <wps:bodyPr/>
                      </wps:wsp>
                      <pic:pic xmlns:pic="http://schemas.openxmlformats.org/drawingml/2006/picture">
                        <pic:nvPicPr>
                          <pic:cNvPr id="154" name="" descr=""/>
                          <pic:cNvPicPr/>
                        </pic:nvPicPr>
                        <pic:blipFill>
                          <a:blip r:embed="rId11"/>
                          <a:stretch/>
                        </pic:blipFill>
                        <pic:spPr>
                          <a:xfrm>
                            <a:off x="9360" y="5996160"/>
                            <a:ext cx="99720" cy="99720"/>
                          </a:xfrm>
                          <a:prstGeom prst="rect">
                            <a:avLst/>
                          </a:prstGeom>
                          <a:ln>
                            <a:noFill/>
                          </a:ln>
                        </pic:spPr>
                      </pic:pic>
                      <wps:wsp>
                        <wps:cNvSpPr/>
                        <wps:spPr>
                          <a:xfrm>
                            <a:off x="117000" y="2922840"/>
                            <a:ext cx="49536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nr 47.</w:t>
                              </w:r>
                            </w:p>
                          </w:txbxContent>
                        </wps:txbx>
                        <wps:bodyPr lIns="0" rIns="0" tIns="0" bIns="0">
                          <a:noAutofit/>
                        </wps:bodyPr>
                      </wps:wsp>
                    </wpg:wgp>
                  </a:graphicData>
                </a:graphic>
              </wp:inline>
            </w:drawing>
          </mc:Choice>
          <mc:Fallback>
            <w:pict>
              <v:group id="shape_0" style="position:absolute;margin-left:0pt;margin-top:-704.7pt;width:194.55pt;height:704.65pt" coordorigin="0,-14094" coordsize="3891,14093">
                <v:rect id="shape_0" stroked="t" style="position:absolute;left:961;top:-14094;width:2753;height:4713;mso-position-vertical:top">
                  <w10:wrap type="none"/>
                  <v:fill o:detectmouseclick="t" on="false"/>
                  <v:stroke color="#bfbfbf" weight="6480" joinstyle="round" endcap="flat"/>
                </v:rect>
                <v:shape id="shape_0" stroked="f" style="position:absolute;left:976;top:-14079;width:156;height:156;mso-position-vertical:top" type="shapetype_75">
                  <v:imagedata r:id="rId11" o:detectmouseclick="t"/>
                  <w10:wrap type="none"/>
                  <v:stroke color="#3465a4" joinstyle="round" endcap="flat"/>
                </v:shape>
                <v:rect id="shape_0" stroked="t" style="position:absolute;left:549;top:-9331;width:2792;height:4654;mso-position-vertical:top">
                  <w10:wrap type="none"/>
                  <v:fill o:detectmouseclick="t" on="false"/>
                  <v:stroke color="#bfbfbf" weight="6480" joinstyle="round" endcap="flat"/>
                </v:rect>
                <v:shape id="shape_0" stroked="f" style="position:absolute;left:564;top:-9316;width:156;height:156;mso-position-vertical:top" type="shapetype_75">
                  <v:imagedata r:id="rId11" o:detectmouseclick="t"/>
                  <w10:wrap type="none"/>
                  <v:stroke color="#3465a4" joinstyle="round" endcap="flat"/>
                </v:shape>
                <v:rect id="shape_0" stroked="t" style="position:absolute;left:0;top:-4666;width:3890;height:4664;mso-position-vertical:top">
                  <w10:wrap type="none"/>
                  <v:fill o:detectmouseclick="t" on="false"/>
                  <v:stroke color="#bfbfbf" weight="6480" joinstyle="round" endcap="flat"/>
                </v:rect>
                <v:shape id="shape_0" stroked="f" style="position:absolute;left:15;top:-4651;width:156;height:156;mso-position-vertical:top" type="shapetype_75">
                  <v:imagedata r:id="rId11" o:detectmouseclick="t"/>
                  <w10:wrap type="none"/>
                  <v:stroke color="#3465a4" joinstyle="round" endcap="flat"/>
                </v:shape>
              </v:group>
            </w:pict>
          </mc:Fallback>
        </mc:AlternateConten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2"/>
        </w:rPr>
      </w:pPr>
      <w:r>
        <w:rPr>
          <w:sz w:val="22"/>
        </w:rPr>
      </w:r>
    </w:p>
    <w:p>
      <w:pPr>
        <w:pStyle w:val="Normal"/>
        <w:spacing w:before="95" w:after="0"/>
        <w:ind w:left="3643" w:right="0" w:hanging="0"/>
        <w:jc w:val="left"/>
        <w:rPr>
          <w:sz w:val="13"/>
        </w:rPr>
      </w:pPr>
      <w:r>
        <mc:AlternateContent>
          <mc:Choice Requires="wpg">
            <w:drawing>
              <wp:anchor behindDoc="1" distT="0" distB="0" distL="114300" distR="114300" simplePos="0" locked="0" layoutInCell="1" allowOverlap="1" relativeHeight="428">
                <wp:simplePos x="0" y="0"/>
                <wp:positionH relativeFrom="page">
                  <wp:posOffset>2554605</wp:posOffset>
                </wp:positionH>
                <wp:positionV relativeFrom="paragraph">
                  <wp:posOffset>-2865120</wp:posOffset>
                </wp:positionV>
                <wp:extent cx="3063240" cy="8183880"/>
                <wp:effectExtent l="0" t="0" r="0" b="0"/>
                <wp:wrapNone/>
                <wp:docPr id="387" name=""/>
                <a:graphic xmlns:a="http://schemas.openxmlformats.org/drawingml/2006/main">
                  <a:graphicData uri="http://schemas.microsoft.com/office/word/2010/wordprocessingGroup">
                    <wpg:wgp>
                      <wpg:cNvGrpSpPr/>
                      <wpg:grpSpPr>
                        <a:xfrm>
                          <a:off x="0" y="0"/>
                          <a:ext cx="3062520" cy="8183160"/>
                        </a:xfrm>
                      </wpg:grpSpPr>
                      <wps:wsp>
                        <wps:cNvSpPr/>
                        <wps:nvSpPr>
                          <wps:cNvPr id="155" name="Rectangle 1"/>
                          <wps:cNvSpPr/>
                        </wps:nvSpPr>
                        <wps:spPr>
                          <a:xfrm>
                            <a:off x="603720" y="0"/>
                            <a:ext cx="1748880" cy="2999880"/>
                          </a:xfrm>
                          <a:prstGeom prst="rect">
                            <a:avLst/>
                          </a:prstGeom>
                          <a:noFill/>
                          <a:ln w="6480">
                            <a:solidFill>
                              <a:srgbClr val="bfbfbf"/>
                            </a:solidFill>
                            <a:round/>
                          </a:ln>
                        </wps:spPr>
                        <wps:bodyPr/>
                      </wps:wsp>
                      <pic:pic xmlns:pic="http://schemas.openxmlformats.org/drawingml/2006/picture">
                        <pic:nvPicPr>
                          <pic:cNvPr id="156" name="" descr=""/>
                          <pic:cNvPicPr/>
                        </pic:nvPicPr>
                        <pic:blipFill>
                          <a:blip r:embed="rId11"/>
                          <a:stretch/>
                        </pic:blipFill>
                        <pic:spPr>
                          <a:xfrm>
                            <a:off x="614160" y="10080"/>
                            <a:ext cx="99720" cy="99720"/>
                          </a:xfrm>
                          <a:prstGeom prst="rect">
                            <a:avLst/>
                          </a:prstGeom>
                          <a:ln>
                            <a:noFill/>
                          </a:ln>
                        </pic:spPr>
                      </pic:pic>
                      <wps:wsp>
                        <wps:cNvSpPr/>
                        <wps:nvSpPr>
                          <wps:cNvPr id="157" name="Rectangle 2"/>
                          <wps:cNvSpPr/>
                        </wps:nvSpPr>
                        <wps:spPr>
                          <a:xfrm>
                            <a:off x="0" y="3030120"/>
                            <a:ext cx="2458080" cy="3006000"/>
                          </a:xfrm>
                          <a:prstGeom prst="rect">
                            <a:avLst/>
                          </a:prstGeom>
                          <a:noFill/>
                          <a:ln w="6480">
                            <a:solidFill>
                              <a:srgbClr val="bfbfbf"/>
                            </a:solidFill>
                            <a:round/>
                          </a:ln>
                        </wps:spPr>
                        <wps:bodyPr/>
                      </wps:wsp>
                      <pic:pic xmlns:pic="http://schemas.openxmlformats.org/drawingml/2006/picture">
                        <pic:nvPicPr>
                          <pic:cNvPr id="158" name="" descr=""/>
                          <pic:cNvPicPr/>
                        </pic:nvPicPr>
                        <pic:blipFill>
                          <a:blip r:embed="rId11"/>
                          <a:stretch/>
                        </pic:blipFill>
                        <pic:spPr>
                          <a:xfrm>
                            <a:off x="10080" y="3040560"/>
                            <a:ext cx="99720" cy="99720"/>
                          </a:xfrm>
                          <a:prstGeom prst="rect">
                            <a:avLst/>
                          </a:prstGeom>
                          <a:ln>
                            <a:noFill/>
                          </a:ln>
                        </pic:spPr>
                      </pic:pic>
                      <wps:wsp>
                        <wps:cNvSpPr/>
                        <wps:nvSpPr>
                          <wps:cNvPr id="159" name="Rectangle 3"/>
                          <wps:cNvSpPr/>
                        </wps:nvSpPr>
                        <wps:spPr>
                          <a:xfrm>
                            <a:off x="44280" y="6041880"/>
                            <a:ext cx="3018240" cy="2141280"/>
                          </a:xfrm>
                          <a:prstGeom prst="rect">
                            <a:avLst/>
                          </a:prstGeom>
                          <a:noFill/>
                          <a:ln w="6480">
                            <a:solidFill>
                              <a:srgbClr val="bfbfbf"/>
                            </a:solidFill>
                            <a:round/>
                          </a:ln>
                        </wps:spPr>
                        <wps:bodyPr/>
                      </wps:wsp>
                      <pic:pic xmlns:pic="http://schemas.openxmlformats.org/drawingml/2006/picture">
                        <pic:nvPicPr>
                          <pic:cNvPr id="160" name="" descr=""/>
                          <pic:cNvPicPr/>
                        </pic:nvPicPr>
                        <pic:blipFill>
                          <a:blip r:embed="rId11"/>
                          <a:stretch/>
                        </pic:blipFill>
                        <pic:spPr>
                          <a:xfrm>
                            <a:off x="53280" y="6051600"/>
                            <a:ext cx="99720" cy="99720"/>
                          </a:xfrm>
                          <a:prstGeom prst="rect">
                            <a:avLst/>
                          </a:prstGeom>
                          <a:ln>
                            <a:noFill/>
                          </a:ln>
                        </pic:spPr>
                      </pic:pic>
                    </wpg:wgp>
                  </a:graphicData>
                </a:graphic>
              </wp:anchor>
            </w:drawing>
          </mc:Choice>
          <mc:Fallback>
            <w:pict>
              <v:group id="shape_0" style="position:absolute;margin-left:201.15pt;margin-top:-225.6pt;width:241.15pt;height:644.3pt" coordorigin="4023,-4512" coordsize="4823,12886">
                <v:rect id="shape_0" stroked="t" style="position:absolute;left:4974;top:-4512;width:2753;height:4723;mso-position-horizontal-relative:page">
                  <w10:wrap type="none"/>
                  <v:fill o:detectmouseclick="t" on="false"/>
                  <v:stroke color="#bfbfbf" weight="6480" joinstyle="round" endcap="flat"/>
                </v:rect>
                <v:shape id="shape_0" stroked="f" style="position:absolute;left:4990;top:-4496;width:156;height:156;mso-position-horizontal-relative:page" type="shapetype_75">
                  <v:imagedata r:id="rId11" o:detectmouseclick="t"/>
                  <w10:wrap type="none"/>
                  <v:stroke color="#3465a4" joinstyle="round" endcap="flat"/>
                </v:shape>
                <v:rect id="shape_0" stroked="t" style="position:absolute;left:4023;top:260;width:3870;height:4733;mso-position-horizontal-relative:page">
                  <w10:wrap type="none"/>
                  <v:fill o:detectmouseclick="t" on="false"/>
                  <v:stroke color="#bfbfbf" weight="6480" joinstyle="round" endcap="flat"/>
                </v:rect>
                <v:shape id="shape_0" stroked="f" style="position:absolute;left:4039;top:276;width:156;height:156;mso-position-horizontal-relative:page" type="shapetype_75">
                  <v:imagedata r:id="rId11" o:detectmouseclick="t"/>
                  <w10:wrap type="none"/>
                  <v:stroke color="#3465a4" joinstyle="round" endcap="flat"/>
                </v:shape>
                <v:rect id="shape_0" stroked="t" style="position:absolute;left:4093;top:5003;width:4752;height:3371;mso-position-horizontal-relative:page">
                  <w10:wrap type="none"/>
                  <v:fill o:detectmouseclick="t" on="false"/>
                  <v:stroke color="#bfbfbf" weight="6480" joinstyle="round" endcap="flat"/>
                </v:rect>
                <v:shape id="shape_0" stroked="f" style="position:absolute;left:4107;top:5018;width:156;height:156;mso-position-horizontal-relative:page" type="shapetype_75">
                  <v:imagedata r:id="rId11" o:detectmouseclick="t"/>
                  <w10:wrap type="none"/>
                  <v:stroke color="#3465a4" joinstyle="round" endcap="flat"/>
                </v:shape>
              </v:group>
            </w:pict>
          </mc:Fallback>
        </mc:AlternateContent>
      </w:r>
      <w:r>
        <w:rPr>
          <w:sz w:val="13"/>
        </w:rPr>
        <w:t>R</w:t>
      </w:r>
      <w:r>
        <w:rPr>
          <w:sz w:val="13"/>
        </w:rPr>
        <w:t>ysunek nr 48.</w:t>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rPr>
          <w:sz w:val="20"/>
        </w:rPr>
      </w:pPr>
      <w:r>
        <w:rPr>
          <w:sz w:val="20"/>
        </w:rPr>
      </w:r>
    </w:p>
    <w:p>
      <w:pPr>
        <w:pStyle w:val="TextBody"/>
        <w:spacing w:before="7" w:after="0"/>
        <w:rPr>
          <w:sz w:val="28"/>
        </w:rPr>
      </w:pPr>
      <w:r>
        <w:rPr>
          <w:sz w:val="28"/>
        </w:rPr>
      </w:r>
    </w:p>
    <w:p>
      <w:pPr>
        <w:pStyle w:val="Normal"/>
        <w:spacing w:before="96" w:after="0"/>
        <w:ind w:left="2531" w:right="0" w:hanging="0"/>
        <w:jc w:val="left"/>
        <w:rPr>
          <w:sz w:val="13"/>
        </w:rPr>
      </w:pPr>
      <w:r>
        <w:rPr>
          <w:sz w:val="13"/>
        </w:rPr>
        <w:t>R</w:t>
      </w:r>
      <w:r>
        <w:rPr>
          <w:sz w:val="13"/>
        </w:rPr>
        <w:t>ysunek numer 49</w:t>
      </w:r>
      <w:r>
        <mc:AlternateContent>
          <mc:Choice Requires="wps">
            <w:drawing>
              <wp:anchor behindDoc="0" distT="0" distB="0" distL="114300" distR="114300" simplePos="0" locked="0" layoutInCell="1" allowOverlap="1" relativeHeight="110">
                <wp:simplePos x="0" y="0"/>
                <wp:positionH relativeFrom="page">
                  <wp:posOffset>2574290</wp:posOffset>
                </wp:positionH>
                <wp:positionV relativeFrom="paragraph">
                  <wp:posOffset>64135</wp:posOffset>
                </wp:positionV>
                <wp:extent cx="33655" cy="92075"/>
                <wp:effectExtent l="0" t="0" r="0" b="0"/>
                <wp:wrapNone/>
                <wp:docPr id="388" name="Frame300"/>
                <a:graphic xmlns:a="http://schemas.openxmlformats.org/drawingml/2006/main">
                  <a:graphicData uri="http://schemas.microsoft.com/office/word/2010/wordprocessingShape">
                    <wps:wsp>
                      <wps:cNvSpPr txBox="1"/>
                      <wps:spPr>
                        <a:xfrm>
                          <a:off x="0" y="0"/>
                          <a:ext cx="33655" cy="92075"/>
                        </a:xfrm>
                        <a:prstGeom prst="rect"/>
                      </wps:spPr>
                      <wps:txbx>
                        <w:txbxContent>
                          <w:p>
                            <w:pPr>
                              <w:pStyle w:val="FrameContents"/>
                              <w:spacing w:lineRule="exact" w:line="145" w:before="0" w:after="0"/>
                              <w:ind w:left="0" w:right="0" w:hanging="0"/>
                              <w:jc w:val="left"/>
                              <w:rPr>
                                <w:sz w:val="13"/>
                              </w:rPr>
                            </w:pPr>
                            <w:r>
                              <w:rPr>
                                <w:w w:val="100"/>
                                <w:sz w:val="13"/>
                              </w:rPr>
                              <w:t>.</w:t>
                            </w:r>
                          </w:p>
                        </w:txbxContent>
                      </wps:txbx>
                      <wps:bodyPr anchor="t" lIns="0" tIns="0" rIns="0" bIns="0">
                        <a:noAutofit/>
                      </wps:bodyPr>
                    </wps:wsp>
                  </a:graphicData>
                </a:graphic>
              </wp:anchor>
            </w:drawing>
          </mc:Choice>
          <mc:Fallback>
            <w:pict>
              <v:rect stroked="f" strokeweight="0pt" style="position:absolute;rotation:0;width:2.65pt;height:7.25pt;mso-wrap-distance-left:9pt;mso-wrap-distance-right:9pt;mso-wrap-distance-top:0pt;mso-wrap-distance-bottom:0pt;margin-top:5.05pt;mso-position-vertical-relative:text;margin-left:202.7pt;mso-position-horizontal-relative:page">
                <v:textbox inset="0in,0in,0in,0in">
                  <w:txbxContent>
                    <w:p>
                      <w:pPr>
                        <w:pStyle w:val="FrameContents"/>
                        <w:spacing w:lineRule="exact" w:line="145" w:before="0" w:after="0"/>
                        <w:ind w:left="0" w:right="0" w:hanging="0"/>
                        <w:jc w:val="left"/>
                        <w:rPr>
                          <w:sz w:val="13"/>
                        </w:rPr>
                      </w:pPr>
                      <w:r>
                        <w:rPr>
                          <w:w w:val="100"/>
                          <w:sz w:val="13"/>
                        </w:rPr>
                        <w:t>.</w:t>
                      </w:r>
                    </w:p>
                  </w:txbxContent>
                </v:textbox>
              </v:rect>
            </w:pict>
          </mc:Fallback>
        </mc:AlternateContent>
      </w:r>
    </w:p>
    <w:p>
      <w:pPr>
        <w:sectPr>
          <w:headerReference w:type="default" r:id="rId167"/>
          <w:footerReference w:type="default" r:id="rId168"/>
          <w:type w:val="nextPage"/>
          <w:pgSz w:w="11920" w:h="16860"/>
          <w:pgMar w:left="540" w:right="440" w:header="274" w:top="460" w:footer="282" w:bottom="480" w:gutter="0"/>
          <w:pgNumType w:fmt="decimal"/>
          <w:formProt w:val="false"/>
          <w:textDirection w:val="lrTb"/>
          <w:docGrid w:type="default" w:linePitch="100" w:charSpace="4096"/>
        </w:sectPr>
        <w:pStyle w:val="Normal"/>
        <w:spacing w:before="7" w:after="0"/>
        <w:ind w:left="119" w:right="215" w:hanging="0"/>
        <w:jc w:val="center"/>
        <w:rPr>
          <w:sz w:val="13"/>
        </w:rPr>
      </w:pPr>
      <w:r>
        <w:rPr>
          <w:sz w:val="13"/>
        </w:rPr>
        <w:t>Rysunek nr 50.</w:t>
      </w:r>
    </w:p>
    <w:p>
      <w:pPr>
        <w:pStyle w:val="TextBody"/>
        <w:spacing w:before="2" w:after="0"/>
        <w:rPr>
          <w:sz w:val="9"/>
        </w:rPr>
      </w:pPr>
      <w:r>
        <w:rPr>
          <w:sz w:val="9"/>
        </w:rPr>
      </w:r>
    </w:p>
    <w:p>
      <w:pPr>
        <w:sectPr>
          <w:headerReference w:type="default" r:id="rId169"/>
          <w:footerReference w:type="default" r:id="rId170"/>
          <w:type w:val="nextPage"/>
          <w:pgSz w:w="11920" w:h="16860"/>
          <w:pgMar w:left="540" w:right="440" w:header="274" w:top="460" w:footer="282" w:bottom="480" w:gutter="0"/>
          <w:pgNumType w:fmt="decimal"/>
          <w:formProt w:val="false"/>
          <w:textDirection w:val="lrTb"/>
          <w:docGrid w:type="default" w:linePitch="100" w:charSpace="4096"/>
        </w:sectPr>
        <w:pStyle w:val="TextBody"/>
        <w:ind w:left="3058" w:right="0" w:hanging="0"/>
        <w:rPr>
          <w:sz w:val="20"/>
        </w:rPr>
      </w:pPr>
      <w:r>
        <w:rPr/>
        <mc:AlternateContent>
          <mc:Choice Requires="wpg">
            <w:drawing>
              <wp:inline distT="0" distB="0" distL="114300" distR="114300">
                <wp:extent cx="2994025" cy="8271510"/>
                <wp:effectExtent l="0" t="0" r="0" b="0"/>
                <wp:docPr id="393" name=""/>
                <a:graphic xmlns:a="http://schemas.openxmlformats.org/drawingml/2006/main">
                  <a:graphicData uri="http://schemas.microsoft.com/office/word/2010/wordprocessingGroup">
                    <wpg:wgp>
                      <wpg:cNvGrpSpPr/>
                      <wpg:grpSpPr>
                        <a:xfrm>
                          <a:off x="0" y="0"/>
                          <a:ext cx="2993400" cy="8271000"/>
                        </a:xfrm>
                      </wpg:grpSpPr>
                      <wps:wsp>
                        <wps:cNvSpPr/>
                        <wps:nvSpPr>
                          <wps:cNvPr id="161" name="Rectangle 1"/>
                          <wps:cNvSpPr/>
                        </wps:nvSpPr>
                        <wps:spPr>
                          <a:xfrm>
                            <a:off x="0" y="0"/>
                            <a:ext cx="2993400" cy="2134800"/>
                          </a:xfrm>
                          <a:prstGeom prst="rect">
                            <a:avLst/>
                          </a:prstGeom>
                          <a:noFill/>
                          <a:ln w="6480">
                            <a:solidFill>
                              <a:srgbClr val="bfbfbf"/>
                            </a:solidFill>
                            <a:round/>
                          </a:ln>
                        </wps:spPr>
                        <wps:bodyPr/>
                      </wps:wsp>
                      <pic:pic xmlns:pic="http://schemas.openxmlformats.org/drawingml/2006/picture">
                        <pic:nvPicPr>
                          <pic:cNvPr id="162" name="" descr=""/>
                          <pic:cNvPicPr/>
                        </pic:nvPicPr>
                        <pic:blipFill>
                          <a:blip r:embed="rId11"/>
                          <a:stretch/>
                        </pic:blipFill>
                        <pic:spPr>
                          <a:xfrm>
                            <a:off x="9360" y="9360"/>
                            <a:ext cx="99720" cy="99720"/>
                          </a:xfrm>
                          <a:prstGeom prst="rect">
                            <a:avLst/>
                          </a:prstGeom>
                          <a:ln>
                            <a:noFill/>
                          </a:ln>
                        </pic:spPr>
                      </pic:pic>
                      <wps:wsp>
                        <wps:cNvSpPr/>
                        <wps:nvSpPr>
                          <wps:cNvPr id="163" name="Rectangle 2"/>
                          <wps:cNvSpPr/>
                        </wps:nvSpPr>
                        <wps:spPr>
                          <a:xfrm>
                            <a:off x="859320" y="2141280"/>
                            <a:ext cx="1779840" cy="3049200"/>
                          </a:xfrm>
                          <a:prstGeom prst="rect">
                            <a:avLst/>
                          </a:prstGeom>
                          <a:noFill/>
                          <a:ln w="6480">
                            <a:solidFill>
                              <a:srgbClr val="bfbfbf"/>
                            </a:solidFill>
                            <a:round/>
                          </a:ln>
                        </wps:spPr>
                        <wps:bodyPr/>
                      </wps:wsp>
                      <pic:pic xmlns:pic="http://schemas.openxmlformats.org/drawingml/2006/picture">
                        <pic:nvPicPr>
                          <pic:cNvPr id="164" name="" descr=""/>
                          <pic:cNvPicPr/>
                        </pic:nvPicPr>
                        <pic:blipFill>
                          <a:blip r:embed="rId11"/>
                          <a:stretch/>
                        </pic:blipFill>
                        <pic:spPr>
                          <a:xfrm>
                            <a:off x="868680" y="2150280"/>
                            <a:ext cx="99720" cy="99720"/>
                          </a:xfrm>
                          <a:prstGeom prst="rect">
                            <a:avLst/>
                          </a:prstGeom>
                          <a:ln>
                            <a:noFill/>
                          </a:ln>
                        </pic:spPr>
                      </pic:pic>
                      <wps:wsp>
                        <wps:cNvSpPr/>
                        <wps:nvSpPr>
                          <wps:cNvPr id="165" name="Rectangle 3"/>
                          <wps:cNvSpPr/>
                        </wps:nvSpPr>
                        <wps:spPr>
                          <a:xfrm>
                            <a:off x="280080" y="5221440"/>
                            <a:ext cx="2433240" cy="3049200"/>
                          </a:xfrm>
                          <a:prstGeom prst="rect">
                            <a:avLst/>
                          </a:prstGeom>
                          <a:noFill/>
                          <a:ln w="6480">
                            <a:solidFill>
                              <a:srgbClr val="bfbfbf"/>
                            </a:solidFill>
                            <a:round/>
                          </a:ln>
                        </wps:spPr>
                        <wps:bodyPr/>
                      </wps:wsp>
                      <pic:pic xmlns:pic="http://schemas.openxmlformats.org/drawingml/2006/picture">
                        <pic:nvPicPr>
                          <pic:cNvPr id="166" name="" descr=""/>
                          <pic:cNvPicPr/>
                        </pic:nvPicPr>
                        <pic:blipFill>
                          <a:blip r:embed="rId11"/>
                          <a:stretch/>
                        </pic:blipFill>
                        <pic:spPr>
                          <a:xfrm>
                            <a:off x="289440" y="5230440"/>
                            <a:ext cx="99720" cy="99720"/>
                          </a:xfrm>
                          <a:prstGeom prst="rect">
                            <a:avLst/>
                          </a:prstGeom>
                          <a:ln>
                            <a:noFill/>
                          </a:ln>
                        </pic:spPr>
                      </pic:pic>
                      <wps:wsp>
                        <wps:cNvSpPr/>
                        <wps:spPr>
                          <a:xfrm>
                            <a:off x="362520" y="5119200"/>
                            <a:ext cx="49536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nr 51.</w:t>
                              </w:r>
                            </w:p>
                          </w:txbxContent>
                        </wps:txbx>
                        <wps:bodyPr lIns="0" rIns="0" tIns="0" bIns="0">
                          <a:noAutofit/>
                        </wps:bodyPr>
                      </wps:wsp>
                    </wpg:wgp>
                  </a:graphicData>
                </a:graphic>
              </wp:inline>
            </w:drawing>
          </mc:Choice>
          <mc:Fallback>
            <w:pict>
              <v:group id="shape_0" style="position:absolute;margin-left:0pt;margin-top:-651.3pt;width:235.7pt;height:651.25pt" coordorigin="0,-13026" coordsize="4714,13025">
                <v:rect id="shape_0" stroked="t" style="position:absolute;left:0;top:-13026;width:4713;height:3361;mso-position-vertical:top">
                  <w10:wrap type="none"/>
                  <v:fill o:detectmouseclick="t" on="false"/>
                  <v:stroke color="#bfbfbf" weight="6480" joinstyle="round" endcap="flat"/>
                </v:rect>
                <v:shape id="shape_0" stroked="f" style="position:absolute;left:15;top:-13011;width:156;height:156;mso-position-vertical:top" type="shapetype_75">
                  <v:imagedata r:id="rId11" o:detectmouseclick="t"/>
                  <w10:wrap type="none"/>
                  <v:stroke color="#3465a4" joinstyle="round" endcap="flat"/>
                </v:shape>
                <v:rect id="shape_0" stroked="t" style="position:absolute;left:1353;top:-9654;width:2802;height:4801;mso-position-vertical:top">
                  <w10:wrap type="none"/>
                  <v:fill o:detectmouseclick="t" on="false"/>
                  <v:stroke color="#bfbfbf" weight="6480" joinstyle="round" endcap="flat"/>
                </v:rect>
                <v:shape id="shape_0" stroked="f" style="position:absolute;left:1368;top:-9639;width:156;height:156;mso-position-vertical:top" type="shapetype_75">
                  <v:imagedata r:id="rId11" o:detectmouseclick="t"/>
                  <w10:wrap type="none"/>
                  <v:stroke color="#3465a4" joinstyle="round" endcap="flat"/>
                </v:shape>
                <v:rect id="shape_0" stroked="t" style="position:absolute;left:441;top:-4803;width:3831;height:4801;mso-position-vertical:top">
                  <w10:wrap type="none"/>
                  <v:fill o:detectmouseclick="t" on="false"/>
                  <v:stroke color="#bfbfbf" weight="6480" joinstyle="round" endcap="flat"/>
                </v:rect>
                <v:shape id="shape_0" stroked="f" style="position:absolute;left:456;top:-4789;width:156;height:156;mso-position-vertical:top" type="shapetype_75">
                  <v:imagedata r:id="rId11" o:detectmouseclick="t"/>
                  <w10:wrap type="none"/>
                  <v:stroke color="#3465a4" joinstyle="round" endcap="flat"/>
                </v:shape>
              </v:group>
            </w:pict>
          </mc:Fallback>
        </mc:AlternateContent>
      </w:r>
    </w:p>
    <w:p>
      <w:pPr>
        <w:pStyle w:val="TextBody"/>
        <w:spacing w:before="2" w:after="0"/>
        <w:rPr>
          <w:sz w:val="9"/>
        </w:rPr>
      </w:pPr>
      <w:r>
        <w:rPr>
          <w:sz w:val="9"/>
        </w:rPr>
      </w:r>
    </w:p>
    <w:p>
      <w:pPr>
        <w:pStyle w:val="TextBody"/>
        <w:ind w:left="3352" w:right="0" w:hanging="0"/>
        <w:rPr>
          <w:sz w:val="20"/>
        </w:rPr>
      </w:pPr>
      <w:r>
        <w:rPr/>
        <mc:AlternateContent>
          <mc:Choice Requires="wpg">
            <w:drawing>
              <wp:inline distT="0" distB="0" distL="114300" distR="114300">
                <wp:extent cx="2626995" cy="6093460"/>
                <wp:effectExtent l="0" t="0" r="0" b="0"/>
                <wp:docPr id="398" name=""/>
                <a:graphic xmlns:a="http://schemas.openxmlformats.org/drawingml/2006/main">
                  <a:graphicData uri="http://schemas.microsoft.com/office/word/2010/wordprocessingGroup">
                    <wpg:wgp>
                      <wpg:cNvGrpSpPr/>
                      <wpg:grpSpPr>
                        <a:xfrm>
                          <a:off x="0" y="0"/>
                          <a:ext cx="2626200" cy="6093000"/>
                        </a:xfrm>
                      </wpg:grpSpPr>
                      <wps:wsp>
                        <wps:cNvSpPr/>
                        <wps:nvSpPr>
                          <wps:cNvPr id="167" name="Rectangle 1"/>
                          <wps:cNvSpPr/>
                        </wps:nvSpPr>
                        <wps:spPr>
                          <a:xfrm>
                            <a:off x="815400" y="0"/>
                            <a:ext cx="1636920" cy="3080520"/>
                          </a:xfrm>
                          <a:prstGeom prst="rect">
                            <a:avLst/>
                          </a:prstGeom>
                          <a:noFill/>
                          <a:ln w="6480">
                            <a:solidFill>
                              <a:srgbClr val="bfbfbf"/>
                            </a:solidFill>
                            <a:round/>
                          </a:ln>
                        </wps:spPr>
                        <wps:bodyPr/>
                      </wps:wsp>
                      <pic:pic xmlns:pic="http://schemas.openxmlformats.org/drawingml/2006/picture">
                        <pic:nvPicPr>
                          <pic:cNvPr id="168" name="" descr=""/>
                          <pic:cNvPicPr/>
                        </pic:nvPicPr>
                        <pic:blipFill>
                          <a:blip r:embed="rId11"/>
                          <a:stretch/>
                        </pic:blipFill>
                        <pic:spPr>
                          <a:xfrm>
                            <a:off x="824760" y="9360"/>
                            <a:ext cx="99720" cy="99720"/>
                          </a:xfrm>
                          <a:prstGeom prst="rect">
                            <a:avLst/>
                          </a:prstGeom>
                          <a:ln>
                            <a:noFill/>
                          </a:ln>
                        </pic:spPr>
                      </pic:pic>
                      <wps:wsp>
                        <wps:cNvSpPr/>
                        <wps:nvSpPr>
                          <wps:cNvPr id="169" name="Rectangle 2"/>
                          <wps:cNvSpPr/>
                        </wps:nvSpPr>
                        <wps:spPr>
                          <a:xfrm>
                            <a:off x="0" y="3111480"/>
                            <a:ext cx="2626200" cy="2981160"/>
                          </a:xfrm>
                          <a:prstGeom prst="rect">
                            <a:avLst/>
                          </a:prstGeom>
                          <a:noFill/>
                          <a:ln w="6480">
                            <a:solidFill>
                              <a:srgbClr val="bfbfbf"/>
                            </a:solidFill>
                            <a:round/>
                          </a:ln>
                        </wps:spPr>
                        <wps:bodyPr/>
                      </wps:wsp>
                      <pic:pic xmlns:pic="http://schemas.openxmlformats.org/drawingml/2006/picture">
                        <pic:nvPicPr>
                          <pic:cNvPr id="170" name="" descr=""/>
                          <pic:cNvPicPr/>
                        </pic:nvPicPr>
                        <pic:blipFill>
                          <a:blip r:embed="rId11"/>
                          <a:stretch/>
                        </pic:blipFill>
                        <pic:spPr>
                          <a:xfrm>
                            <a:off x="9360" y="3121200"/>
                            <a:ext cx="99720" cy="99720"/>
                          </a:xfrm>
                          <a:prstGeom prst="rect">
                            <a:avLst/>
                          </a:prstGeom>
                          <a:ln>
                            <a:noFill/>
                          </a:ln>
                        </pic:spPr>
                      </pic:pic>
                      <wps:wsp>
                        <wps:cNvSpPr/>
                        <wps:spPr>
                          <a:xfrm>
                            <a:off x="172800" y="3009960"/>
                            <a:ext cx="645840" cy="102240"/>
                          </a:xfrm>
                          <a:prstGeom prst="rect">
                            <a:avLst/>
                          </a:prstGeom>
                          <a:noFill/>
                          <a:ln>
                            <a:noFill/>
                          </a:ln>
                        </wps:spPr>
                        <wps:style>
                          <a:lnRef idx="0"/>
                          <a:fillRef idx="0"/>
                          <a:effectRef idx="0"/>
                          <a:fontRef idx="minor"/>
                        </wps:style>
                        <wps:txbx>
                          <w:txbxContent>
                            <w:p>
                              <w:pPr>
                                <w:overflowPunct w:val="false"/>
                                <w:ind w:hanging="0"/>
                                <w:jc w:val="left"/>
                                <w:rPr/>
                              </w:pPr>
                              <w:r>
                                <w:rPr>
                                  <w:sz w:val="13"/>
                                  <w:rFonts w:ascii="Calibri" w:hAnsi="Calibri" w:eastAsia="Calibri" w:cs=""/>
                                </w:rPr>
                                <w:t>Rysunek numer 52.</w:t>
                              </w:r>
                            </w:p>
                          </w:txbxContent>
                        </wps:txbx>
                        <wps:bodyPr lIns="0" rIns="0" tIns="0" bIns="0">
                          <a:noAutofit/>
                        </wps:bodyPr>
                      </wps:wsp>
                    </wpg:wgp>
                  </a:graphicData>
                </a:graphic>
              </wp:inline>
            </w:drawing>
          </mc:Choice>
          <mc:Fallback>
            <w:pict>
              <v:group id="shape_0" style="position:absolute;margin-left:0pt;margin-top:-479.8pt;width:206.8pt;height:479.75pt" coordorigin="0,-9596" coordsize="4136,9595">
                <v:rect id="shape_0" stroked="t" style="position:absolute;left:1284;top:-9596;width:2577;height:4850;mso-position-vertical:top">
                  <w10:wrap type="none"/>
                  <v:fill o:detectmouseclick="t" on="false"/>
                  <v:stroke color="#bfbfbf" weight="6480" joinstyle="round" endcap="flat"/>
                </v:rect>
                <v:shape id="shape_0" stroked="f" style="position:absolute;left:1299;top:-9581;width:156;height:156;mso-position-vertical:top" type="shapetype_75">
                  <v:imagedata r:id="rId11" o:detectmouseclick="t"/>
                  <w10:wrap type="none"/>
                  <v:stroke color="#3465a4" joinstyle="round" endcap="flat"/>
                </v:shape>
                <v:rect id="shape_0" stroked="t" style="position:absolute;left:0;top:-4696;width:4135;height:4694;mso-position-vertical:top">
                  <w10:wrap type="none"/>
                  <v:fill o:detectmouseclick="t" on="false"/>
                  <v:stroke color="#bfbfbf" weight="6480" joinstyle="round" endcap="flat"/>
                </v:rect>
                <v:shape id="shape_0" stroked="f" style="position:absolute;left:15;top:-4681;width:156;height:156;mso-position-vertical:top" type="shapetype_75">
                  <v:imagedata r:id="rId11" o:detectmouseclick="t"/>
                  <w10:wrap type="none"/>
                  <v:stroke color="#3465a4" joinstyle="round" endcap="flat"/>
                </v:shape>
              </v:group>
            </w:pict>
          </mc:Fallback>
        </mc:AlternateContent>
      </w:r>
    </w:p>
    <w:p>
      <w:pPr>
        <w:pStyle w:val="TextBody"/>
        <w:spacing w:before="10" w:after="0"/>
        <w:rPr>
          <w:sz w:val="11"/>
        </w:rPr>
      </w:pPr>
      <w:r>
        <w:rPr>
          <w:sz w:val="11"/>
        </w:rPr>
      </w:r>
    </w:p>
    <w:p>
      <w:pPr>
        <w:pStyle w:val="Normal"/>
        <w:spacing w:before="0" w:after="0"/>
        <w:ind w:left="431" w:right="0" w:hanging="0"/>
        <w:jc w:val="left"/>
        <w:rPr>
          <w:rFonts w:ascii="Cambria" w:hAnsi="Cambria"/>
          <w:sz w:val="11"/>
        </w:rPr>
      </w:pPr>
      <w:r>
        <w:rPr>
          <w:w w:val="105"/>
          <w:sz w:val="13"/>
        </w:rPr>
        <w:t xml:space="preserve">Rysunek nr 53. </w:t>
      </w:r>
      <w:r>
        <w:rPr>
          <w:rFonts w:ascii="Cambria" w:hAnsi="Cambria"/>
          <w:w w:val="105"/>
          <w:sz w:val="11"/>
        </w:rPr>
        <w:t>**) W chwili obecnej do sprawy wprowadzono znacznie większą pewność i ustalono stałe warunki przyjazdu samochodów do naprawy (pod kierownictwem Kierownika Służby Trakcyjnej</w:t>
      </w:r>
    </w:p>
    <w:p>
      <w:pPr>
        <w:pStyle w:val="Normal"/>
        <w:spacing w:before="14" w:after="0"/>
        <w:ind w:left="118" w:right="0" w:hanging="0"/>
        <w:jc w:val="left"/>
        <w:rPr>
          <w:rFonts w:ascii="Cambria" w:hAnsi="Cambria"/>
          <w:sz w:val="11"/>
        </w:rPr>
      </w:pPr>
      <w:r>
        <w:rPr>
          <w:rFonts w:ascii="Cambria" w:hAnsi="Cambria"/>
          <w:w w:val="105"/>
          <w:sz w:val="11"/>
        </w:rPr>
        <w:t>A.V. Rukhlova): dla dużych napraw samochodów klasy 10-12 lat, średnio 5 - „letnie, przeprowadza się okresowe przeglądy klas samochodów</w:t>
      </w:r>
    </w:p>
    <w:p>
      <w:pPr>
        <w:pStyle w:val="TextBody"/>
        <w:spacing w:before="9" w:after="0"/>
        <w:rPr>
          <w:rFonts w:ascii="Cambria" w:hAnsi="Cambria"/>
          <w:sz w:val="18"/>
        </w:rPr>
      </w:pPr>
      <w:r>
        <w:rPr>
          <w:rFonts w:ascii="Cambria" w:hAnsi="Cambria"/>
          <w:sz w:val="18"/>
        </w:rPr>
        <mc:AlternateContent>
          <mc:Choice Requires="wpg">
            <w:drawing>
              <wp:anchor behindDoc="1" distT="0" distB="0" distL="114300" distR="114300" simplePos="0" locked="0" layoutInCell="1" allowOverlap="1" relativeHeight="431">
                <wp:simplePos x="0" y="0"/>
                <wp:positionH relativeFrom="page">
                  <wp:posOffset>2664460</wp:posOffset>
                </wp:positionH>
                <wp:positionV relativeFrom="paragraph">
                  <wp:posOffset>165100</wp:posOffset>
                </wp:positionV>
                <wp:extent cx="2240915" cy="19685"/>
                <wp:effectExtent l="0" t="0" r="0" b="0"/>
                <wp:wrapTopAndBottom/>
                <wp:docPr id="399" name=""/>
                <a:graphic xmlns:a="http://schemas.openxmlformats.org/drawingml/2006/main">
                  <a:graphicData uri="http://schemas.microsoft.com/office/word/2010/wordprocessingGroup">
                    <wpg:wgp>
                      <wpg:cNvGrpSpPr/>
                      <wpg:grpSpPr>
                        <a:xfrm>
                          <a:off x="0" y="0"/>
                          <a:ext cx="2240280" cy="19080"/>
                        </a:xfrm>
                      </wpg:grpSpPr>
                      <wps:wsp>
                        <wps:cNvSpPr/>
                        <wps:spPr>
                          <a:xfrm>
                            <a:off x="0" y="3240"/>
                            <a:ext cx="2240280" cy="0"/>
                          </a:xfrm>
                          <a:prstGeom prst="line">
                            <a:avLst/>
                          </a:prstGeom>
                          <a:ln w="6480">
                            <a:solidFill>
                              <a:srgbClr val="999999"/>
                            </a:solidFill>
                            <a:round/>
                          </a:ln>
                        </wps:spPr>
                        <wps:style>
                          <a:lnRef idx="0"/>
                          <a:fillRef idx="0"/>
                          <a:effectRef idx="0"/>
                          <a:fontRef idx="minor"/>
                        </wps:style>
                        <wps:bodyPr/>
                      </wps:wsp>
                      <wps:wsp>
                        <wps:cNvSpPr/>
                        <wps:spPr>
                          <a:xfrm>
                            <a:off x="0" y="15840"/>
                            <a:ext cx="2240280" cy="0"/>
                          </a:xfrm>
                          <a:prstGeom prst="line">
                            <a:avLst/>
                          </a:prstGeom>
                          <a:ln w="6480">
                            <a:solidFill>
                              <a:srgbClr val="ededed"/>
                            </a:solidFill>
                            <a:round/>
                          </a:ln>
                        </wps:spPr>
                        <wps:style>
                          <a:lnRef idx="0"/>
                          <a:fillRef idx="0"/>
                          <a:effectRef idx="0"/>
                          <a:fontRef idx="minor"/>
                        </wps:style>
                        <wps:bodyPr/>
                      </wps:wsp>
                      <wps:wsp>
                        <wps:cNvSpPr/>
                        <wps:spPr>
                          <a:xfrm>
                            <a:off x="6278760" y="965078280"/>
                            <a:ext cx="6840" cy="19440"/>
                          </a:xfrm>
                          <a:custGeom>
                            <a:avLst/>
                            <a:gdLst/>
                            <a:ahLst/>
                            <a:rect l="0" t="0" r="r" b="b"/>
                            <a:pathLst>
                              <a:path w="19" h="54">
                                <a:moveTo>
                                  <a:pt x="18" y="53"/>
                                </a:moveTo>
                                <a:lnTo>
                                  <a:pt x="0" y="53"/>
                                </a:lnTo>
                                <a:lnTo>
                                  <a:pt x="0" y="18"/>
                                </a:lnTo>
                                <a:lnTo>
                                  <a:pt x="18" y="0"/>
                                </a:lnTo>
                                <a:lnTo>
                                  <a:pt x="18" y="53"/>
                                </a:lnTo>
                                <a:close/>
                              </a:path>
                            </a:pathLst>
                          </a:custGeom>
                          <a:solidFill>
                            <a:srgbClr val="ededed"/>
                          </a:solidFill>
                          <a:ln>
                            <a:noFill/>
                          </a:ln>
                        </wps:spPr>
                        <wps:bodyPr/>
                      </wps:wsp>
                      <wps:wsp>
                        <wps:cNvSpPr/>
                        <wps:spPr>
                          <a:xfrm>
                            <a:off x="4044960" y="965078280"/>
                            <a:ext cx="6120" cy="19440"/>
                          </a:xfrm>
                          <a:custGeom>
                            <a:avLst/>
                            <a:gdLst/>
                            <a:ahLst/>
                            <a:rect l="0" t="0" r="r" b="b"/>
                            <a:pathLst>
                              <a:path w="17" h="54">
                                <a:moveTo>
                                  <a:pt x="0" y="53"/>
                                </a:moveTo>
                                <a:lnTo>
                                  <a:pt x="0" y="0"/>
                                </a:lnTo>
                                <a:lnTo>
                                  <a:pt x="16" y="0"/>
                                </a:lnTo>
                                <a:lnTo>
                                  <a:pt x="16" y="35"/>
                                </a:lnTo>
                                <a:lnTo>
                                  <a:pt x="0" y="53"/>
                                </a:lnTo>
                                <a:close/>
                              </a:path>
                            </a:pathLst>
                          </a:custGeom>
                          <a:solidFill>
                            <a:srgbClr val="999999"/>
                          </a:solidFill>
                          <a:ln>
                            <a:noFill/>
                          </a:ln>
                        </wps:spPr>
                        <wps:bodyPr/>
                      </wps:wsp>
                    </wpg:wgp>
                  </a:graphicData>
                </a:graphic>
              </wp:anchor>
            </w:drawing>
          </mc:Choice>
          <mc:Fallback>
            <w:pict>
              <v:group id="shape_0" style="position:absolute;margin-left:209.8pt;margin-top:13pt;width:176.4pt;height:1.45pt" coordorigin="4196,260" coordsize="3528,29">
                <v:line id="shape_0" from="4196,265" to="7723,265" stroked="t" style="position:absolute;mso-position-horizontal-relative:page">
                  <v:stroke color="#999999" weight="6480" joinstyle="round" endcap="flat"/>
                  <v:fill o:detectmouseclick="t" on="false"/>
                </v:line>
                <v:line id="shape_0" from="4196,285" to="7723,285" stroked="t" style="position:absolute;mso-position-horizontal-relative:page">
                  <v:stroke color="#ededed" weight="6480" joinstyle="round" endcap="flat"/>
                  <v:fill o:detectmouseclick="t" on="false"/>
                </v:line>
                <v:shape id="shape_0" fillcolor="#ededed" stroked="f" style="position:absolute;left:7714;top:260;width:9;height:29;mso-position-horizontal-relative:page">
                  <w10:wrap type="none"/>
                  <v:fill o:detectmouseclick="t" type="solid" color2="#121212"/>
                  <v:stroke color="#3465a4" joinstyle="round" endcap="flat"/>
                </v:shape>
                <v:shape id="shape_0" fillcolor="#999999" stroked="f" style="position:absolute;left:4196;top:260;width:9;height:29;mso-position-horizontal-relative:page">
                  <w10:wrap type="none"/>
                  <v:fill o:detectmouseclick="t" type="solid" color2="#666666"/>
                  <v:stroke color="#3465a4" joinstyle="round" endcap="flat"/>
                </v:shape>
              </v:group>
            </w:pict>
          </mc:Fallback>
        </mc:AlternateContent>
      </w:r>
    </w:p>
    <w:p>
      <w:pPr>
        <w:pStyle w:val="ListParagraph"/>
        <w:numPr>
          <w:ilvl w:val="0"/>
          <w:numId w:val="11"/>
        </w:numPr>
        <w:tabs>
          <w:tab w:val="clear" w:pos="720"/>
          <w:tab w:val="left" w:pos="341" w:leader="none"/>
        </w:tabs>
        <w:spacing w:lineRule="auto" w:line="240" w:before="46" w:after="0"/>
        <w:ind w:left="340" w:right="0" w:hanging="222"/>
        <w:jc w:val="both"/>
        <w:rPr>
          <w:rFonts w:ascii="Cambria" w:hAnsi="Cambria"/>
          <w:sz w:val="11"/>
        </w:rPr>
      </w:pPr>
      <w:r>
        <w:rPr>
          <w:rFonts w:ascii="Cambria" w:hAnsi="Cambria"/>
          <w:i/>
          <w:w w:val="105"/>
          <w:sz w:val="11"/>
        </w:rPr>
        <w:t xml:space="preserve">Uwaga redakcyjna. </w:t>
      </w:r>
      <w:r>
        <w:rPr>
          <w:rFonts w:ascii="Cambria" w:hAnsi="Cambria"/>
          <w:w w:val="105"/>
          <w:sz w:val="11"/>
        </w:rPr>
        <w:t xml:space="preserve">Podobne metody opalania </w:t>
      </w:r>
      <w:r>
        <w:rPr>
          <w:rFonts w:ascii="Cambria" w:hAnsi="Cambria"/>
          <w:spacing w:val="-3"/>
          <w:w w:val="105"/>
          <w:sz w:val="11"/>
        </w:rPr>
        <w:t xml:space="preserve">wagonów można </w:t>
      </w:r>
      <w:r>
        <w:rPr>
          <w:rFonts w:ascii="Cambria" w:hAnsi="Cambria"/>
          <w:w w:val="105"/>
          <w:sz w:val="11"/>
        </w:rPr>
        <w:t xml:space="preserve">spotkać </w:t>
      </w:r>
      <w:r>
        <w:rPr>
          <w:rFonts w:ascii="Cambria" w:hAnsi="Cambria"/>
          <w:spacing w:val="-3"/>
          <w:w w:val="105"/>
          <w:sz w:val="11"/>
        </w:rPr>
        <w:t xml:space="preserve">we </w:t>
      </w:r>
      <w:r>
        <w:rPr>
          <w:rFonts w:ascii="Cambria" w:hAnsi="Cambria"/>
          <w:w w:val="105"/>
          <w:sz w:val="11"/>
        </w:rPr>
        <w:t>Francji i Anglii w połowie lat pięćdziesiątych ubiegłego</w:t>
      </w:r>
      <w:r>
        <w:rPr>
          <w:rFonts w:ascii="Cambria" w:hAnsi="Cambria"/>
          <w:spacing w:val="12"/>
          <w:w w:val="105"/>
          <w:sz w:val="11"/>
        </w:rPr>
        <w:t xml:space="preserve"> </w:t>
      </w:r>
      <w:r>
        <w:rPr>
          <w:rFonts w:ascii="Cambria" w:hAnsi="Cambria"/>
          <w:w w:val="105"/>
          <w:sz w:val="11"/>
        </w:rPr>
        <w:t>wieku.</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w w:val="105"/>
          <w:sz w:val="11"/>
        </w:rPr>
        <w:t xml:space="preserve">W celu naprawy taboru, droga posiada własne warsztaty w </w:t>
      </w:r>
      <w:r>
        <w:rPr>
          <w:rFonts w:ascii="Cambria" w:hAnsi="Cambria"/>
          <w:spacing w:val="-3"/>
          <w:w w:val="105"/>
          <w:sz w:val="11"/>
        </w:rPr>
        <w:t xml:space="preserve">kilku </w:t>
      </w:r>
      <w:r>
        <w:rPr>
          <w:rFonts w:ascii="Cambria" w:hAnsi="Cambria"/>
          <w:w w:val="105"/>
          <w:sz w:val="11"/>
        </w:rPr>
        <w:t xml:space="preserve">miejscach, z </w:t>
      </w:r>
      <w:r>
        <w:rPr>
          <w:rFonts w:ascii="Cambria" w:hAnsi="Cambria"/>
          <w:spacing w:val="-4"/>
          <w:w w:val="105"/>
          <w:sz w:val="11"/>
        </w:rPr>
        <w:t xml:space="preserve">których </w:t>
      </w:r>
      <w:r>
        <w:rPr>
          <w:rFonts w:ascii="Cambria" w:hAnsi="Cambria"/>
          <w:w w:val="105"/>
          <w:sz w:val="11"/>
        </w:rPr>
        <w:t xml:space="preserve">główne znajdują </w:t>
      </w:r>
      <w:r>
        <w:rPr>
          <w:rFonts w:ascii="Cambria" w:hAnsi="Cambria"/>
          <w:spacing w:val="-2"/>
          <w:w w:val="105"/>
          <w:sz w:val="11"/>
        </w:rPr>
        <w:t xml:space="preserve">się </w:t>
      </w:r>
      <w:r>
        <w:rPr>
          <w:rFonts w:ascii="Cambria" w:hAnsi="Cambria"/>
          <w:w w:val="105"/>
          <w:sz w:val="11"/>
        </w:rPr>
        <w:t>w Sankt</w:t>
      </w:r>
      <w:r>
        <w:rPr>
          <w:rFonts w:ascii="Cambria" w:hAnsi="Cambria"/>
          <w:spacing w:val="10"/>
          <w:w w:val="105"/>
          <w:sz w:val="11"/>
        </w:rPr>
        <w:t xml:space="preserve"> </w:t>
      </w:r>
      <w:r>
        <w:rPr>
          <w:rFonts w:ascii="Cambria" w:hAnsi="Cambria"/>
          <w:w w:val="105"/>
          <w:sz w:val="11"/>
        </w:rPr>
        <w:t>Petersburgu.</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w w:val="105"/>
          <w:sz w:val="11"/>
        </w:rPr>
        <w:t xml:space="preserve">Przemieszczanie </w:t>
      </w:r>
      <w:r>
        <w:rPr>
          <w:rFonts w:ascii="Cambria" w:hAnsi="Cambria"/>
          <w:spacing w:val="-3"/>
          <w:w w:val="105"/>
          <w:sz w:val="11"/>
        </w:rPr>
        <w:t xml:space="preserve">lokomotywy </w:t>
      </w:r>
      <w:r>
        <w:rPr>
          <w:rFonts w:ascii="Cambria" w:hAnsi="Cambria"/>
          <w:w w:val="105"/>
          <w:sz w:val="11"/>
        </w:rPr>
        <w:t xml:space="preserve">z wagonu do kabiny iz powrotem odbywa </w:t>
      </w:r>
      <w:r>
        <w:rPr>
          <w:rFonts w:ascii="Cambria" w:hAnsi="Cambria"/>
          <w:spacing w:val="-2"/>
          <w:w w:val="105"/>
          <w:sz w:val="11"/>
        </w:rPr>
        <w:t>się</w:t>
      </w:r>
      <w:r>
        <w:rPr>
          <w:rFonts w:ascii="Cambria" w:hAnsi="Cambria"/>
          <w:spacing w:val="8"/>
          <w:w w:val="105"/>
          <w:sz w:val="11"/>
        </w:rPr>
        <w:t xml:space="preserve"> </w:t>
      </w:r>
      <w:r>
        <w:rPr>
          <w:rFonts w:ascii="Cambria" w:hAnsi="Cambria"/>
          <w:w w:val="105"/>
          <w:sz w:val="11"/>
        </w:rPr>
        <w:t>ręcznie.</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w w:val="105"/>
          <w:sz w:val="11"/>
        </w:rPr>
        <w:t xml:space="preserve">Więcej informacji na temat elektrycznego oświetlenia samochodów znajduje </w:t>
      </w:r>
      <w:r>
        <w:rPr>
          <w:rFonts w:ascii="Cambria" w:hAnsi="Cambria"/>
          <w:spacing w:val="-2"/>
          <w:w w:val="105"/>
          <w:sz w:val="11"/>
        </w:rPr>
        <w:t xml:space="preserve">się </w:t>
      </w:r>
      <w:r>
        <w:rPr>
          <w:rFonts w:ascii="Cambria" w:hAnsi="Cambria"/>
          <w:w w:val="105"/>
          <w:sz w:val="11"/>
        </w:rPr>
        <w:t>w sekcji poświęconej</w:t>
      </w:r>
      <w:r>
        <w:rPr>
          <w:rFonts w:ascii="Cambria" w:hAnsi="Cambria"/>
          <w:spacing w:val="3"/>
          <w:w w:val="105"/>
          <w:sz w:val="11"/>
        </w:rPr>
        <w:t xml:space="preserve"> </w:t>
      </w:r>
      <w:r>
        <w:rPr>
          <w:rFonts w:ascii="Cambria" w:hAnsi="Cambria"/>
          <w:w w:val="105"/>
          <w:sz w:val="11"/>
        </w:rPr>
        <w:t>samochodom.</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w w:val="105"/>
          <w:sz w:val="11"/>
        </w:rPr>
        <w:t xml:space="preserve">Ponadto warsztat zajmuje </w:t>
      </w:r>
      <w:r>
        <w:rPr>
          <w:rFonts w:ascii="Cambria" w:hAnsi="Cambria"/>
          <w:spacing w:val="-2"/>
          <w:w w:val="105"/>
          <w:sz w:val="11"/>
        </w:rPr>
        <w:t xml:space="preserve">się </w:t>
      </w:r>
      <w:r>
        <w:rPr>
          <w:rFonts w:ascii="Cambria" w:hAnsi="Cambria"/>
          <w:spacing w:val="-4"/>
          <w:w w:val="105"/>
          <w:sz w:val="11"/>
        </w:rPr>
        <w:t xml:space="preserve">również </w:t>
      </w:r>
      <w:r>
        <w:rPr>
          <w:rFonts w:ascii="Cambria" w:hAnsi="Cambria"/>
          <w:w w:val="105"/>
          <w:sz w:val="11"/>
        </w:rPr>
        <w:t xml:space="preserve">produkcją </w:t>
      </w:r>
      <w:r>
        <w:rPr>
          <w:rFonts w:ascii="Cambria" w:hAnsi="Cambria"/>
          <w:spacing w:val="-3"/>
          <w:w w:val="105"/>
          <w:sz w:val="11"/>
        </w:rPr>
        <w:t xml:space="preserve">droższych </w:t>
      </w:r>
      <w:r>
        <w:rPr>
          <w:rFonts w:ascii="Cambria" w:hAnsi="Cambria"/>
          <w:w w:val="105"/>
          <w:sz w:val="11"/>
        </w:rPr>
        <w:t>odmian</w:t>
      </w:r>
      <w:r>
        <w:rPr>
          <w:rFonts w:ascii="Cambria" w:hAnsi="Cambria"/>
          <w:spacing w:val="7"/>
          <w:w w:val="105"/>
          <w:sz w:val="11"/>
        </w:rPr>
        <w:t xml:space="preserve"> </w:t>
      </w:r>
      <w:r>
        <w:rPr>
          <w:rFonts w:ascii="Cambria" w:hAnsi="Cambria"/>
          <w:w w:val="105"/>
          <w:sz w:val="11"/>
        </w:rPr>
        <w:t>babbita.</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color w:val="0000ED"/>
          <w:w w:val="105"/>
          <w:sz w:val="15"/>
          <w:u w:val="single" w:color="0000ED"/>
        </w:rPr>
        <w:t>Należy</w:t>
      </w:r>
      <w:r>
        <w:rPr>
          <w:color w:val="0000ED"/>
          <w:w w:val="105"/>
          <w:sz w:val="15"/>
        </w:rPr>
        <w:t xml:space="preserve"> </w:t>
      </w:r>
      <w:r>
        <w:rPr>
          <w:rFonts w:ascii="Cambria" w:hAnsi="Cambria"/>
          <w:w w:val="105"/>
          <w:sz w:val="11"/>
        </w:rPr>
        <w:t xml:space="preserve">to jednak tłumaczyć faktem, </w:t>
      </w:r>
      <w:r>
        <w:rPr>
          <w:rFonts w:ascii="Cambria" w:hAnsi="Cambria"/>
          <w:spacing w:val="-4"/>
          <w:w w:val="105"/>
          <w:sz w:val="11"/>
        </w:rPr>
        <w:t xml:space="preserve">że </w:t>
      </w:r>
      <w:r>
        <w:rPr>
          <w:rFonts w:ascii="Cambria" w:hAnsi="Cambria"/>
          <w:w w:val="105"/>
          <w:sz w:val="11"/>
        </w:rPr>
        <w:t xml:space="preserve">w tym </w:t>
      </w:r>
      <w:r>
        <w:rPr>
          <w:rFonts w:ascii="Cambria" w:hAnsi="Cambria"/>
          <w:spacing w:val="-3"/>
          <w:w w:val="105"/>
          <w:sz w:val="11"/>
        </w:rPr>
        <w:t xml:space="preserve">czasie </w:t>
      </w:r>
      <w:r>
        <w:rPr>
          <w:rFonts w:ascii="Cambria" w:hAnsi="Cambria"/>
          <w:w w:val="105"/>
          <w:sz w:val="11"/>
        </w:rPr>
        <w:t xml:space="preserve">do odlewni napływały </w:t>
      </w:r>
      <w:r>
        <w:rPr>
          <w:rFonts w:ascii="Cambria" w:hAnsi="Cambria"/>
          <w:spacing w:val="-4"/>
          <w:w w:val="105"/>
          <w:sz w:val="11"/>
        </w:rPr>
        <w:t xml:space="preserve">również </w:t>
      </w:r>
      <w:r>
        <w:rPr>
          <w:rFonts w:ascii="Cambria" w:hAnsi="Cambria"/>
          <w:w w:val="105"/>
          <w:sz w:val="11"/>
        </w:rPr>
        <w:t xml:space="preserve">prywatne </w:t>
      </w:r>
      <w:r>
        <w:rPr>
          <w:rFonts w:ascii="Cambria" w:hAnsi="Cambria"/>
          <w:spacing w:val="-3"/>
          <w:w w:val="105"/>
          <w:sz w:val="11"/>
        </w:rPr>
        <w:t xml:space="preserve">zamówienia </w:t>
      </w:r>
      <w:r>
        <w:rPr>
          <w:rFonts w:ascii="Cambria" w:hAnsi="Cambria"/>
          <w:w w:val="105"/>
          <w:sz w:val="11"/>
        </w:rPr>
        <w:t xml:space="preserve">na odlewanie </w:t>
      </w:r>
      <w:r>
        <w:rPr>
          <w:rFonts w:ascii="Cambria" w:hAnsi="Cambria"/>
          <w:spacing w:val="-3"/>
          <w:w w:val="105"/>
          <w:sz w:val="11"/>
        </w:rPr>
        <w:t>żelaza</w:t>
      </w:r>
      <w:r>
        <w:rPr>
          <w:rFonts w:ascii="Cambria" w:hAnsi="Cambria"/>
          <w:spacing w:val="-4"/>
          <w:w w:val="105"/>
          <w:sz w:val="11"/>
        </w:rPr>
        <w:t xml:space="preserve"> </w:t>
      </w:r>
      <w:r>
        <w:rPr>
          <w:rFonts w:ascii="Cambria" w:hAnsi="Cambria"/>
          <w:w w:val="105"/>
          <w:sz w:val="11"/>
        </w:rPr>
        <w:t>i miedzi.</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w w:val="105"/>
          <w:sz w:val="11"/>
        </w:rPr>
        <w:t xml:space="preserve">Do odlewania </w:t>
      </w:r>
      <w:r>
        <w:rPr>
          <w:rFonts w:ascii="Cambria" w:hAnsi="Cambria"/>
          <w:spacing w:val="-4"/>
          <w:w w:val="105"/>
          <w:sz w:val="11"/>
        </w:rPr>
        <w:t xml:space="preserve">żeliwa </w:t>
      </w:r>
      <w:r>
        <w:rPr>
          <w:rFonts w:ascii="Cambria" w:hAnsi="Cambria"/>
          <w:w w:val="105"/>
          <w:sz w:val="11"/>
        </w:rPr>
        <w:t xml:space="preserve">warsztat wykorzystuje duże rozmiary wraz z nowym złomem </w:t>
      </w:r>
      <w:r>
        <w:rPr>
          <w:rFonts w:ascii="Cambria" w:hAnsi="Cambria"/>
          <w:spacing w:val="-3"/>
          <w:w w:val="105"/>
          <w:sz w:val="11"/>
        </w:rPr>
        <w:t xml:space="preserve">żeliwnym; </w:t>
      </w:r>
      <w:r>
        <w:rPr>
          <w:rFonts w:ascii="Cambria" w:hAnsi="Cambria"/>
          <w:w w:val="105"/>
          <w:sz w:val="11"/>
        </w:rPr>
        <w:t xml:space="preserve">dla miedzi - miedź </w:t>
      </w:r>
      <w:r>
        <w:rPr>
          <w:rFonts w:ascii="Cambria" w:hAnsi="Cambria"/>
          <w:spacing w:val="-3"/>
          <w:w w:val="105"/>
          <w:sz w:val="11"/>
        </w:rPr>
        <w:t xml:space="preserve">kotłowa, </w:t>
      </w:r>
      <w:r>
        <w:rPr>
          <w:rFonts w:ascii="Cambria" w:hAnsi="Cambria"/>
          <w:w w:val="105"/>
          <w:sz w:val="11"/>
        </w:rPr>
        <w:t xml:space="preserve">uzyskana podczas demontażu naprawionych </w:t>
      </w:r>
      <w:r>
        <w:rPr>
          <w:rFonts w:ascii="Cambria" w:hAnsi="Cambria"/>
          <w:spacing w:val="-3"/>
          <w:w w:val="105"/>
          <w:sz w:val="11"/>
        </w:rPr>
        <w:t>lokomotyw</w:t>
      </w:r>
      <w:r>
        <w:rPr>
          <w:rFonts w:ascii="Cambria" w:hAnsi="Cambria"/>
          <w:spacing w:val="1"/>
          <w:w w:val="105"/>
          <w:sz w:val="11"/>
        </w:rPr>
        <w:t xml:space="preserve"> </w:t>
      </w:r>
      <w:r>
        <w:rPr>
          <w:rFonts w:ascii="Cambria" w:hAnsi="Cambria"/>
          <w:w w:val="105"/>
          <w:sz w:val="11"/>
        </w:rPr>
        <w:t>parowych.</w:t>
      </w:r>
    </w:p>
    <w:p>
      <w:pPr>
        <w:pStyle w:val="ListParagraph"/>
        <w:numPr>
          <w:ilvl w:val="0"/>
          <w:numId w:val="11"/>
        </w:numPr>
        <w:tabs>
          <w:tab w:val="clear" w:pos="720"/>
          <w:tab w:val="left" w:pos="341" w:leader="none"/>
        </w:tabs>
        <w:spacing w:lineRule="auto" w:line="240" w:before="4" w:after="0"/>
        <w:ind w:left="340" w:right="0" w:hanging="222"/>
        <w:jc w:val="both"/>
        <w:rPr>
          <w:rFonts w:ascii="Cambria" w:hAnsi="Cambria"/>
          <w:sz w:val="11"/>
        </w:rPr>
      </w:pPr>
      <w:r>
        <w:rPr>
          <w:rFonts w:ascii="Cambria" w:hAnsi="Cambria"/>
          <w:color w:val="161616"/>
          <w:w w:val="105"/>
          <w:sz w:val="11"/>
        </w:rPr>
        <w:t>Obecnie</w:t>
      </w:r>
      <w:r>
        <w:rPr>
          <w:rFonts w:ascii="Cambria" w:hAnsi="Cambria"/>
          <w:color w:val="161616"/>
          <w:spacing w:val="7"/>
          <w:w w:val="105"/>
          <w:sz w:val="11"/>
        </w:rPr>
        <w:t xml:space="preserve"> </w:t>
      </w:r>
      <w:r>
        <w:rPr>
          <w:rFonts w:ascii="Cambria" w:hAnsi="Cambria"/>
          <w:color w:val="161616"/>
          <w:spacing w:val="-3"/>
          <w:w w:val="105"/>
          <w:sz w:val="11"/>
        </w:rPr>
        <w:t>lokomotywy</w:t>
      </w:r>
      <w:r>
        <w:rPr>
          <w:rFonts w:ascii="Cambria" w:hAnsi="Cambria"/>
          <w:color w:val="161616"/>
          <w:spacing w:val="6"/>
          <w:w w:val="105"/>
          <w:sz w:val="11"/>
        </w:rPr>
        <w:t xml:space="preserve"> </w:t>
      </w:r>
      <w:r>
        <w:rPr>
          <w:rFonts w:ascii="Cambria" w:hAnsi="Cambria"/>
          <w:color w:val="161616"/>
          <w:w w:val="105"/>
          <w:sz w:val="11"/>
        </w:rPr>
        <w:t>te</w:t>
      </w:r>
      <w:r>
        <w:rPr>
          <w:rFonts w:ascii="Cambria" w:hAnsi="Cambria"/>
          <w:color w:val="161616"/>
          <w:spacing w:val="7"/>
          <w:w w:val="105"/>
          <w:sz w:val="11"/>
        </w:rPr>
        <w:t xml:space="preserve"> </w:t>
      </w:r>
      <w:r>
        <w:rPr>
          <w:rFonts w:ascii="Cambria" w:hAnsi="Cambria"/>
          <w:color w:val="161616"/>
          <w:w w:val="105"/>
          <w:sz w:val="11"/>
        </w:rPr>
        <w:t>(serii</w:t>
      </w:r>
      <w:r>
        <w:rPr>
          <w:rFonts w:ascii="Cambria" w:hAnsi="Cambria"/>
          <w:color w:val="161616"/>
          <w:spacing w:val="3"/>
          <w:w w:val="105"/>
          <w:sz w:val="11"/>
        </w:rPr>
        <w:t xml:space="preserve"> </w:t>
      </w:r>
      <w:r>
        <w:rPr>
          <w:rFonts w:ascii="Cambria" w:hAnsi="Cambria"/>
          <w:color w:val="161616"/>
          <w:w w:val="105"/>
          <w:sz w:val="11"/>
        </w:rPr>
        <w:t>B</w:t>
      </w:r>
      <w:r>
        <w:rPr>
          <w:rFonts w:ascii="Cambria" w:hAnsi="Cambria"/>
          <w:color w:val="161616"/>
          <w:spacing w:val="2"/>
          <w:w w:val="105"/>
          <w:sz w:val="11"/>
        </w:rPr>
        <w:t xml:space="preserve"> </w:t>
      </w:r>
      <w:r>
        <w:rPr>
          <w:rFonts w:ascii="Cambria" w:hAnsi="Cambria"/>
          <w:color w:val="161616"/>
          <w:w w:val="105"/>
          <w:sz w:val="11"/>
        </w:rPr>
        <w:t>i</w:t>
      </w:r>
      <w:r>
        <w:rPr>
          <w:rFonts w:ascii="Cambria" w:hAnsi="Cambria"/>
          <w:color w:val="161616"/>
          <w:spacing w:val="2"/>
          <w:w w:val="105"/>
          <w:sz w:val="11"/>
        </w:rPr>
        <w:t xml:space="preserve"> </w:t>
      </w:r>
      <w:r>
        <w:rPr>
          <w:rFonts w:ascii="Cambria" w:hAnsi="Cambria"/>
          <w:color w:val="161616"/>
          <w:w w:val="105"/>
          <w:sz w:val="11"/>
        </w:rPr>
        <w:t>D)</w:t>
      </w:r>
      <w:r>
        <w:rPr>
          <w:rFonts w:ascii="Cambria" w:hAnsi="Cambria"/>
          <w:color w:val="161616"/>
          <w:spacing w:val="11"/>
          <w:w w:val="105"/>
          <w:sz w:val="11"/>
        </w:rPr>
        <w:t xml:space="preserve"> </w:t>
      </w:r>
      <w:r>
        <w:rPr>
          <w:rFonts w:ascii="Cambria" w:hAnsi="Cambria"/>
          <w:color w:val="161616"/>
          <w:w w:val="105"/>
          <w:sz w:val="11"/>
        </w:rPr>
        <w:t>są</w:t>
      </w:r>
      <w:r>
        <w:rPr>
          <w:rFonts w:ascii="Cambria" w:hAnsi="Cambria"/>
          <w:color w:val="161616"/>
          <w:spacing w:val="8"/>
          <w:w w:val="105"/>
          <w:sz w:val="11"/>
        </w:rPr>
        <w:t xml:space="preserve"> </w:t>
      </w:r>
      <w:r>
        <w:rPr>
          <w:rFonts w:ascii="Cambria" w:hAnsi="Cambria"/>
          <w:color w:val="161616"/>
          <w:w w:val="105"/>
          <w:sz w:val="11"/>
        </w:rPr>
        <w:t>usilnie</w:t>
      </w:r>
      <w:r>
        <w:rPr>
          <w:rFonts w:ascii="Cambria" w:hAnsi="Cambria"/>
          <w:color w:val="161616"/>
          <w:spacing w:val="8"/>
          <w:w w:val="105"/>
          <w:sz w:val="11"/>
        </w:rPr>
        <w:t xml:space="preserve"> </w:t>
      </w:r>
      <w:r>
        <w:rPr>
          <w:rFonts w:ascii="Cambria" w:hAnsi="Cambria"/>
          <w:color w:val="161616"/>
          <w:w w:val="105"/>
          <w:sz w:val="11"/>
        </w:rPr>
        <w:t>odrzucane,</w:t>
      </w:r>
      <w:r>
        <w:rPr>
          <w:rFonts w:ascii="Cambria" w:hAnsi="Cambria"/>
          <w:color w:val="161616"/>
          <w:spacing w:val="1"/>
          <w:w w:val="105"/>
          <w:sz w:val="11"/>
        </w:rPr>
        <w:t xml:space="preserve"> </w:t>
      </w:r>
      <w:r>
        <w:rPr>
          <w:rFonts w:ascii="Cambria" w:hAnsi="Cambria"/>
          <w:color w:val="161616"/>
          <w:w w:val="105"/>
          <w:sz w:val="11"/>
        </w:rPr>
        <w:t>a</w:t>
      </w:r>
      <w:r>
        <w:rPr>
          <w:rFonts w:ascii="Cambria" w:hAnsi="Cambria"/>
          <w:color w:val="161616"/>
          <w:spacing w:val="7"/>
          <w:w w:val="105"/>
          <w:sz w:val="11"/>
        </w:rPr>
        <w:t xml:space="preserve"> </w:t>
      </w:r>
      <w:r>
        <w:rPr>
          <w:rFonts w:ascii="Cambria" w:hAnsi="Cambria"/>
          <w:color w:val="161616"/>
          <w:w w:val="105"/>
          <w:sz w:val="11"/>
        </w:rPr>
        <w:t>te,</w:t>
      </w:r>
      <w:r>
        <w:rPr>
          <w:rFonts w:ascii="Cambria" w:hAnsi="Cambria"/>
          <w:color w:val="161616"/>
          <w:spacing w:val="1"/>
          <w:w w:val="105"/>
          <w:sz w:val="11"/>
        </w:rPr>
        <w:t xml:space="preserve"> </w:t>
      </w:r>
      <w:r>
        <w:rPr>
          <w:rFonts w:ascii="Cambria" w:hAnsi="Cambria"/>
          <w:color w:val="161616"/>
          <w:spacing w:val="-4"/>
          <w:w w:val="105"/>
          <w:sz w:val="11"/>
        </w:rPr>
        <w:t>które</w:t>
      </w:r>
      <w:r>
        <w:rPr>
          <w:rFonts w:ascii="Cambria" w:hAnsi="Cambria"/>
          <w:color w:val="161616"/>
          <w:spacing w:val="8"/>
          <w:w w:val="105"/>
          <w:sz w:val="11"/>
        </w:rPr>
        <w:t xml:space="preserve"> </w:t>
      </w:r>
      <w:r>
        <w:rPr>
          <w:rFonts w:ascii="Cambria" w:hAnsi="Cambria"/>
          <w:color w:val="161616"/>
          <w:w w:val="105"/>
          <w:sz w:val="11"/>
        </w:rPr>
        <w:t>pozostają</w:t>
      </w:r>
      <w:r>
        <w:rPr>
          <w:rFonts w:ascii="Cambria" w:hAnsi="Cambria"/>
          <w:color w:val="161616"/>
          <w:spacing w:val="8"/>
          <w:w w:val="105"/>
          <w:sz w:val="11"/>
        </w:rPr>
        <w:t xml:space="preserve"> </w:t>
      </w:r>
      <w:r>
        <w:rPr>
          <w:rFonts w:ascii="Cambria" w:hAnsi="Cambria"/>
          <w:color w:val="161616"/>
          <w:w w:val="105"/>
          <w:sz w:val="11"/>
        </w:rPr>
        <w:t>na</w:t>
      </w:r>
      <w:r>
        <w:rPr>
          <w:rFonts w:ascii="Cambria" w:hAnsi="Cambria"/>
          <w:color w:val="161616"/>
          <w:spacing w:val="8"/>
          <w:w w:val="105"/>
          <w:sz w:val="11"/>
        </w:rPr>
        <w:t xml:space="preserve"> </w:t>
      </w:r>
      <w:r>
        <w:rPr>
          <w:rFonts w:ascii="Cambria" w:hAnsi="Cambria"/>
          <w:color w:val="161616"/>
          <w:w w:val="105"/>
          <w:sz w:val="11"/>
        </w:rPr>
        <w:t>drogach,</w:t>
      </w:r>
      <w:r>
        <w:rPr>
          <w:rFonts w:ascii="Cambria" w:hAnsi="Cambria"/>
          <w:color w:val="161616"/>
          <w:spacing w:val="1"/>
          <w:w w:val="105"/>
          <w:sz w:val="11"/>
        </w:rPr>
        <w:t xml:space="preserve"> </w:t>
      </w:r>
      <w:r>
        <w:rPr>
          <w:rFonts w:ascii="Cambria" w:hAnsi="Cambria"/>
          <w:color w:val="161616"/>
          <w:w w:val="105"/>
          <w:sz w:val="11"/>
        </w:rPr>
        <w:t>pozostają</w:t>
      </w:r>
      <w:r>
        <w:rPr>
          <w:rFonts w:ascii="Cambria" w:hAnsi="Cambria"/>
          <w:color w:val="161616"/>
          <w:spacing w:val="7"/>
          <w:w w:val="105"/>
          <w:sz w:val="11"/>
        </w:rPr>
        <w:t xml:space="preserve"> </w:t>
      </w:r>
      <w:r>
        <w:rPr>
          <w:rFonts w:ascii="Cambria" w:hAnsi="Cambria"/>
          <w:color w:val="161616"/>
          <w:w w:val="105"/>
          <w:sz w:val="11"/>
        </w:rPr>
        <w:t>w</w:t>
      </w:r>
      <w:r>
        <w:rPr>
          <w:rFonts w:ascii="Cambria" w:hAnsi="Cambria"/>
          <w:color w:val="161616"/>
          <w:spacing w:val="4"/>
          <w:w w:val="105"/>
          <w:sz w:val="11"/>
        </w:rPr>
        <w:t xml:space="preserve"> </w:t>
      </w:r>
      <w:r>
        <w:rPr>
          <w:rFonts w:ascii="Cambria" w:hAnsi="Cambria"/>
          <w:color w:val="161616"/>
          <w:w w:val="105"/>
          <w:sz w:val="11"/>
        </w:rPr>
        <w:t>tyle</w:t>
      </w:r>
      <w:r>
        <w:rPr>
          <w:rFonts w:ascii="Cambria" w:hAnsi="Cambria"/>
          <w:color w:val="161616"/>
          <w:spacing w:val="7"/>
          <w:w w:val="105"/>
          <w:sz w:val="11"/>
        </w:rPr>
        <w:t xml:space="preserve"> </w:t>
      </w:r>
      <w:r>
        <w:rPr>
          <w:rFonts w:ascii="Cambria" w:hAnsi="Cambria"/>
          <w:color w:val="161616"/>
          <w:w w:val="105"/>
          <w:sz w:val="11"/>
        </w:rPr>
        <w:t>z</w:t>
      </w:r>
      <w:r>
        <w:rPr>
          <w:rFonts w:ascii="Cambria" w:hAnsi="Cambria"/>
          <w:color w:val="161616"/>
          <w:spacing w:val="2"/>
          <w:w w:val="105"/>
          <w:sz w:val="11"/>
        </w:rPr>
        <w:t xml:space="preserve"> </w:t>
      </w:r>
      <w:r>
        <w:rPr>
          <w:rFonts w:ascii="Cambria" w:hAnsi="Cambria"/>
          <w:color w:val="161616"/>
          <w:w w:val="105"/>
          <w:sz w:val="11"/>
        </w:rPr>
        <w:t>obsługi</w:t>
      </w:r>
      <w:r>
        <w:rPr>
          <w:rFonts w:ascii="Cambria" w:hAnsi="Cambria"/>
          <w:color w:val="161616"/>
          <w:spacing w:val="2"/>
          <w:w w:val="105"/>
          <w:sz w:val="11"/>
        </w:rPr>
        <w:t xml:space="preserve"> </w:t>
      </w:r>
      <w:r>
        <w:rPr>
          <w:rFonts w:ascii="Cambria" w:hAnsi="Cambria"/>
          <w:color w:val="161616"/>
          <w:w w:val="105"/>
          <w:sz w:val="11"/>
        </w:rPr>
        <w:t>ruchu</w:t>
      </w:r>
      <w:r>
        <w:rPr>
          <w:rFonts w:ascii="Cambria" w:hAnsi="Cambria"/>
          <w:color w:val="161616"/>
          <w:spacing w:val="10"/>
          <w:w w:val="105"/>
          <w:sz w:val="11"/>
        </w:rPr>
        <w:t xml:space="preserve"> </w:t>
      </w:r>
      <w:r>
        <w:rPr>
          <w:rFonts w:ascii="Cambria" w:hAnsi="Cambria"/>
          <w:color w:val="161616"/>
          <w:w w:val="105"/>
          <w:sz w:val="11"/>
        </w:rPr>
        <w:t>pasażerskiego</w:t>
      </w:r>
      <w:r>
        <w:rPr>
          <w:rFonts w:ascii="Cambria" w:hAnsi="Cambria"/>
          <w:color w:val="161616"/>
          <w:spacing w:val="2"/>
          <w:w w:val="105"/>
          <w:sz w:val="11"/>
        </w:rPr>
        <w:t xml:space="preserve"> </w:t>
      </w:r>
      <w:r>
        <w:rPr>
          <w:rFonts w:ascii="Cambria" w:hAnsi="Cambria"/>
          <w:color w:val="161616"/>
          <w:w w:val="105"/>
          <w:sz w:val="11"/>
        </w:rPr>
        <w:t>i</w:t>
      </w:r>
      <w:r>
        <w:rPr>
          <w:rFonts w:ascii="Cambria" w:hAnsi="Cambria"/>
          <w:color w:val="161616"/>
          <w:spacing w:val="2"/>
          <w:w w:val="105"/>
          <w:sz w:val="11"/>
        </w:rPr>
        <w:t xml:space="preserve"> </w:t>
      </w:r>
      <w:r>
        <w:rPr>
          <w:rFonts w:ascii="Cambria" w:hAnsi="Cambria"/>
          <w:color w:val="161616"/>
          <w:spacing w:val="-3"/>
          <w:w w:val="105"/>
          <w:sz w:val="11"/>
        </w:rPr>
        <w:t>towarowego</w:t>
      </w:r>
      <w:r>
        <w:rPr>
          <w:rFonts w:ascii="Cambria" w:hAnsi="Cambria"/>
          <w:color w:val="161616"/>
          <w:spacing w:val="2"/>
          <w:w w:val="105"/>
          <w:sz w:val="11"/>
        </w:rPr>
        <w:t xml:space="preserve"> </w:t>
      </w:r>
      <w:r>
        <w:rPr>
          <w:rFonts w:ascii="Cambria" w:hAnsi="Cambria"/>
          <w:color w:val="161616"/>
          <w:w w:val="105"/>
          <w:sz w:val="11"/>
        </w:rPr>
        <w:t>i</w:t>
      </w:r>
      <w:r>
        <w:rPr>
          <w:rFonts w:ascii="Cambria" w:hAnsi="Cambria"/>
          <w:color w:val="161616"/>
          <w:spacing w:val="3"/>
          <w:w w:val="105"/>
          <w:sz w:val="11"/>
        </w:rPr>
        <w:t xml:space="preserve"> </w:t>
      </w:r>
      <w:r>
        <w:rPr>
          <w:rFonts w:ascii="Cambria" w:hAnsi="Cambria"/>
          <w:color w:val="161616"/>
          <w:w w:val="105"/>
          <w:sz w:val="11"/>
        </w:rPr>
        <w:t>są</w:t>
      </w:r>
      <w:r>
        <w:rPr>
          <w:rFonts w:ascii="Cambria" w:hAnsi="Cambria"/>
          <w:color w:val="161616"/>
          <w:spacing w:val="7"/>
          <w:w w:val="105"/>
          <w:sz w:val="11"/>
        </w:rPr>
        <w:t xml:space="preserve"> </w:t>
      </w:r>
      <w:r>
        <w:rPr>
          <w:rFonts w:ascii="Cambria" w:hAnsi="Cambria"/>
          <w:color w:val="161616"/>
          <w:w w:val="105"/>
          <w:sz w:val="11"/>
        </w:rPr>
        <w:t>przystosowane</w:t>
      </w:r>
      <w:r>
        <w:rPr>
          <w:rFonts w:ascii="Cambria" w:hAnsi="Cambria"/>
          <w:color w:val="161616"/>
          <w:spacing w:val="8"/>
          <w:w w:val="105"/>
          <w:sz w:val="11"/>
        </w:rPr>
        <w:t xml:space="preserve"> </w:t>
      </w:r>
      <w:r>
        <w:rPr>
          <w:rFonts w:ascii="Cambria" w:hAnsi="Cambria"/>
          <w:color w:val="161616"/>
          <w:spacing w:val="-3"/>
          <w:w w:val="105"/>
          <w:sz w:val="11"/>
        </w:rPr>
        <w:t>głównie</w:t>
      </w:r>
      <w:r>
        <w:rPr>
          <w:rFonts w:ascii="Cambria" w:hAnsi="Cambria"/>
          <w:color w:val="161616"/>
          <w:spacing w:val="8"/>
          <w:w w:val="105"/>
          <w:sz w:val="11"/>
        </w:rPr>
        <w:t xml:space="preserve"> </w:t>
      </w:r>
      <w:r>
        <w:rPr>
          <w:rFonts w:ascii="Cambria" w:hAnsi="Cambria"/>
          <w:color w:val="161616"/>
          <w:w w:val="105"/>
          <w:sz w:val="11"/>
        </w:rPr>
        <w:t>do</w:t>
      </w:r>
      <w:r>
        <w:rPr>
          <w:rFonts w:ascii="Cambria" w:hAnsi="Cambria"/>
          <w:color w:val="161616"/>
          <w:spacing w:val="2"/>
          <w:w w:val="105"/>
          <w:sz w:val="11"/>
        </w:rPr>
        <w:t xml:space="preserve"> </w:t>
      </w:r>
      <w:r>
        <w:rPr>
          <w:rFonts w:ascii="Cambria" w:hAnsi="Cambria"/>
          <w:color w:val="161616"/>
          <w:w w:val="105"/>
          <w:sz w:val="11"/>
        </w:rPr>
        <w:t>obsługi</w:t>
      </w:r>
      <w:r>
        <w:rPr>
          <w:rFonts w:ascii="Cambria" w:hAnsi="Cambria"/>
          <w:color w:val="161616"/>
          <w:spacing w:val="2"/>
          <w:w w:val="105"/>
          <w:sz w:val="11"/>
        </w:rPr>
        <w:t xml:space="preserve"> </w:t>
      </w:r>
      <w:r>
        <w:rPr>
          <w:rFonts w:ascii="Cambria" w:hAnsi="Cambria"/>
          <w:color w:val="161616"/>
          <w:w w:val="105"/>
          <w:sz w:val="11"/>
        </w:rPr>
        <w:t>manewrowej.</w:t>
      </w:r>
    </w:p>
    <w:p>
      <w:pPr>
        <w:pStyle w:val="ListParagraph"/>
        <w:numPr>
          <w:ilvl w:val="0"/>
          <w:numId w:val="11"/>
        </w:numPr>
        <w:tabs>
          <w:tab w:val="clear" w:pos="720"/>
          <w:tab w:val="left" w:pos="341" w:leader="none"/>
        </w:tabs>
        <w:spacing w:lineRule="auto" w:line="252" w:before="4" w:after="0"/>
        <w:ind w:left="118" w:right="353" w:hanging="0"/>
        <w:jc w:val="both"/>
        <w:rPr>
          <w:rFonts w:ascii="Cambria" w:hAnsi="Cambria"/>
          <w:sz w:val="11"/>
        </w:rPr>
      </w:pPr>
      <w:r>
        <w:rPr>
          <w:rFonts w:ascii="Cambria" w:hAnsi="Cambria"/>
          <w:w w:val="105"/>
          <w:sz w:val="11"/>
        </w:rPr>
        <w:t xml:space="preserve">Oceniając dane </w:t>
      </w:r>
      <w:r>
        <w:rPr>
          <w:rFonts w:ascii="Cambria" w:hAnsi="Cambria"/>
          <w:spacing w:val="-3"/>
          <w:w w:val="105"/>
          <w:sz w:val="11"/>
        </w:rPr>
        <w:t xml:space="preserve">liczbowe </w:t>
      </w:r>
      <w:r>
        <w:rPr>
          <w:rFonts w:ascii="Cambria" w:hAnsi="Cambria"/>
          <w:w w:val="105"/>
          <w:sz w:val="11"/>
        </w:rPr>
        <w:t xml:space="preserve">dotyczące jednostkowego </w:t>
      </w:r>
      <w:r>
        <w:rPr>
          <w:rFonts w:ascii="Cambria" w:hAnsi="Cambria"/>
          <w:spacing w:val="-3"/>
          <w:w w:val="105"/>
          <w:sz w:val="11"/>
        </w:rPr>
        <w:t xml:space="preserve">kosztu </w:t>
      </w:r>
      <w:r>
        <w:rPr>
          <w:rFonts w:ascii="Cambria" w:hAnsi="Cambria"/>
          <w:w w:val="105"/>
          <w:sz w:val="11"/>
        </w:rPr>
        <w:t xml:space="preserve">naprawy </w:t>
      </w:r>
      <w:r>
        <w:rPr>
          <w:rFonts w:ascii="Cambria" w:hAnsi="Cambria"/>
          <w:spacing w:val="-3"/>
          <w:w w:val="105"/>
          <w:sz w:val="11"/>
        </w:rPr>
        <w:t xml:space="preserve">lokomotyw </w:t>
      </w:r>
      <w:r>
        <w:rPr>
          <w:rFonts w:ascii="Cambria" w:hAnsi="Cambria"/>
          <w:w w:val="105"/>
          <w:sz w:val="11"/>
        </w:rPr>
        <w:t xml:space="preserve">parowych w ostatnim okresie, należy </w:t>
      </w:r>
      <w:r>
        <w:rPr>
          <w:rFonts w:ascii="Cambria" w:hAnsi="Cambria"/>
          <w:spacing w:val="-4"/>
          <w:w w:val="105"/>
          <w:sz w:val="11"/>
        </w:rPr>
        <w:t xml:space="preserve">również </w:t>
      </w:r>
      <w:r>
        <w:rPr>
          <w:rFonts w:ascii="Cambria" w:hAnsi="Cambria"/>
          <w:spacing w:val="-3"/>
          <w:w w:val="105"/>
          <w:sz w:val="11"/>
        </w:rPr>
        <w:t xml:space="preserve">wziąć </w:t>
      </w:r>
      <w:r>
        <w:rPr>
          <w:rFonts w:ascii="Cambria" w:hAnsi="Cambria"/>
          <w:w w:val="105"/>
          <w:sz w:val="11"/>
        </w:rPr>
        <w:t xml:space="preserve">pod uwagę znaczny </w:t>
      </w:r>
      <w:r>
        <w:rPr>
          <w:rFonts w:ascii="Cambria" w:hAnsi="Cambria"/>
          <w:spacing w:val="-3"/>
          <w:w w:val="105"/>
          <w:sz w:val="11"/>
        </w:rPr>
        <w:t xml:space="preserve">wzrost kosztu </w:t>
      </w:r>
      <w:r>
        <w:rPr>
          <w:rFonts w:ascii="Cambria" w:hAnsi="Cambria"/>
          <w:w w:val="105"/>
          <w:sz w:val="11"/>
        </w:rPr>
        <w:t xml:space="preserve">materiału (żelazo, miedź </w:t>
      </w:r>
      <w:r>
        <w:rPr>
          <w:rFonts w:ascii="Cambria" w:hAnsi="Cambria"/>
          <w:spacing w:val="-3"/>
          <w:w w:val="105"/>
          <w:sz w:val="11"/>
        </w:rPr>
        <w:t xml:space="preserve">kotłowa) </w:t>
      </w:r>
      <w:r>
        <w:rPr>
          <w:rFonts w:ascii="Cambria" w:hAnsi="Cambria"/>
          <w:w w:val="105"/>
          <w:sz w:val="11"/>
        </w:rPr>
        <w:t xml:space="preserve">oraz znacznie </w:t>
      </w:r>
      <w:r>
        <w:rPr>
          <w:rFonts w:ascii="Cambria" w:hAnsi="Cambria"/>
          <w:spacing w:val="-3"/>
          <w:w w:val="105"/>
          <w:sz w:val="11"/>
        </w:rPr>
        <w:t xml:space="preserve">zwiększone </w:t>
      </w:r>
      <w:r>
        <w:rPr>
          <w:rFonts w:ascii="Cambria" w:hAnsi="Cambria"/>
          <w:w w:val="105"/>
          <w:sz w:val="11"/>
        </w:rPr>
        <w:t xml:space="preserve">wymagania dotyczące samej naprawy, wymuszające np. </w:t>
      </w:r>
      <w:r>
        <w:rPr>
          <w:rFonts w:ascii="Cambria" w:hAnsi="Cambria"/>
          <w:spacing w:val="-3"/>
          <w:w w:val="105"/>
          <w:sz w:val="11"/>
        </w:rPr>
        <w:t xml:space="preserve">Zastosowanie </w:t>
      </w:r>
      <w:r>
        <w:rPr>
          <w:rFonts w:ascii="Cambria" w:hAnsi="Cambria"/>
          <w:w w:val="105"/>
          <w:sz w:val="11"/>
        </w:rPr>
        <w:t xml:space="preserve">twardych </w:t>
      </w:r>
      <w:r>
        <w:rPr>
          <w:rFonts w:ascii="Cambria" w:hAnsi="Cambria"/>
          <w:spacing w:val="-3"/>
          <w:w w:val="105"/>
          <w:sz w:val="11"/>
        </w:rPr>
        <w:t xml:space="preserve">ścian </w:t>
      </w:r>
      <w:r>
        <w:rPr>
          <w:rFonts w:ascii="Cambria" w:hAnsi="Cambria"/>
          <w:w w:val="105"/>
          <w:sz w:val="11"/>
        </w:rPr>
        <w:t xml:space="preserve">pieca w przypadkach, gdy </w:t>
      </w:r>
      <w:r>
        <w:rPr>
          <w:rFonts w:ascii="Cambria" w:hAnsi="Cambria"/>
          <w:spacing w:val="-3"/>
          <w:w w:val="105"/>
          <w:sz w:val="11"/>
        </w:rPr>
        <w:t xml:space="preserve">może </w:t>
      </w:r>
      <w:r>
        <w:rPr>
          <w:rFonts w:ascii="Cambria" w:hAnsi="Cambria"/>
          <w:w w:val="105"/>
          <w:sz w:val="11"/>
        </w:rPr>
        <w:t xml:space="preserve">ograniczać </w:t>
      </w:r>
      <w:r>
        <w:rPr>
          <w:rFonts w:ascii="Cambria" w:hAnsi="Cambria"/>
          <w:spacing w:val="-2"/>
          <w:w w:val="105"/>
          <w:sz w:val="11"/>
        </w:rPr>
        <w:t xml:space="preserve">się </w:t>
      </w:r>
      <w:r>
        <w:rPr>
          <w:rFonts w:ascii="Cambria" w:hAnsi="Cambria"/>
          <w:w w:val="105"/>
          <w:sz w:val="11"/>
        </w:rPr>
        <w:t xml:space="preserve">do ustawiania poprawek i tak dalej. Aby </w:t>
      </w:r>
      <w:r>
        <w:rPr>
          <w:rFonts w:ascii="Cambria" w:hAnsi="Cambria"/>
          <w:spacing w:val="-3"/>
          <w:w w:val="105"/>
          <w:sz w:val="11"/>
        </w:rPr>
        <w:t xml:space="preserve">obniżyć koszty </w:t>
      </w:r>
      <w:r>
        <w:rPr>
          <w:rFonts w:ascii="Cambria" w:hAnsi="Cambria"/>
          <w:w w:val="105"/>
          <w:sz w:val="11"/>
        </w:rPr>
        <w:t xml:space="preserve">materiałów i </w:t>
      </w:r>
      <w:r>
        <w:rPr>
          <w:rFonts w:ascii="Cambria" w:hAnsi="Cambria"/>
          <w:spacing w:val="-3"/>
          <w:w w:val="105"/>
          <w:sz w:val="11"/>
        </w:rPr>
        <w:t xml:space="preserve">robocizny, </w:t>
      </w:r>
      <w:r>
        <w:rPr>
          <w:rFonts w:ascii="Cambria" w:hAnsi="Cambria"/>
          <w:w w:val="105"/>
          <w:sz w:val="11"/>
        </w:rPr>
        <w:t xml:space="preserve">podejmuje </w:t>
      </w:r>
      <w:r>
        <w:rPr>
          <w:rFonts w:ascii="Cambria" w:hAnsi="Cambria"/>
          <w:spacing w:val="-2"/>
          <w:w w:val="105"/>
          <w:sz w:val="11"/>
        </w:rPr>
        <w:t xml:space="preserve">się </w:t>
      </w:r>
      <w:r>
        <w:rPr>
          <w:rFonts w:ascii="Cambria" w:hAnsi="Cambria"/>
          <w:w w:val="105"/>
          <w:sz w:val="11"/>
        </w:rPr>
        <w:t xml:space="preserve">szereg </w:t>
      </w:r>
      <w:r>
        <w:rPr>
          <w:rFonts w:ascii="Cambria" w:hAnsi="Cambria"/>
          <w:spacing w:val="-4"/>
          <w:w w:val="105"/>
          <w:sz w:val="11"/>
        </w:rPr>
        <w:t xml:space="preserve">środków </w:t>
      </w:r>
      <w:r>
        <w:rPr>
          <w:rFonts w:ascii="Cambria" w:hAnsi="Cambria"/>
          <w:w w:val="105"/>
          <w:sz w:val="11"/>
        </w:rPr>
        <w:t xml:space="preserve">(pneumatyka, wymiana </w:t>
      </w:r>
      <w:r>
        <w:rPr>
          <w:rFonts w:ascii="Cambria" w:hAnsi="Cambria"/>
          <w:spacing w:val="-3"/>
          <w:w w:val="105"/>
          <w:sz w:val="11"/>
        </w:rPr>
        <w:t xml:space="preserve">żelaza </w:t>
      </w:r>
      <w:r>
        <w:rPr>
          <w:rFonts w:ascii="Cambria" w:hAnsi="Cambria"/>
          <w:w w:val="105"/>
          <w:sz w:val="11"/>
        </w:rPr>
        <w:t xml:space="preserve">w połączeniach pieca miedzianego, </w:t>
      </w:r>
      <w:r>
        <w:rPr>
          <w:rFonts w:ascii="Cambria" w:hAnsi="Cambria"/>
          <w:spacing w:val="-3"/>
          <w:w w:val="105"/>
          <w:sz w:val="11"/>
        </w:rPr>
        <w:t xml:space="preserve">kolec </w:t>
      </w:r>
      <w:r>
        <w:rPr>
          <w:rFonts w:ascii="Cambria" w:hAnsi="Cambria"/>
          <w:w w:val="105"/>
          <w:sz w:val="11"/>
        </w:rPr>
        <w:t>acetylenowy</w:t>
      </w:r>
      <w:r>
        <w:rPr>
          <w:rFonts w:ascii="Cambria" w:hAnsi="Cambria"/>
          <w:spacing w:val="-7"/>
          <w:w w:val="105"/>
          <w:sz w:val="11"/>
        </w:rPr>
        <w:t xml:space="preserve"> </w:t>
      </w:r>
      <w:r>
        <w:rPr>
          <w:rFonts w:ascii="Cambria" w:hAnsi="Cambria"/>
          <w:w w:val="105"/>
          <w:sz w:val="11"/>
        </w:rPr>
        <w:t>itp.).</w:t>
      </w:r>
    </w:p>
    <w:p>
      <w:pPr>
        <w:pStyle w:val="ListParagraph"/>
        <w:numPr>
          <w:ilvl w:val="0"/>
          <w:numId w:val="11"/>
        </w:numPr>
        <w:tabs>
          <w:tab w:val="clear" w:pos="720"/>
          <w:tab w:val="left" w:pos="756" w:leader="none"/>
        </w:tabs>
        <w:spacing w:lineRule="auto" w:line="292" w:before="0" w:after="0"/>
        <w:ind w:left="118" w:right="216" w:firstLine="327"/>
        <w:jc w:val="left"/>
        <w:rPr>
          <w:rFonts w:ascii="Cambria" w:hAnsi="Cambria"/>
          <w:sz w:val="11"/>
        </w:rPr>
      </w:pPr>
      <w:r>
        <w:rPr>
          <w:rFonts w:ascii="Cambria" w:hAnsi="Cambria"/>
          <w:w w:val="105"/>
          <w:sz w:val="11"/>
        </w:rPr>
        <w:t xml:space="preserve">rocznie, </w:t>
      </w:r>
      <w:r>
        <w:rPr>
          <w:rFonts w:ascii="Cambria" w:hAnsi="Cambria"/>
          <w:spacing w:val="-3"/>
          <w:w w:val="105"/>
          <w:sz w:val="11"/>
        </w:rPr>
        <w:t xml:space="preserve">towar </w:t>
      </w:r>
      <w:r>
        <w:rPr>
          <w:rFonts w:ascii="Cambria" w:hAnsi="Cambria"/>
          <w:w w:val="105"/>
          <w:sz w:val="11"/>
        </w:rPr>
        <w:t xml:space="preserve">- po 3 latach; drobne naprawy i przypadkowe naprawy </w:t>
      </w:r>
      <w:r>
        <w:rPr>
          <w:rFonts w:ascii="Cambria" w:hAnsi="Cambria"/>
          <w:spacing w:val="-3"/>
          <w:w w:val="105"/>
          <w:sz w:val="11"/>
        </w:rPr>
        <w:t xml:space="preserve">wagonów </w:t>
      </w:r>
      <w:r>
        <w:rPr>
          <w:rFonts w:ascii="Cambria" w:hAnsi="Cambria"/>
          <w:spacing w:val="-4"/>
          <w:w w:val="105"/>
          <w:sz w:val="11"/>
        </w:rPr>
        <w:t xml:space="preserve">klasy, </w:t>
      </w:r>
      <w:r>
        <w:rPr>
          <w:rFonts w:ascii="Cambria" w:hAnsi="Cambria"/>
          <w:w w:val="105"/>
          <w:sz w:val="11"/>
        </w:rPr>
        <w:t xml:space="preserve">ale wymagające podniesienia wagonu i nie powodujące usunięcia wagonu z obsługi pociągu, są obecnie skoncentrowane w Dziale 1 Sl. Trakcja; na obszarze tej samej sekcji znajdują </w:t>
      </w:r>
      <w:r>
        <w:rPr>
          <w:rFonts w:ascii="Cambria" w:hAnsi="Cambria"/>
          <w:spacing w:val="-2"/>
          <w:w w:val="105"/>
          <w:sz w:val="11"/>
        </w:rPr>
        <w:t xml:space="preserve">się </w:t>
      </w:r>
      <w:r>
        <w:rPr>
          <w:rFonts w:ascii="Cambria" w:hAnsi="Cambria"/>
          <w:w w:val="105"/>
          <w:sz w:val="11"/>
        </w:rPr>
        <w:t xml:space="preserve">stacje </w:t>
      </w:r>
      <w:r>
        <w:rPr>
          <w:rFonts w:ascii="Cambria" w:hAnsi="Cambria"/>
          <w:spacing w:val="-4"/>
          <w:w w:val="105"/>
          <w:sz w:val="11"/>
        </w:rPr>
        <w:t xml:space="preserve">próżniowe </w:t>
      </w:r>
      <w:r>
        <w:rPr>
          <w:rFonts w:ascii="Cambria" w:hAnsi="Cambria"/>
          <w:w w:val="105"/>
          <w:sz w:val="11"/>
        </w:rPr>
        <w:t>i</w:t>
      </w:r>
      <w:r>
        <w:rPr>
          <w:rFonts w:ascii="Cambria" w:hAnsi="Cambria"/>
          <w:spacing w:val="10"/>
          <w:w w:val="105"/>
          <w:sz w:val="11"/>
        </w:rPr>
        <w:t xml:space="preserve"> </w:t>
      </w:r>
      <w:r>
        <w:rPr>
          <w:rFonts w:ascii="Cambria" w:hAnsi="Cambria"/>
          <w:w w:val="105"/>
          <w:sz w:val="11"/>
        </w:rPr>
        <w:t>acetylenowe.</w:t>
      </w:r>
    </w:p>
    <w:p>
      <w:pPr>
        <w:pStyle w:val="Normal"/>
        <w:spacing w:lineRule="auto" w:line="252" w:before="0" w:after="0"/>
        <w:ind w:left="118" w:right="266" w:hanging="0"/>
        <w:jc w:val="left"/>
        <w:rPr>
          <w:rFonts w:ascii="Cambria" w:hAnsi="Cambria"/>
          <w:sz w:val="11"/>
        </w:rPr>
      </w:pPr>
      <w:r>
        <w:rPr>
          <w:rFonts w:ascii="Cambria" w:hAnsi="Cambria"/>
          <w:w w:val="105"/>
          <w:sz w:val="11"/>
        </w:rPr>
        <w:t>Warsztaty te były pierwotnie przeznaczone do naprawy lokomotyw parowych i znajdowały się pod jurysdykcją Kierownika Sekcji Trakcyjnej &lt;w tym czasie 6 / B'80, warsztaty te zostały zamknięte i po znaczącej przerwie zostały ponownie otwarte i ponownie wyposażone do naprawy wagonów towarowych w 1902 roku.</w:t>
      </w:r>
    </w:p>
    <w:p>
      <w:pPr>
        <w:pStyle w:val="ListParagraph"/>
        <w:numPr>
          <w:ilvl w:val="0"/>
          <w:numId w:val="11"/>
        </w:numPr>
        <w:tabs>
          <w:tab w:val="clear" w:pos="720"/>
          <w:tab w:val="left" w:pos="414" w:leader="none"/>
        </w:tabs>
        <w:spacing w:lineRule="auto" w:line="242" w:before="0" w:after="0"/>
        <w:ind w:left="118" w:right="344" w:hanging="0"/>
        <w:jc w:val="left"/>
        <w:rPr>
          <w:sz w:val="13"/>
        </w:rPr>
      </w:pPr>
      <w:r>
        <w:rPr>
          <w:sz w:val="13"/>
        </w:rPr>
        <w:t>Nawiasem mówiąc, warsztaty petersburskie powstały w latach 1858-1882. wiele elementów wyposażenia warsztatów liniowych przy ul. Psków, Wilno, Łapy, Dwińsk, Kowno, a także urządzenia wodociągowe (kotły parowe, zbiorniki itp.), Zarówno dla kolei Sankt Petersburg-Warszawskaja, jak i dla kolei Moskwa-Niżny Nowogród w wysokości ponad 360 tys.</w:t>
      </w:r>
      <w:r>
        <w:rPr>
          <w:spacing w:val="8"/>
          <w:sz w:val="13"/>
        </w:rPr>
        <w:t xml:space="preserve"> </w:t>
      </w:r>
      <w:r>
        <w:rPr>
          <w:sz w:val="13"/>
        </w:rPr>
        <w:t>Rubli.</w:t>
      </w:r>
    </w:p>
    <w:sectPr>
      <w:headerReference w:type="default" r:id="rId171"/>
      <w:footerReference w:type="default" r:id="rId172"/>
      <w:type w:val="nextPage"/>
      <w:pgSz w:w="11920" w:h="16860"/>
      <w:pgMar w:left="540" w:right="440" w:header="274" w:top="460" w:footer="282" w:bottom="480" w:gutter="0"/>
      <w:pgNumType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Liberation Sans">
    <w:altName w:val="Arial"/>
    <w:charset w:val="00"/>
    <w:family w:val="swiss"/>
    <w:pitch w:val="variable"/>
  </w:font>
  <w:font w:name="Cambria">
    <w:charset w:val="00"/>
    <w:family w:val="roman"/>
    <w:pitch w:val="variable"/>
  </w:font>
  <w:font w:name="Constantia">
    <w:charset w:val="00"/>
    <w:family w:val="roman"/>
    <w:pitch w:val="variable"/>
  </w:font>
  <w:font w:name="Linux Libertine">
    <w:altName w:val="Georgia"/>
    <w:charset w:val="00"/>
    <w:family w:val="auto"/>
    <w:pitch w:val="default"/>
  </w:font>
  <w:font w:name="Times New Roman">
    <w:charset w:val="01"/>
    <w:family w:val="roman"/>
    <w:pitch w:val="variable"/>
  </w:font>
  <w:font w:name="Courier New">
    <w:charset w:val="00"/>
    <w:family w:val="roman"/>
    <w:pitch w:val="variable"/>
  </w:font>
  <w:font w:name="Nirmala UI">
    <w:charset w:val="00"/>
    <w:family w:val="roman"/>
    <w:pitch w:val="variable"/>
  </w:font>
  <w:font w:name="Consolas">
    <w:charset w:val="00"/>
    <w:family w:val="roman"/>
    <w:pitch w:val="variable"/>
  </w:font>
  <w:font w:name="Symbol">
    <w:charset w:val="02"/>
    <w:family w:val="auto"/>
    <w:pitch w:val="default"/>
  </w:font>
  <w:font w:name="Arial">
    <w:charset w:val="01"/>
    <w:family w:val="swiss"/>
    <w:pitch w:val="variable"/>
  </w:font>
  <w:font w:name="Cambria">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
              <wp:simplePos x="0" y="0"/>
              <wp:positionH relativeFrom="page">
                <wp:posOffset>323215</wp:posOffset>
              </wp:positionH>
              <wp:positionV relativeFrom="page">
                <wp:posOffset>10385425</wp:posOffset>
              </wp:positionV>
              <wp:extent cx="2307590" cy="139065"/>
              <wp:effectExtent l="0" t="0" r="0" b="0"/>
              <wp:wrapNone/>
              <wp:docPr id="4" name="Frame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6">
              <wp:simplePos x="0" y="0"/>
              <wp:positionH relativeFrom="page">
                <wp:posOffset>6953250</wp:posOffset>
              </wp:positionH>
              <wp:positionV relativeFrom="page">
                <wp:posOffset>10385425</wp:posOffset>
              </wp:positionV>
              <wp:extent cx="292735" cy="139065"/>
              <wp:effectExtent l="0" t="0" r="0" b="0"/>
              <wp:wrapNone/>
              <wp:docPr id="5" name="Frame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1</w:t>
                    </w:r>
                    <w:r>
                      <w:rPr/>
                      <w:fldChar w:fldCharType="end"/>
                    </w:r>
                    <w:r>
                      <w:rPr>
                        <w:rFonts w:ascii="Arial" w:hAnsi="Arial"/>
                        <w:sz w:val="16"/>
                      </w:rPr>
                      <w:t>/77</w:t>
                    </w:r>
                  </w:p>
                </w:txbxContent>
              </v:textbox>
            </v:rect>
          </w:pict>
        </mc:Fallback>
      </mc:AlternateContent>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2">
              <wp:simplePos x="0" y="0"/>
              <wp:positionH relativeFrom="page">
                <wp:posOffset>6953250</wp:posOffset>
              </wp:positionH>
              <wp:positionV relativeFrom="page">
                <wp:posOffset>10385425</wp:posOffset>
              </wp:positionV>
              <wp:extent cx="292735" cy="139065"/>
              <wp:effectExtent l="0" t="0" r="0" b="0"/>
              <wp:wrapNone/>
              <wp:docPr id="44" name="Frame5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70">
              <wp:simplePos x="0" y="0"/>
              <wp:positionH relativeFrom="page">
                <wp:posOffset>323215</wp:posOffset>
              </wp:positionH>
              <wp:positionV relativeFrom="page">
                <wp:posOffset>10385425</wp:posOffset>
              </wp:positionV>
              <wp:extent cx="2307590" cy="139065"/>
              <wp:effectExtent l="0" t="0" r="0" b="0"/>
              <wp:wrapNone/>
              <wp:docPr id="45" name="Frame5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3">
              <wp:simplePos x="0" y="0"/>
              <wp:positionH relativeFrom="page">
                <wp:posOffset>6953250</wp:posOffset>
              </wp:positionH>
              <wp:positionV relativeFrom="page">
                <wp:posOffset>10385425</wp:posOffset>
              </wp:positionV>
              <wp:extent cx="292735" cy="139065"/>
              <wp:effectExtent l="0" t="0" r="0" b="0"/>
              <wp:wrapNone/>
              <wp:docPr id="48" name="Frame5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81">
              <wp:simplePos x="0" y="0"/>
              <wp:positionH relativeFrom="page">
                <wp:posOffset>323215</wp:posOffset>
              </wp:positionH>
              <wp:positionV relativeFrom="page">
                <wp:posOffset>10385425</wp:posOffset>
              </wp:positionV>
              <wp:extent cx="2307590" cy="139065"/>
              <wp:effectExtent l="0" t="0" r="0" b="0"/>
              <wp:wrapNone/>
              <wp:docPr id="49" name="Frame5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3">
              <wp:simplePos x="0" y="0"/>
              <wp:positionH relativeFrom="page">
                <wp:posOffset>6953250</wp:posOffset>
              </wp:positionH>
              <wp:positionV relativeFrom="page">
                <wp:posOffset>10385425</wp:posOffset>
              </wp:positionV>
              <wp:extent cx="292735" cy="139065"/>
              <wp:effectExtent l="0" t="0" r="0" b="0"/>
              <wp:wrapNone/>
              <wp:docPr id="61" name="Frame6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98">
              <wp:simplePos x="0" y="0"/>
              <wp:positionH relativeFrom="page">
                <wp:posOffset>323215</wp:posOffset>
              </wp:positionH>
              <wp:positionV relativeFrom="page">
                <wp:posOffset>10385425</wp:posOffset>
              </wp:positionV>
              <wp:extent cx="2307590" cy="139065"/>
              <wp:effectExtent l="0" t="0" r="0" b="0"/>
              <wp:wrapNone/>
              <wp:docPr id="62" name="Frame6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9">
              <wp:simplePos x="0" y="0"/>
              <wp:positionH relativeFrom="page">
                <wp:posOffset>6953250</wp:posOffset>
              </wp:positionH>
              <wp:positionV relativeFrom="page">
                <wp:posOffset>10385425</wp:posOffset>
              </wp:positionV>
              <wp:extent cx="292735" cy="139065"/>
              <wp:effectExtent l="0" t="0" r="0" b="0"/>
              <wp:wrapNone/>
              <wp:docPr id="65" name="Frame6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84">
              <wp:simplePos x="0" y="0"/>
              <wp:positionH relativeFrom="page">
                <wp:posOffset>323215</wp:posOffset>
              </wp:positionH>
              <wp:positionV relativeFrom="page">
                <wp:posOffset>10385425</wp:posOffset>
              </wp:positionV>
              <wp:extent cx="2307590" cy="139065"/>
              <wp:effectExtent l="0" t="0" r="0" b="0"/>
              <wp:wrapNone/>
              <wp:docPr id="66" name="Frame6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8">
              <wp:simplePos x="0" y="0"/>
              <wp:positionH relativeFrom="page">
                <wp:posOffset>6953250</wp:posOffset>
              </wp:positionH>
              <wp:positionV relativeFrom="page">
                <wp:posOffset>10385425</wp:posOffset>
              </wp:positionV>
              <wp:extent cx="292735" cy="139065"/>
              <wp:effectExtent l="0" t="0" r="0" b="0"/>
              <wp:wrapNone/>
              <wp:docPr id="80" name="Frame7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07">
              <wp:simplePos x="0" y="0"/>
              <wp:positionH relativeFrom="page">
                <wp:posOffset>323215</wp:posOffset>
              </wp:positionH>
              <wp:positionV relativeFrom="page">
                <wp:posOffset>10385425</wp:posOffset>
              </wp:positionV>
              <wp:extent cx="2307590" cy="139065"/>
              <wp:effectExtent l="0" t="0" r="0" b="0"/>
              <wp:wrapNone/>
              <wp:docPr id="81" name="Frame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05">
              <wp:simplePos x="0" y="0"/>
              <wp:positionH relativeFrom="page">
                <wp:posOffset>6953250</wp:posOffset>
              </wp:positionH>
              <wp:positionV relativeFrom="page">
                <wp:posOffset>10385425</wp:posOffset>
              </wp:positionV>
              <wp:extent cx="292735" cy="139065"/>
              <wp:effectExtent l="0" t="0" r="0" b="0"/>
              <wp:wrapNone/>
              <wp:docPr id="84" name="Frame7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28</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28</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15">
              <wp:simplePos x="0" y="0"/>
              <wp:positionH relativeFrom="page">
                <wp:posOffset>323215</wp:posOffset>
              </wp:positionH>
              <wp:positionV relativeFrom="page">
                <wp:posOffset>10385425</wp:posOffset>
              </wp:positionV>
              <wp:extent cx="2307590" cy="139065"/>
              <wp:effectExtent l="0" t="0" r="0" b="0"/>
              <wp:wrapNone/>
              <wp:docPr id="85" name="Frame7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13">
              <wp:simplePos x="0" y="0"/>
              <wp:positionH relativeFrom="page">
                <wp:posOffset>6953250</wp:posOffset>
              </wp:positionH>
              <wp:positionV relativeFrom="page">
                <wp:posOffset>10385425</wp:posOffset>
              </wp:positionV>
              <wp:extent cx="292735" cy="139065"/>
              <wp:effectExtent l="0" t="0" r="0" b="0"/>
              <wp:wrapNone/>
              <wp:docPr id="88" name="Frame7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18">
              <wp:simplePos x="0" y="0"/>
              <wp:positionH relativeFrom="page">
                <wp:posOffset>323215</wp:posOffset>
              </wp:positionH>
              <wp:positionV relativeFrom="page">
                <wp:posOffset>10385425</wp:posOffset>
              </wp:positionV>
              <wp:extent cx="2307590" cy="139065"/>
              <wp:effectExtent l="0" t="0" r="0" b="0"/>
              <wp:wrapNone/>
              <wp:docPr id="89" name="Frame7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16">
              <wp:simplePos x="0" y="0"/>
              <wp:positionH relativeFrom="page">
                <wp:posOffset>6953250</wp:posOffset>
              </wp:positionH>
              <wp:positionV relativeFrom="page">
                <wp:posOffset>10385425</wp:posOffset>
              </wp:positionV>
              <wp:extent cx="292735" cy="139065"/>
              <wp:effectExtent l="0" t="0" r="0" b="0"/>
              <wp:wrapNone/>
              <wp:docPr id="92" name="Frame8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23">
              <wp:simplePos x="0" y="0"/>
              <wp:positionH relativeFrom="page">
                <wp:posOffset>323215</wp:posOffset>
              </wp:positionH>
              <wp:positionV relativeFrom="page">
                <wp:posOffset>10385425</wp:posOffset>
              </wp:positionV>
              <wp:extent cx="2307590" cy="139065"/>
              <wp:effectExtent l="0" t="0" r="0" b="0"/>
              <wp:wrapNone/>
              <wp:docPr id="93" name="Frame8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2">
              <wp:simplePos x="0" y="0"/>
              <wp:positionH relativeFrom="page">
                <wp:posOffset>6953250</wp:posOffset>
              </wp:positionH>
              <wp:positionV relativeFrom="page">
                <wp:posOffset>10385425</wp:posOffset>
              </wp:positionV>
              <wp:extent cx="292735" cy="139065"/>
              <wp:effectExtent l="0" t="0" r="0" b="0"/>
              <wp:wrapNone/>
              <wp:docPr id="97" name="Frame8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35">
              <wp:simplePos x="0" y="0"/>
              <wp:positionH relativeFrom="page">
                <wp:posOffset>323215</wp:posOffset>
              </wp:positionH>
              <wp:positionV relativeFrom="page">
                <wp:posOffset>10385425</wp:posOffset>
              </wp:positionV>
              <wp:extent cx="2307590" cy="139065"/>
              <wp:effectExtent l="0" t="0" r="0" b="0"/>
              <wp:wrapNone/>
              <wp:docPr id="98" name="Frame8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7">
              <wp:simplePos x="0" y="0"/>
              <wp:positionH relativeFrom="page">
                <wp:posOffset>6953250</wp:posOffset>
              </wp:positionH>
              <wp:positionV relativeFrom="page">
                <wp:posOffset>10385425</wp:posOffset>
              </wp:positionV>
              <wp:extent cx="292735" cy="139065"/>
              <wp:effectExtent l="0" t="0" r="0" b="0"/>
              <wp:wrapNone/>
              <wp:docPr id="107" name="Frame9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32</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32">
              <wp:simplePos x="0" y="0"/>
              <wp:positionH relativeFrom="page">
                <wp:posOffset>323215</wp:posOffset>
              </wp:positionH>
              <wp:positionV relativeFrom="page">
                <wp:posOffset>10385425</wp:posOffset>
              </wp:positionV>
              <wp:extent cx="2307590" cy="139065"/>
              <wp:effectExtent l="0" t="0" r="0" b="0"/>
              <wp:wrapNone/>
              <wp:docPr id="108" name="Frame9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7">
              <wp:simplePos x="0" y="0"/>
              <wp:positionH relativeFrom="page">
                <wp:posOffset>6953250</wp:posOffset>
              </wp:positionH>
              <wp:positionV relativeFrom="page">
                <wp:posOffset>10385425</wp:posOffset>
              </wp:positionV>
              <wp:extent cx="292735" cy="139065"/>
              <wp:effectExtent l="0" t="0" r="0" b="0"/>
              <wp:wrapNone/>
              <wp:docPr id="9" name="Frame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w:t>
                    </w:r>
                    <w:r>
                      <w:rPr/>
                      <w:fldChar w:fldCharType="end"/>
                    </w:r>
                    <w:r>
                      <w:rPr>
                        <w:rFonts w:ascii="Arial" w:hAnsi="Arial"/>
                        <w:sz w:val="16"/>
                      </w:rPr>
                      <w:t>/77</w:t>
                    </w:r>
                  </w:p>
                </w:txbxContent>
              </v:textbox>
            </v:rect>
          </w:pict>
        </mc:Fallback>
      </mc:AlternateContent>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30">
              <wp:simplePos x="0" y="0"/>
              <wp:positionH relativeFrom="page">
                <wp:posOffset>6953250</wp:posOffset>
              </wp:positionH>
              <wp:positionV relativeFrom="page">
                <wp:posOffset>10385425</wp:posOffset>
              </wp:positionV>
              <wp:extent cx="292735" cy="139065"/>
              <wp:effectExtent l="0" t="0" r="0" b="0"/>
              <wp:wrapNone/>
              <wp:docPr id="111" name="Frame9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33">
              <wp:simplePos x="0" y="0"/>
              <wp:positionH relativeFrom="page">
                <wp:posOffset>323215</wp:posOffset>
              </wp:positionH>
              <wp:positionV relativeFrom="page">
                <wp:posOffset>10385425</wp:posOffset>
              </wp:positionV>
              <wp:extent cx="2307590" cy="139065"/>
              <wp:effectExtent l="0" t="0" r="0" b="0"/>
              <wp:wrapNone/>
              <wp:docPr id="112" name="Frame9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9">
              <wp:simplePos x="0" y="0"/>
              <wp:positionH relativeFrom="page">
                <wp:posOffset>6953250</wp:posOffset>
              </wp:positionH>
              <wp:positionV relativeFrom="page">
                <wp:posOffset>10385425</wp:posOffset>
              </wp:positionV>
              <wp:extent cx="292735" cy="139065"/>
              <wp:effectExtent l="0" t="0" r="0" b="0"/>
              <wp:wrapNone/>
              <wp:docPr id="116" name="Frame9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36">
              <wp:simplePos x="0" y="0"/>
              <wp:positionH relativeFrom="page">
                <wp:posOffset>323215</wp:posOffset>
              </wp:positionH>
              <wp:positionV relativeFrom="page">
                <wp:posOffset>10385425</wp:posOffset>
              </wp:positionV>
              <wp:extent cx="2307590" cy="139065"/>
              <wp:effectExtent l="0" t="0" r="0" b="0"/>
              <wp:wrapNone/>
              <wp:docPr id="117" name="Frame9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31">
              <wp:simplePos x="0" y="0"/>
              <wp:positionH relativeFrom="page">
                <wp:posOffset>6953250</wp:posOffset>
              </wp:positionH>
              <wp:positionV relativeFrom="page">
                <wp:posOffset>10385425</wp:posOffset>
              </wp:positionV>
              <wp:extent cx="292735" cy="139065"/>
              <wp:effectExtent l="0" t="0" r="0" b="0"/>
              <wp:wrapNone/>
              <wp:docPr id="121" name="Frame10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48">
              <wp:simplePos x="0" y="0"/>
              <wp:positionH relativeFrom="page">
                <wp:posOffset>323215</wp:posOffset>
              </wp:positionH>
              <wp:positionV relativeFrom="page">
                <wp:posOffset>10385425</wp:posOffset>
              </wp:positionV>
              <wp:extent cx="2307590" cy="139065"/>
              <wp:effectExtent l="0" t="0" r="0" b="0"/>
              <wp:wrapNone/>
              <wp:docPr id="122" name="Frame10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3">
              <wp:simplePos x="0" y="0"/>
              <wp:positionH relativeFrom="page">
                <wp:posOffset>6953250</wp:posOffset>
              </wp:positionH>
              <wp:positionV relativeFrom="page">
                <wp:posOffset>10385425</wp:posOffset>
              </wp:positionV>
              <wp:extent cx="292735" cy="139065"/>
              <wp:effectExtent l="0" t="0" r="0" b="0"/>
              <wp:wrapNone/>
              <wp:docPr id="126" name="Frame10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59">
              <wp:simplePos x="0" y="0"/>
              <wp:positionH relativeFrom="page">
                <wp:posOffset>323215</wp:posOffset>
              </wp:positionH>
              <wp:positionV relativeFrom="page">
                <wp:posOffset>10385425</wp:posOffset>
              </wp:positionV>
              <wp:extent cx="2307590" cy="139065"/>
              <wp:effectExtent l="0" t="0" r="0" b="0"/>
              <wp:wrapNone/>
              <wp:docPr id="127" name="Frame10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9">
              <wp:simplePos x="0" y="0"/>
              <wp:positionH relativeFrom="page">
                <wp:posOffset>6953250</wp:posOffset>
              </wp:positionH>
              <wp:positionV relativeFrom="page">
                <wp:posOffset>10385425</wp:posOffset>
              </wp:positionV>
              <wp:extent cx="292735" cy="139065"/>
              <wp:effectExtent l="0" t="0" r="0" b="0"/>
              <wp:wrapNone/>
              <wp:docPr id="130" name="Frame11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53">
              <wp:simplePos x="0" y="0"/>
              <wp:positionH relativeFrom="page">
                <wp:posOffset>323215</wp:posOffset>
              </wp:positionH>
              <wp:positionV relativeFrom="page">
                <wp:posOffset>10385425</wp:posOffset>
              </wp:positionV>
              <wp:extent cx="2307590" cy="139065"/>
              <wp:effectExtent l="0" t="0" r="0" b="0"/>
              <wp:wrapNone/>
              <wp:docPr id="131" name="Frame11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9">
              <wp:simplePos x="0" y="0"/>
              <wp:positionH relativeFrom="page">
                <wp:posOffset>6953250</wp:posOffset>
              </wp:positionH>
              <wp:positionV relativeFrom="page">
                <wp:posOffset>10385425</wp:posOffset>
              </wp:positionV>
              <wp:extent cx="292735" cy="139065"/>
              <wp:effectExtent l="0" t="0" r="0" b="0"/>
              <wp:wrapNone/>
              <wp:docPr id="141" name="Frame11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53">
              <wp:simplePos x="0" y="0"/>
              <wp:positionH relativeFrom="page">
                <wp:posOffset>323215</wp:posOffset>
              </wp:positionH>
              <wp:positionV relativeFrom="page">
                <wp:posOffset>10385425</wp:posOffset>
              </wp:positionV>
              <wp:extent cx="2307590" cy="139065"/>
              <wp:effectExtent l="0" t="0" r="0" b="0"/>
              <wp:wrapNone/>
              <wp:docPr id="142" name="Frame11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7">
              <wp:simplePos x="0" y="0"/>
              <wp:positionH relativeFrom="page">
                <wp:posOffset>6953250</wp:posOffset>
              </wp:positionH>
              <wp:positionV relativeFrom="page">
                <wp:posOffset>10385425</wp:posOffset>
              </wp:positionV>
              <wp:extent cx="292735" cy="139065"/>
              <wp:effectExtent l="0" t="0" r="0" b="0"/>
              <wp:wrapNone/>
              <wp:docPr id="145" name="Frame11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68">
              <wp:simplePos x="0" y="0"/>
              <wp:positionH relativeFrom="page">
                <wp:posOffset>323215</wp:posOffset>
              </wp:positionH>
              <wp:positionV relativeFrom="page">
                <wp:posOffset>10385425</wp:posOffset>
              </wp:positionV>
              <wp:extent cx="2307590" cy="139065"/>
              <wp:effectExtent l="0" t="0" r="0" b="0"/>
              <wp:wrapNone/>
              <wp:docPr id="146" name="Frame11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7">
              <wp:simplePos x="0" y="0"/>
              <wp:positionH relativeFrom="page">
                <wp:posOffset>6953250</wp:posOffset>
              </wp:positionH>
              <wp:positionV relativeFrom="page">
                <wp:posOffset>10385425</wp:posOffset>
              </wp:positionV>
              <wp:extent cx="292735" cy="139065"/>
              <wp:effectExtent l="0" t="0" r="0" b="0"/>
              <wp:wrapNone/>
              <wp:docPr id="149" name="Frame11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39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68">
              <wp:simplePos x="0" y="0"/>
              <wp:positionH relativeFrom="page">
                <wp:posOffset>323215</wp:posOffset>
              </wp:positionH>
              <wp:positionV relativeFrom="page">
                <wp:posOffset>10385425</wp:posOffset>
              </wp:positionV>
              <wp:extent cx="2307590" cy="139065"/>
              <wp:effectExtent l="0" t="0" r="0" b="0"/>
              <wp:wrapNone/>
              <wp:docPr id="150" name="Frame11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5">
              <wp:simplePos x="0" y="0"/>
              <wp:positionH relativeFrom="page">
                <wp:posOffset>6953250</wp:posOffset>
              </wp:positionH>
              <wp:positionV relativeFrom="page">
                <wp:posOffset>10385425</wp:posOffset>
              </wp:positionV>
              <wp:extent cx="292735" cy="139065"/>
              <wp:effectExtent l="0" t="0" r="0" b="0"/>
              <wp:wrapNone/>
              <wp:docPr id="153" name="Frame12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70">
              <wp:simplePos x="0" y="0"/>
              <wp:positionH relativeFrom="page">
                <wp:posOffset>323215</wp:posOffset>
              </wp:positionH>
              <wp:positionV relativeFrom="page">
                <wp:posOffset>10385425</wp:posOffset>
              </wp:positionV>
              <wp:extent cx="2307590" cy="139065"/>
              <wp:effectExtent l="0" t="0" r="0" b="0"/>
              <wp:wrapNone/>
              <wp:docPr id="154" name="Frame12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6">
              <wp:simplePos x="0" y="0"/>
              <wp:positionH relativeFrom="page">
                <wp:posOffset>6953250</wp:posOffset>
              </wp:positionH>
              <wp:positionV relativeFrom="page">
                <wp:posOffset>10385425</wp:posOffset>
              </wp:positionV>
              <wp:extent cx="292735" cy="139065"/>
              <wp:effectExtent l="0" t="0" r="0" b="0"/>
              <wp:wrapNone/>
              <wp:docPr id="157" name="Frame12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76">
              <wp:simplePos x="0" y="0"/>
              <wp:positionH relativeFrom="page">
                <wp:posOffset>323215</wp:posOffset>
              </wp:positionH>
              <wp:positionV relativeFrom="page">
                <wp:posOffset>10385425</wp:posOffset>
              </wp:positionV>
              <wp:extent cx="2307590" cy="139065"/>
              <wp:effectExtent l="0" t="0" r="0" b="0"/>
              <wp:wrapNone/>
              <wp:docPr id="158" name="Frame12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7">
              <wp:simplePos x="0" y="0"/>
              <wp:positionH relativeFrom="page">
                <wp:posOffset>6953250</wp:posOffset>
              </wp:positionH>
              <wp:positionV relativeFrom="page">
                <wp:posOffset>10385425</wp:posOffset>
              </wp:positionV>
              <wp:extent cx="292735" cy="139065"/>
              <wp:effectExtent l="0" t="0" r="0" b="0"/>
              <wp:wrapNone/>
              <wp:docPr id="14" name="Frame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w:t>
                    </w:r>
                    <w:r>
                      <w:rPr/>
                      <w:fldChar w:fldCharType="end"/>
                    </w:r>
                    <w:r>
                      <w:rPr>
                        <w:rFonts w:ascii="Arial" w:hAnsi="Arial"/>
                        <w:sz w:val="16"/>
                      </w:rPr>
                      <w:t>/77</w:t>
                    </w:r>
                  </w:p>
                </w:txbxContent>
              </v:textbox>
            </v:rect>
          </w:pict>
        </mc:Fallback>
      </mc:AlternateContent>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3">
              <wp:simplePos x="0" y="0"/>
              <wp:positionH relativeFrom="page">
                <wp:posOffset>6953250</wp:posOffset>
              </wp:positionH>
              <wp:positionV relativeFrom="page">
                <wp:posOffset>10385425</wp:posOffset>
              </wp:positionV>
              <wp:extent cx="292735" cy="139065"/>
              <wp:effectExtent l="0" t="0" r="0" b="0"/>
              <wp:wrapNone/>
              <wp:docPr id="161" name="Frame13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42</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81">
              <wp:simplePos x="0" y="0"/>
              <wp:positionH relativeFrom="page">
                <wp:posOffset>323215</wp:posOffset>
              </wp:positionH>
              <wp:positionV relativeFrom="page">
                <wp:posOffset>10385425</wp:posOffset>
              </wp:positionV>
              <wp:extent cx="2307590" cy="139065"/>
              <wp:effectExtent l="0" t="0" r="0" b="0"/>
              <wp:wrapNone/>
              <wp:docPr id="162" name="Frame13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77">
              <wp:simplePos x="0" y="0"/>
              <wp:positionH relativeFrom="page">
                <wp:posOffset>6953250</wp:posOffset>
              </wp:positionH>
              <wp:positionV relativeFrom="page">
                <wp:posOffset>10385425</wp:posOffset>
              </wp:positionV>
              <wp:extent cx="292735" cy="139065"/>
              <wp:effectExtent l="0" t="0" r="0" b="0"/>
              <wp:wrapNone/>
              <wp:docPr id="165" name="Frame13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17">
              <wp:simplePos x="0" y="0"/>
              <wp:positionH relativeFrom="page">
                <wp:posOffset>323215</wp:posOffset>
              </wp:positionH>
              <wp:positionV relativeFrom="page">
                <wp:posOffset>10385425</wp:posOffset>
              </wp:positionV>
              <wp:extent cx="2307590" cy="139065"/>
              <wp:effectExtent l="0" t="0" r="0" b="0"/>
              <wp:wrapNone/>
              <wp:docPr id="166" name="Frame13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72">
              <wp:simplePos x="0" y="0"/>
              <wp:positionH relativeFrom="page">
                <wp:posOffset>6953250</wp:posOffset>
              </wp:positionH>
              <wp:positionV relativeFrom="page">
                <wp:posOffset>10385425</wp:posOffset>
              </wp:positionV>
              <wp:extent cx="292735" cy="139065"/>
              <wp:effectExtent l="0" t="0" r="0" b="0"/>
              <wp:wrapNone/>
              <wp:docPr id="169" name="Frame140"/>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85">
              <wp:simplePos x="0" y="0"/>
              <wp:positionH relativeFrom="page">
                <wp:posOffset>323215</wp:posOffset>
              </wp:positionH>
              <wp:positionV relativeFrom="page">
                <wp:posOffset>10385425</wp:posOffset>
              </wp:positionV>
              <wp:extent cx="2307590" cy="139065"/>
              <wp:effectExtent l="0" t="0" r="0" b="0"/>
              <wp:wrapNone/>
              <wp:docPr id="170" name="Frame13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84">
              <wp:simplePos x="0" y="0"/>
              <wp:positionH relativeFrom="page">
                <wp:posOffset>6953250</wp:posOffset>
              </wp:positionH>
              <wp:positionV relativeFrom="page">
                <wp:posOffset>10385425</wp:posOffset>
              </wp:positionV>
              <wp:extent cx="292735" cy="139065"/>
              <wp:effectExtent l="0" t="0" r="0" b="0"/>
              <wp:wrapNone/>
              <wp:docPr id="174" name="Frame14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191">
              <wp:simplePos x="0" y="0"/>
              <wp:positionH relativeFrom="page">
                <wp:posOffset>323215</wp:posOffset>
              </wp:positionH>
              <wp:positionV relativeFrom="page">
                <wp:posOffset>10385425</wp:posOffset>
              </wp:positionV>
              <wp:extent cx="2307590" cy="139065"/>
              <wp:effectExtent l="0" t="0" r="0" b="0"/>
              <wp:wrapNone/>
              <wp:docPr id="175" name="Frame14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88">
              <wp:simplePos x="0" y="0"/>
              <wp:positionH relativeFrom="page">
                <wp:posOffset>6953250</wp:posOffset>
              </wp:positionH>
              <wp:positionV relativeFrom="page">
                <wp:posOffset>10385425</wp:posOffset>
              </wp:positionV>
              <wp:extent cx="292735" cy="139065"/>
              <wp:effectExtent l="0" t="0" r="0" b="0"/>
              <wp:wrapNone/>
              <wp:docPr id="178" name="Frame14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25">
              <wp:simplePos x="0" y="0"/>
              <wp:positionH relativeFrom="page">
                <wp:posOffset>323215</wp:posOffset>
              </wp:positionH>
              <wp:positionV relativeFrom="page">
                <wp:posOffset>10385425</wp:posOffset>
              </wp:positionV>
              <wp:extent cx="2307590" cy="139065"/>
              <wp:effectExtent l="0" t="0" r="0" b="0"/>
              <wp:wrapNone/>
              <wp:docPr id="179" name="Frame14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90">
              <wp:simplePos x="0" y="0"/>
              <wp:positionH relativeFrom="page">
                <wp:posOffset>6953250</wp:posOffset>
              </wp:positionH>
              <wp:positionV relativeFrom="page">
                <wp:posOffset>10385425</wp:posOffset>
              </wp:positionV>
              <wp:extent cx="292735" cy="139065"/>
              <wp:effectExtent l="0" t="0" r="0" b="0"/>
              <wp:wrapNone/>
              <wp:docPr id="182" name="Frame15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47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23">
              <wp:simplePos x="0" y="0"/>
              <wp:positionH relativeFrom="page">
                <wp:posOffset>323215</wp:posOffset>
              </wp:positionH>
              <wp:positionV relativeFrom="page">
                <wp:posOffset>10385425</wp:posOffset>
              </wp:positionV>
              <wp:extent cx="2307590" cy="139065"/>
              <wp:effectExtent l="0" t="0" r="0" b="0"/>
              <wp:wrapNone/>
              <wp:docPr id="183" name="Frame15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21">
              <wp:simplePos x="0" y="0"/>
              <wp:positionH relativeFrom="page">
                <wp:posOffset>6953250</wp:posOffset>
              </wp:positionH>
              <wp:positionV relativeFrom="page">
                <wp:posOffset>10385425</wp:posOffset>
              </wp:positionV>
              <wp:extent cx="292735" cy="139065"/>
              <wp:effectExtent l="0" t="0" r="0" b="0"/>
              <wp:wrapNone/>
              <wp:docPr id="186" name="Frame15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31">
              <wp:simplePos x="0" y="0"/>
              <wp:positionH relativeFrom="page">
                <wp:posOffset>323215</wp:posOffset>
              </wp:positionH>
              <wp:positionV relativeFrom="page">
                <wp:posOffset>10385425</wp:posOffset>
              </wp:positionV>
              <wp:extent cx="2307590" cy="139065"/>
              <wp:effectExtent l="0" t="0" r="0" b="0"/>
              <wp:wrapNone/>
              <wp:docPr id="187" name="Frame15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29">
              <wp:simplePos x="0" y="0"/>
              <wp:positionH relativeFrom="page">
                <wp:posOffset>6953250</wp:posOffset>
              </wp:positionH>
              <wp:positionV relativeFrom="page">
                <wp:posOffset>10385425</wp:posOffset>
              </wp:positionV>
              <wp:extent cx="292735" cy="139065"/>
              <wp:effectExtent l="0" t="0" r="0" b="0"/>
              <wp:wrapNone/>
              <wp:docPr id="193" name="Frame160"/>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2">
              <wp:simplePos x="0" y="0"/>
              <wp:positionH relativeFrom="page">
                <wp:posOffset>323215</wp:posOffset>
              </wp:positionH>
              <wp:positionV relativeFrom="page">
                <wp:posOffset>10385425</wp:posOffset>
              </wp:positionV>
              <wp:extent cx="2307590" cy="139065"/>
              <wp:effectExtent l="0" t="0" r="0" b="0"/>
              <wp:wrapNone/>
              <wp:docPr id="194" name="Frame15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32">
              <wp:simplePos x="0" y="0"/>
              <wp:positionH relativeFrom="page">
                <wp:posOffset>6953250</wp:posOffset>
              </wp:positionH>
              <wp:positionV relativeFrom="page">
                <wp:posOffset>10385425</wp:posOffset>
              </wp:positionV>
              <wp:extent cx="292735" cy="139065"/>
              <wp:effectExtent l="0" t="0" r="0" b="0"/>
              <wp:wrapNone/>
              <wp:docPr id="198" name="Frame16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52</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33">
              <wp:simplePos x="0" y="0"/>
              <wp:positionH relativeFrom="page">
                <wp:posOffset>323215</wp:posOffset>
              </wp:positionH>
              <wp:positionV relativeFrom="page">
                <wp:posOffset>10385425</wp:posOffset>
              </wp:positionV>
              <wp:extent cx="2307590" cy="139065"/>
              <wp:effectExtent l="0" t="0" r="0" b="0"/>
              <wp:wrapNone/>
              <wp:docPr id="199" name="Frame16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22">
              <wp:simplePos x="0" y="0"/>
              <wp:positionH relativeFrom="page">
                <wp:posOffset>6953250</wp:posOffset>
              </wp:positionH>
              <wp:positionV relativeFrom="page">
                <wp:posOffset>10385425</wp:posOffset>
              </wp:positionV>
              <wp:extent cx="292735" cy="139065"/>
              <wp:effectExtent l="0" t="0" r="0" b="0"/>
              <wp:wrapNone/>
              <wp:docPr id="207" name="Frame16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53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70">
              <wp:simplePos x="0" y="0"/>
              <wp:positionH relativeFrom="page">
                <wp:posOffset>323215</wp:posOffset>
              </wp:positionH>
              <wp:positionV relativeFrom="page">
                <wp:posOffset>10385425</wp:posOffset>
              </wp:positionV>
              <wp:extent cx="2307590" cy="139065"/>
              <wp:effectExtent l="0" t="0" r="0" b="0"/>
              <wp:wrapNone/>
              <wp:docPr id="208" name="Frame16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9">
              <wp:simplePos x="0" y="0"/>
              <wp:positionH relativeFrom="page">
                <wp:posOffset>6953250</wp:posOffset>
              </wp:positionH>
              <wp:positionV relativeFrom="page">
                <wp:posOffset>10385425</wp:posOffset>
              </wp:positionV>
              <wp:extent cx="292735" cy="139065"/>
              <wp:effectExtent l="0" t="0" r="0" b="0"/>
              <wp:wrapNone/>
              <wp:docPr id="18" name="Frame1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v:textbox>
            </v:rect>
          </w:pict>
        </mc:Fallback>
      </mc:AlternateContent>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11"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12"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16"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17"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24"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25"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28"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29"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32"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33"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16">
              <wp:simplePos x="0" y="0"/>
              <wp:positionH relativeFrom="page">
                <wp:posOffset>6953250</wp:posOffset>
              </wp:positionH>
              <wp:positionV relativeFrom="page">
                <wp:posOffset>10385425</wp:posOffset>
              </wp:positionV>
              <wp:extent cx="292735" cy="139065"/>
              <wp:effectExtent l="0" t="0" r="0" b="0"/>
              <wp:wrapNone/>
              <wp:docPr id="236" name="Frame17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41">
              <wp:simplePos x="0" y="0"/>
              <wp:positionH relativeFrom="page">
                <wp:posOffset>323215</wp:posOffset>
              </wp:positionH>
              <wp:positionV relativeFrom="page">
                <wp:posOffset>10385425</wp:posOffset>
              </wp:positionV>
              <wp:extent cx="2307590" cy="139065"/>
              <wp:effectExtent l="0" t="0" r="0" b="0"/>
              <wp:wrapNone/>
              <wp:docPr id="237" name="Frame17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58">
              <wp:simplePos x="0" y="0"/>
              <wp:positionH relativeFrom="page">
                <wp:posOffset>6953250</wp:posOffset>
              </wp:positionH>
              <wp:positionV relativeFrom="page">
                <wp:posOffset>10385425</wp:posOffset>
              </wp:positionV>
              <wp:extent cx="292735" cy="139065"/>
              <wp:effectExtent l="0" t="0" r="0" b="0"/>
              <wp:wrapNone/>
              <wp:docPr id="241" name="Frame20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62</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71">
              <wp:simplePos x="0" y="0"/>
              <wp:positionH relativeFrom="page">
                <wp:posOffset>323215</wp:posOffset>
              </wp:positionH>
              <wp:positionV relativeFrom="page">
                <wp:posOffset>10385425</wp:posOffset>
              </wp:positionV>
              <wp:extent cx="2307590" cy="139065"/>
              <wp:effectExtent l="0" t="0" r="0" b="0"/>
              <wp:wrapNone/>
              <wp:docPr id="242" name="Frame20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3">
              <wp:simplePos x="0" y="0"/>
              <wp:positionH relativeFrom="page">
                <wp:posOffset>6953250</wp:posOffset>
              </wp:positionH>
              <wp:positionV relativeFrom="page">
                <wp:posOffset>10385425</wp:posOffset>
              </wp:positionV>
              <wp:extent cx="292735" cy="139065"/>
              <wp:effectExtent l="0" t="0" r="0" b="0"/>
              <wp:wrapNone/>
              <wp:docPr id="245" name="Frame210"/>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73">
              <wp:simplePos x="0" y="0"/>
              <wp:positionH relativeFrom="page">
                <wp:posOffset>323215</wp:posOffset>
              </wp:positionH>
              <wp:positionV relativeFrom="page">
                <wp:posOffset>10385425</wp:posOffset>
              </wp:positionV>
              <wp:extent cx="2307590" cy="139065"/>
              <wp:effectExtent l="0" t="0" r="0" b="0"/>
              <wp:wrapNone/>
              <wp:docPr id="246" name="Frame20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6">
              <wp:simplePos x="0" y="0"/>
              <wp:positionH relativeFrom="page">
                <wp:posOffset>6953250</wp:posOffset>
              </wp:positionH>
              <wp:positionV relativeFrom="page">
                <wp:posOffset>10385425</wp:posOffset>
              </wp:positionV>
              <wp:extent cx="292735" cy="139065"/>
              <wp:effectExtent l="0" t="0" r="0" b="0"/>
              <wp:wrapNone/>
              <wp:docPr id="250" name="Frame21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80">
              <wp:simplePos x="0" y="0"/>
              <wp:positionH relativeFrom="page">
                <wp:posOffset>323215</wp:posOffset>
              </wp:positionH>
              <wp:positionV relativeFrom="page">
                <wp:posOffset>10385425</wp:posOffset>
              </wp:positionV>
              <wp:extent cx="2307590" cy="139065"/>
              <wp:effectExtent l="0" t="0" r="0" b="0"/>
              <wp:wrapNone/>
              <wp:docPr id="251" name="Frame21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7">
              <wp:simplePos x="0" y="0"/>
              <wp:positionH relativeFrom="page">
                <wp:posOffset>6953250</wp:posOffset>
              </wp:positionH>
              <wp:positionV relativeFrom="page">
                <wp:posOffset>10385425</wp:posOffset>
              </wp:positionV>
              <wp:extent cx="292735" cy="139065"/>
              <wp:effectExtent l="0" t="0" r="0" b="0"/>
              <wp:wrapNone/>
              <wp:docPr id="254" name="Frame21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83">
              <wp:simplePos x="0" y="0"/>
              <wp:positionH relativeFrom="page">
                <wp:posOffset>323215</wp:posOffset>
              </wp:positionH>
              <wp:positionV relativeFrom="page">
                <wp:posOffset>10385425</wp:posOffset>
              </wp:positionV>
              <wp:extent cx="2307590" cy="139065"/>
              <wp:effectExtent l="0" t="0" r="0" b="0"/>
              <wp:wrapNone/>
              <wp:docPr id="255" name="Frame21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9">
              <wp:simplePos x="0" y="0"/>
              <wp:positionH relativeFrom="page">
                <wp:posOffset>6953250</wp:posOffset>
              </wp:positionH>
              <wp:positionV relativeFrom="page">
                <wp:posOffset>10385425</wp:posOffset>
              </wp:positionV>
              <wp:extent cx="292735" cy="139065"/>
              <wp:effectExtent l="0" t="0" r="0" b="0"/>
              <wp:wrapNone/>
              <wp:docPr id="21" name="Frame1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v:textbox>
            </v:rect>
          </w:pict>
        </mc:Fallback>
      </mc:AlternateContent>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6">
              <wp:simplePos x="0" y="0"/>
              <wp:positionH relativeFrom="page">
                <wp:posOffset>6953250</wp:posOffset>
              </wp:positionH>
              <wp:positionV relativeFrom="page">
                <wp:posOffset>10385425</wp:posOffset>
              </wp:positionV>
              <wp:extent cx="292735" cy="139065"/>
              <wp:effectExtent l="0" t="0" r="0" b="0"/>
              <wp:wrapNone/>
              <wp:docPr id="259" name="Frame22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78">
              <wp:simplePos x="0" y="0"/>
              <wp:positionH relativeFrom="page">
                <wp:posOffset>323215</wp:posOffset>
              </wp:positionH>
              <wp:positionV relativeFrom="page">
                <wp:posOffset>10385425</wp:posOffset>
              </wp:positionV>
              <wp:extent cx="2307590" cy="139065"/>
              <wp:effectExtent l="0" t="0" r="0" b="0"/>
              <wp:wrapNone/>
              <wp:docPr id="260" name="Frame22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5">
              <wp:simplePos x="0" y="0"/>
              <wp:positionH relativeFrom="page">
                <wp:posOffset>6953250</wp:posOffset>
              </wp:positionH>
              <wp:positionV relativeFrom="page">
                <wp:posOffset>10385425</wp:posOffset>
              </wp:positionV>
              <wp:extent cx="292735" cy="139065"/>
              <wp:effectExtent l="0" t="0" r="0" b="0"/>
              <wp:wrapNone/>
              <wp:docPr id="263" name="Frame226"/>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00">
              <wp:simplePos x="0" y="0"/>
              <wp:positionH relativeFrom="page">
                <wp:posOffset>323215</wp:posOffset>
              </wp:positionH>
              <wp:positionV relativeFrom="page">
                <wp:posOffset>10385425</wp:posOffset>
              </wp:positionV>
              <wp:extent cx="2307590" cy="139065"/>
              <wp:effectExtent l="0" t="0" r="0" b="0"/>
              <wp:wrapNone/>
              <wp:docPr id="264" name="Frame22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87">
              <wp:simplePos x="0" y="0"/>
              <wp:positionH relativeFrom="page">
                <wp:posOffset>6953250</wp:posOffset>
              </wp:positionH>
              <wp:positionV relativeFrom="page">
                <wp:posOffset>10385425</wp:posOffset>
              </wp:positionV>
              <wp:extent cx="292735" cy="139065"/>
              <wp:effectExtent l="0" t="0" r="0" b="0"/>
              <wp:wrapNone/>
              <wp:docPr id="268" name="Frame230"/>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68</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68</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98">
              <wp:simplePos x="0" y="0"/>
              <wp:positionH relativeFrom="page">
                <wp:posOffset>323215</wp:posOffset>
              </wp:positionH>
              <wp:positionV relativeFrom="page">
                <wp:posOffset>10385425</wp:posOffset>
              </wp:positionV>
              <wp:extent cx="2307590" cy="139065"/>
              <wp:effectExtent l="0" t="0" r="0" b="0"/>
              <wp:wrapNone/>
              <wp:docPr id="269" name="Frame22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84">
              <wp:simplePos x="0" y="0"/>
              <wp:positionH relativeFrom="page">
                <wp:posOffset>6953250</wp:posOffset>
              </wp:positionH>
              <wp:positionV relativeFrom="page">
                <wp:posOffset>10385425</wp:posOffset>
              </wp:positionV>
              <wp:extent cx="292735" cy="139065"/>
              <wp:effectExtent l="0" t="0" r="0" b="0"/>
              <wp:wrapNone/>
              <wp:docPr id="272" name="Frame23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69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97">
              <wp:simplePos x="0" y="0"/>
              <wp:positionH relativeFrom="page">
                <wp:posOffset>323215</wp:posOffset>
              </wp:positionH>
              <wp:positionV relativeFrom="page">
                <wp:posOffset>10385425</wp:posOffset>
              </wp:positionV>
              <wp:extent cx="2307590" cy="139065"/>
              <wp:effectExtent l="0" t="0" r="0" b="0"/>
              <wp:wrapNone/>
              <wp:docPr id="273" name="Frame23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90">
              <wp:simplePos x="0" y="0"/>
              <wp:positionH relativeFrom="page">
                <wp:posOffset>6953250</wp:posOffset>
              </wp:positionH>
              <wp:positionV relativeFrom="page">
                <wp:posOffset>10385425</wp:posOffset>
              </wp:positionV>
              <wp:extent cx="292735" cy="139065"/>
              <wp:effectExtent l="0" t="0" r="0" b="0"/>
              <wp:wrapNone/>
              <wp:docPr id="277" name="Frame23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93">
              <wp:simplePos x="0" y="0"/>
              <wp:positionH relativeFrom="page">
                <wp:posOffset>323215</wp:posOffset>
              </wp:positionH>
              <wp:positionV relativeFrom="page">
                <wp:posOffset>10385425</wp:posOffset>
              </wp:positionV>
              <wp:extent cx="2307590" cy="139065"/>
              <wp:effectExtent l="0" t="0" r="0" b="0"/>
              <wp:wrapNone/>
              <wp:docPr id="278" name="Frame23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91">
              <wp:simplePos x="0" y="0"/>
              <wp:positionH relativeFrom="page">
                <wp:posOffset>6953250</wp:posOffset>
              </wp:positionH>
              <wp:positionV relativeFrom="page">
                <wp:posOffset>10385425</wp:posOffset>
              </wp:positionV>
              <wp:extent cx="292735" cy="139065"/>
              <wp:effectExtent l="0" t="0" r="0" b="0"/>
              <wp:wrapNone/>
              <wp:docPr id="284" name="Frame24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02">
              <wp:simplePos x="0" y="0"/>
              <wp:positionH relativeFrom="page">
                <wp:posOffset>323215</wp:posOffset>
              </wp:positionH>
              <wp:positionV relativeFrom="page">
                <wp:posOffset>10385425</wp:posOffset>
              </wp:positionV>
              <wp:extent cx="2307590" cy="139065"/>
              <wp:effectExtent l="0" t="0" r="0" b="0"/>
              <wp:wrapNone/>
              <wp:docPr id="285" name="Frame24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86">
              <wp:simplePos x="0" y="0"/>
              <wp:positionH relativeFrom="page">
                <wp:posOffset>6953250</wp:posOffset>
              </wp:positionH>
              <wp:positionV relativeFrom="page">
                <wp:posOffset>10385425</wp:posOffset>
              </wp:positionV>
              <wp:extent cx="292735" cy="139065"/>
              <wp:effectExtent l="0" t="0" r="0" b="0"/>
              <wp:wrapNone/>
              <wp:docPr id="289" name="Frame24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289">
              <wp:simplePos x="0" y="0"/>
              <wp:positionH relativeFrom="page">
                <wp:posOffset>323215</wp:posOffset>
              </wp:positionH>
              <wp:positionV relativeFrom="page">
                <wp:posOffset>10385425</wp:posOffset>
              </wp:positionV>
              <wp:extent cx="2307590" cy="139065"/>
              <wp:effectExtent l="0" t="0" r="0" b="0"/>
              <wp:wrapNone/>
              <wp:docPr id="290" name="Frame24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6">
              <wp:simplePos x="0" y="0"/>
              <wp:positionH relativeFrom="page">
                <wp:posOffset>6953250</wp:posOffset>
              </wp:positionH>
              <wp:positionV relativeFrom="page">
                <wp:posOffset>10385425</wp:posOffset>
              </wp:positionV>
              <wp:extent cx="292735" cy="139065"/>
              <wp:effectExtent l="0" t="0" r="0" b="0"/>
              <wp:wrapNone/>
              <wp:docPr id="293" name="Frame25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19">
              <wp:simplePos x="0" y="0"/>
              <wp:positionH relativeFrom="page">
                <wp:posOffset>323215</wp:posOffset>
              </wp:positionH>
              <wp:positionV relativeFrom="page">
                <wp:posOffset>10385425</wp:posOffset>
              </wp:positionV>
              <wp:extent cx="2307590" cy="139065"/>
              <wp:effectExtent l="0" t="0" r="0" b="0"/>
              <wp:wrapNone/>
              <wp:docPr id="294" name="Frame25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4">
              <wp:simplePos x="0" y="0"/>
              <wp:positionH relativeFrom="page">
                <wp:posOffset>6953250</wp:posOffset>
              </wp:positionH>
              <wp:positionV relativeFrom="page">
                <wp:posOffset>10385425</wp:posOffset>
              </wp:positionV>
              <wp:extent cx="292735" cy="139065"/>
              <wp:effectExtent l="0" t="0" r="0" b="0"/>
              <wp:wrapNone/>
              <wp:docPr id="308" name="Frame25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18">
              <wp:simplePos x="0" y="0"/>
              <wp:positionH relativeFrom="page">
                <wp:posOffset>323215</wp:posOffset>
              </wp:positionH>
              <wp:positionV relativeFrom="page">
                <wp:posOffset>10385425</wp:posOffset>
              </wp:positionV>
              <wp:extent cx="2307590" cy="139065"/>
              <wp:effectExtent l="0" t="0" r="0" b="0"/>
              <wp:wrapNone/>
              <wp:docPr id="309" name="Frame25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7">
              <wp:simplePos x="0" y="0"/>
              <wp:positionH relativeFrom="page">
                <wp:posOffset>6953250</wp:posOffset>
              </wp:positionH>
              <wp:positionV relativeFrom="page">
                <wp:posOffset>10385425</wp:posOffset>
              </wp:positionV>
              <wp:extent cx="292735" cy="139065"/>
              <wp:effectExtent l="0" t="0" r="0" b="0"/>
              <wp:wrapNone/>
              <wp:docPr id="317" name="Frame25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27">
              <wp:simplePos x="0" y="0"/>
              <wp:positionH relativeFrom="page">
                <wp:posOffset>323215</wp:posOffset>
              </wp:positionH>
              <wp:positionV relativeFrom="page">
                <wp:posOffset>10385425</wp:posOffset>
              </wp:positionV>
              <wp:extent cx="2307590" cy="139065"/>
              <wp:effectExtent l="0" t="0" r="0" b="0"/>
              <wp:wrapNone/>
              <wp:docPr id="318" name="Frame25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9">
              <wp:simplePos x="0" y="0"/>
              <wp:positionH relativeFrom="page">
                <wp:posOffset>6953250</wp:posOffset>
              </wp:positionH>
              <wp:positionV relativeFrom="page">
                <wp:posOffset>10385425</wp:posOffset>
              </wp:positionV>
              <wp:extent cx="292735" cy="139065"/>
              <wp:effectExtent l="0" t="0" r="0" b="0"/>
              <wp:wrapNone/>
              <wp:docPr id="25" name="Frame1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v:textbox>
            </v:rect>
          </w:pict>
        </mc:Fallback>
      </mc:AlternateContent>
    </w:r>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1">
              <wp:simplePos x="0" y="0"/>
              <wp:positionH relativeFrom="page">
                <wp:posOffset>6953250</wp:posOffset>
              </wp:positionH>
              <wp:positionV relativeFrom="page">
                <wp:posOffset>10385425</wp:posOffset>
              </wp:positionV>
              <wp:extent cx="292735" cy="139065"/>
              <wp:effectExtent l="0" t="0" r="0" b="0"/>
              <wp:wrapNone/>
              <wp:docPr id="323" name="Frame26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31">
              <wp:simplePos x="0" y="0"/>
              <wp:positionH relativeFrom="page">
                <wp:posOffset>323215</wp:posOffset>
              </wp:positionH>
              <wp:positionV relativeFrom="page">
                <wp:posOffset>10385425</wp:posOffset>
              </wp:positionV>
              <wp:extent cx="2307590" cy="139065"/>
              <wp:effectExtent l="0" t="0" r="0" b="0"/>
              <wp:wrapNone/>
              <wp:docPr id="324" name="Frame26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30">
              <wp:simplePos x="0" y="0"/>
              <wp:positionH relativeFrom="page">
                <wp:posOffset>6953250</wp:posOffset>
              </wp:positionH>
              <wp:positionV relativeFrom="page">
                <wp:posOffset>10385425</wp:posOffset>
              </wp:positionV>
              <wp:extent cx="292735" cy="139065"/>
              <wp:effectExtent l="0" t="0" r="0" b="0"/>
              <wp:wrapNone/>
              <wp:docPr id="331" name="Frame26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78</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78</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41">
              <wp:simplePos x="0" y="0"/>
              <wp:positionH relativeFrom="page">
                <wp:posOffset>323215</wp:posOffset>
              </wp:positionH>
              <wp:positionV relativeFrom="page">
                <wp:posOffset>10385425</wp:posOffset>
              </wp:positionV>
              <wp:extent cx="2307590" cy="139065"/>
              <wp:effectExtent l="0" t="0" r="0" b="0"/>
              <wp:wrapNone/>
              <wp:docPr id="332" name="Frame26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9">
              <wp:simplePos x="0" y="0"/>
              <wp:positionH relativeFrom="page">
                <wp:posOffset>6953250</wp:posOffset>
              </wp:positionH>
              <wp:positionV relativeFrom="page">
                <wp:posOffset>10385425</wp:posOffset>
              </wp:positionV>
              <wp:extent cx="292735" cy="139065"/>
              <wp:effectExtent l="0" t="0" r="0" b="0"/>
              <wp:wrapNone/>
              <wp:docPr id="338" name="Frame27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40">
              <wp:simplePos x="0" y="0"/>
              <wp:positionH relativeFrom="page">
                <wp:posOffset>323215</wp:posOffset>
              </wp:positionH>
              <wp:positionV relativeFrom="page">
                <wp:posOffset>10385425</wp:posOffset>
              </wp:positionV>
              <wp:extent cx="2307590" cy="139065"/>
              <wp:effectExtent l="0" t="0" r="0" b="0"/>
              <wp:wrapNone/>
              <wp:docPr id="339" name="Frame2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8">
              <wp:simplePos x="0" y="0"/>
              <wp:positionH relativeFrom="page">
                <wp:posOffset>6953250</wp:posOffset>
              </wp:positionH>
              <wp:positionV relativeFrom="page">
                <wp:posOffset>10385425</wp:posOffset>
              </wp:positionV>
              <wp:extent cx="292735" cy="139065"/>
              <wp:effectExtent l="0" t="0" r="0" b="0"/>
              <wp:wrapNone/>
              <wp:docPr id="346" name="Frame27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63">
              <wp:simplePos x="0" y="0"/>
              <wp:positionH relativeFrom="page">
                <wp:posOffset>323215</wp:posOffset>
              </wp:positionH>
              <wp:positionV relativeFrom="page">
                <wp:posOffset>10385425</wp:posOffset>
              </wp:positionV>
              <wp:extent cx="2307590" cy="139065"/>
              <wp:effectExtent l="0" t="0" r="0" b="0"/>
              <wp:wrapNone/>
              <wp:docPr id="347" name="Frame27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60">
              <wp:simplePos x="0" y="0"/>
              <wp:positionH relativeFrom="page">
                <wp:posOffset>6953250</wp:posOffset>
              </wp:positionH>
              <wp:positionV relativeFrom="page">
                <wp:posOffset>10385425</wp:posOffset>
              </wp:positionV>
              <wp:extent cx="292735" cy="139065"/>
              <wp:effectExtent l="0" t="0" r="0" b="0"/>
              <wp:wrapNone/>
              <wp:docPr id="357" name="Frame27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61">
              <wp:simplePos x="0" y="0"/>
              <wp:positionH relativeFrom="page">
                <wp:posOffset>323215</wp:posOffset>
              </wp:positionH>
              <wp:positionV relativeFrom="page">
                <wp:posOffset>10385425</wp:posOffset>
              </wp:positionV>
              <wp:extent cx="2307590" cy="139065"/>
              <wp:effectExtent l="0" t="0" r="0" b="0"/>
              <wp:wrapNone/>
              <wp:docPr id="358" name="Frame27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59">
              <wp:simplePos x="0" y="0"/>
              <wp:positionH relativeFrom="page">
                <wp:posOffset>6953250</wp:posOffset>
              </wp:positionH>
              <wp:positionV relativeFrom="page">
                <wp:posOffset>10385425</wp:posOffset>
              </wp:positionV>
              <wp:extent cx="292735" cy="139065"/>
              <wp:effectExtent l="0" t="0" r="0" b="0"/>
              <wp:wrapNone/>
              <wp:docPr id="363" name="Frame283"/>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82</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82</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85">
              <wp:simplePos x="0" y="0"/>
              <wp:positionH relativeFrom="page">
                <wp:posOffset>323215</wp:posOffset>
              </wp:positionH>
              <wp:positionV relativeFrom="page">
                <wp:posOffset>10385425</wp:posOffset>
              </wp:positionV>
              <wp:extent cx="2307590" cy="139065"/>
              <wp:effectExtent l="0" t="0" r="0" b="0"/>
              <wp:wrapNone/>
              <wp:docPr id="364" name="Frame28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84">
              <wp:simplePos x="0" y="0"/>
              <wp:positionH relativeFrom="page">
                <wp:posOffset>6953250</wp:posOffset>
              </wp:positionH>
              <wp:positionV relativeFrom="page">
                <wp:posOffset>10385425</wp:posOffset>
              </wp:positionV>
              <wp:extent cx="292735" cy="139065"/>
              <wp:effectExtent l="0" t="0" r="0" b="0"/>
              <wp:wrapNone/>
              <wp:docPr id="370" name="Frame28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83</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83</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88">
              <wp:simplePos x="0" y="0"/>
              <wp:positionH relativeFrom="page">
                <wp:posOffset>323215</wp:posOffset>
              </wp:positionH>
              <wp:positionV relativeFrom="page">
                <wp:posOffset>10385425</wp:posOffset>
              </wp:positionV>
              <wp:extent cx="2307590" cy="139065"/>
              <wp:effectExtent l="0" t="0" r="0" b="0"/>
              <wp:wrapNone/>
              <wp:docPr id="371" name="Frame28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83">
              <wp:simplePos x="0" y="0"/>
              <wp:positionH relativeFrom="page">
                <wp:posOffset>6953250</wp:posOffset>
              </wp:positionH>
              <wp:positionV relativeFrom="page">
                <wp:posOffset>10385425</wp:posOffset>
              </wp:positionV>
              <wp:extent cx="292735" cy="139065"/>
              <wp:effectExtent l="0" t="0" r="0" b="0"/>
              <wp:wrapNone/>
              <wp:docPr id="375" name="Frame29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84</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84</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87">
              <wp:simplePos x="0" y="0"/>
              <wp:positionH relativeFrom="page">
                <wp:posOffset>323215</wp:posOffset>
              </wp:positionH>
              <wp:positionV relativeFrom="page">
                <wp:posOffset>10385425</wp:posOffset>
              </wp:positionV>
              <wp:extent cx="2307590" cy="139065"/>
              <wp:effectExtent l="0" t="0" r="0" b="0"/>
              <wp:wrapNone/>
              <wp:docPr id="376" name="Frame29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82">
              <wp:simplePos x="0" y="0"/>
              <wp:positionH relativeFrom="page">
                <wp:posOffset>6953250</wp:posOffset>
              </wp:positionH>
              <wp:positionV relativeFrom="page">
                <wp:posOffset>10385425</wp:posOffset>
              </wp:positionV>
              <wp:extent cx="292735" cy="139065"/>
              <wp:effectExtent l="0" t="0" r="0" b="0"/>
              <wp:wrapNone/>
              <wp:docPr id="380" name="Frame295"/>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85</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85</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392">
              <wp:simplePos x="0" y="0"/>
              <wp:positionH relativeFrom="page">
                <wp:posOffset>323215</wp:posOffset>
              </wp:positionH>
              <wp:positionV relativeFrom="page">
                <wp:posOffset>10385425</wp:posOffset>
              </wp:positionV>
              <wp:extent cx="2307590" cy="139065"/>
              <wp:effectExtent l="0" t="0" r="0" b="0"/>
              <wp:wrapNone/>
              <wp:docPr id="381" name="Frame29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91">
              <wp:simplePos x="0" y="0"/>
              <wp:positionH relativeFrom="page">
                <wp:posOffset>6953250</wp:posOffset>
              </wp:positionH>
              <wp:positionV relativeFrom="page">
                <wp:posOffset>10385425</wp:posOffset>
              </wp:positionV>
              <wp:extent cx="292735" cy="139065"/>
              <wp:effectExtent l="0" t="0" r="0" b="0"/>
              <wp:wrapNone/>
              <wp:docPr id="385" name="Frame29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86</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86</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400">
              <wp:simplePos x="0" y="0"/>
              <wp:positionH relativeFrom="page">
                <wp:posOffset>323215</wp:posOffset>
              </wp:positionH>
              <wp:positionV relativeFrom="page">
                <wp:posOffset>10385425</wp:posOffset>
              </wp:positionV>
              <wp:extent cx="2307590" cy="139065"/>
              <wp:effectExtent l="0" t="0" r="0" b="0"/>
              <wp:wrapNone/>
              <wp:docPr id="386" name="Frame29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9">
              <wp:simplePos x="0" y="0"/>
              <wp:positionH relativeFrom="page">
                <wp:posOffset>6953250</wp:posOffset>
              </wp:positionH>
              <wp:positionV relativeFrom="page">
                <wp:posOffset>10385425</wp:posOffset>
              </wp:positionV>
              <wp:extent cx="292735" cy="139065"/>
              <wp:effectExtent l="0" t="0" r="0" b="0"/>
              <wp:wrapNone/>
              <wp:docPr id="33" name="Frame19"/>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7</w:t>
                    </w:r>
                    <w:r>
                      <w:rPr/>
                      <w:fldChar w:fldCharType="end"/>
                    </w:r>
                    <w:r>
                      <w:rPr>
                        <w:rFonts w:ascii="Arial" w:hAnsi="Arial"/>
                        <w:sz w:val="16"/>
                      </w:rPr>
                      <w:t>/77</w:t>
                    </w:r>
                  </w:p>
                </w:txbxContent>
              </v:textbox>
            </v:rect>
          </w:pict>
        </mc:Fallback>
      </mc:AlternateContent>
    </w:r>
  </w:p>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98">
              <wp:simplePos x="0" y="0"/>
              <wp:positionH relativeFrom="page">
                <wp:posOffset>6953250</wp:posOffset>
              </wp:positionH>
              <wp:positionV relativeFrom="page">
                <wp:posOffset>10385425</wp:posOffset>
              </wp:positionV>
              <wp:extent cx="292735" cy="139065"/>
              <wp:effectExtent l="0" t="0" r="0" b="0"/>
              <wp:wrapNone/>
              <wp:docPr id="391" name="Frame304"/>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87</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87</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407">
              <wp:simplePos x="0" y="0"/>
              <wp:positionH relativeFrom="page">
                <wp:posOffset>323215</wp:posOffset>
              </wp:positionH>
              <wp:positionV relativeFrom="page">
                <wp:posOffset>10385425</wp:posOffset>
              </wp:positionV>
              <wp:extent cx="2307590" cy="139065"/>
              <wp:effectExtent l="0" t="0" r="0" b="0"/>
              <wp:wrapNone/>
              <wp:docPr id="392" name="Frame30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406">
              <wp:simplePos x="0" y="0"/>
              <wp:positionH relativeFrom="page">
                <wp:posOffset>6953250</wp:posOffset>
              </wp:positionH>
              <wp:positionV relativeFrom="page">
                <wp:posOffset>10385425</wp:posOffset>
              </wp:positionV>
              <wp:extent cx="292735" cy="139065"/>
              <wp:effectExtent l="0" t="0" r="0" b="0"/>
              <wp:wrapNone/>
              <wp:docPr id="396" name="Frame308"/>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88</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88</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414">
              <wp:simplePos x="0" y="0"/>
              <wp:positionH relativeFrom="page">
                <wp:posOffset>323215</wp:posOffset>
              </wp:positionH>
              <wp:positionV relativeFrom="page">
                <wp:posOffset>10385425</wp:posOffset>
              </wp:positionV>
              <wp:extent cx="2307590" cy="139065"/>
              <wp:effectExtent l="0" t="0" r="0" b="0"/>
              <wp:wrapNone/>
              <wp:docPr id="397" name="Frame30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401">
              <wp:simplePos x="0" y="0"/>
              <wp:positionH relativeFrom="page">
                <wp:posOffset>6953250</wp:posOffset>
              </wp:positionH>
              <wp:positionV relativeFrom="page">
                <wp:posOffset>10385425</wp:posOffset>
              </wp:positionV>
              <wp:extent cx="292735" cy="139065"/>
              <wp:effectExtent l="0" t="0" r="0" b="0"/>
              <wp:wrapNone/>
              <wp:docPr id="402" name="Frame312"/>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89</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89</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411">
              <wp:simplePos x="0" y="0"/>
              <wp:positionH relativeFrom="page">
                <wp:posOffset>323215</wp:posOffset>
              </wp:positionH>
              <wp:positionV relativeFrom="page">
                <wp:posOffset>10385425</wp:posOffset>
              </wp:positionV>
              <wp:extent cx="2307590" cy="139065"/>
              <wp:effectExtent l="0" t="0" r="0" b="0"/>
              <wp:wrapNone/>
              <wp:docPr id="403" name="Frame31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7">
              <wp:simplePos x="0" y="0"/>
              <wp:positionH relativeFrom="page">
                <wp:posOffset>6953250</wp:posOffset>
              </wp:positionH>
              <wp:positionV relativeFrom="page">
                <wp:posOffset>10385425</wp:posOffset>
              </wp:positionV>
              <wp:extent cx="292735" cy="139065"/>
              <wp:effectExtent l="0" t="0" r="0" b="0"/>
              <wp:wrapNone/>
              <wp:docPr id="36" name="Frame47"/>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20</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20</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82">
              <wp:simplePos x="0" y="0"/>
              <wp:positionH relativeFrom="page">
                <wp:posOffset>323215</wp:posOffset>
              </wp:positionH>
              <wp:positionV relativeFrom="page">
                <wp:posOffset>10385425</wp:posOffset>
              </wp:positionV>
              <wp:extent cx="2307590" cy="139065"/>
              <wp:effectExtent l="0" t="0" r="0" b="0"/>
              <wp:wrapNone/>
              <wp:docPr id="37" name="Frame4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4">
              <wp:simplePos x="0" y="0"/>
              <wp:positionH relativeFrom="page">
                <wp:posOffset>6953250</wp:posOffset>
              </wp:positionH>
              <wp:positionV relativeFrom="page">
                <wp:posOffset>10385425</wp:posOffset>
              </wp:positionV>
              <wp:extent cx="292735" cy="139065"/>
              <wp:effectExtent l="0" t="0" r="0" b="0"/>
              <wp:wrapNone/>
              <wp:docPr id="40" name="Frame51"/>
              <a:graphic xmlns:a="http://schemas.openxmlformats.org/drawingml/2006/main">
                <a:graphicData uri="http://schemas.microsoft.com/office/word/2010/wordprocessingShape">
                  <wps:wsp>
                    <wps:cNvSpPr txBox="1"/>
                    <wps:spPr>
                      <a:xfrm>
                        <a:off x="0" y="0"/>
                        <a:ext cx="292735" cy="139065"/>
                      </a:xfrm>
                      <a:prstGeom prst="rect"/>
                    </wps:spPr>
                    <wps:txbx>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21</w:t>
                          </w:r>
                          <w:r>
                            <w:rPr/>
                            <w:fldChar w:fldCharType="end"/>
                          </w:r>
                          <w:r>
                            <w:rPr>
                              <w:rFonts w:ascii="Arial" w:hAnsi="Arial"/>
                              <w:sz w:val="16"/>
                            </w:rPr>
                            <w:t>/77</w:t>
                          </w:r>
                        </w:p>
                      </w:txbxContent>
                    </wps:txbx>
                    <wps:bodyPr anchor="t" lIns="0" tIns="0" rIns="0" bIns="0">
                      <a:noAutofit/>
                    </wps:bodyPr>
                  </wps:wsp>
                </a:graphicData>
              </a:graphic>
            </wp:anchor>
          </w:drawing>
        </mc:Choice>
        <mc:Fallback>
          <w:pict>
            <v:rect stroked="f" strokeweight="0pt" style="position:absolute;rotation:0;width:23.05pt;height:10.95pt;mso-wrap-distance-left:9pt;mso-wrap-distance-right:9pt;mso-wrap-distance-top:0pt;mso-wrap-distance-bottom:0pt;margin-top:817.75pt;mso-position-vertical-relative:page;margin-left:547.5pt;mso-position-horizontal-relative:page">
              <v:textbox inset="0in,0in,0in,0in">
                <w:txbxContent>
                  <w:p>
                    <w:pPr>
                      <w:pStyle w:val="FrameContents"/>
                      <w:spacing w:before="14" w:after="0"/>
                      <w:ind w:left="40" w:right="0" w:hanging="0"/>
                      <w:jc w:val="left"/>
                      <w:rPr>
                        <w:rFonts w:ascii="Arial" w:hAnsi="Arial"/>
                        <w:sz w:val="16"/>
                      </w:rPr>
                    </w:pPr>
                    <w:r>
                      <w:rPr/>
                      <w:fldChar w:fldCharType="begin"/>
                    </w:r>
                    <w:r>
                      <w:rPr/>
                      <w:instrText> PAGE </w:instrText>
                    </w:r>
                    <w:r>
                      <w:rPr/>
                      <w:fldChar w:fldCharType="separate"/>
                    </w:r>
                    <w:r>
                      <w:rPr/>
                      <w:t>21</w:t>
                    </w:r>
                    <w:r>
                      <w:rPr/>
                      <w:fldChar w:fldCharType="end"/>
                    </w:r>
                    <w:r>
                      <w:rPr>
                        <w:rFonts w:ascii="Arial" w:hAnsi="Arial"/>
                        <w:sz w:val="16"/>
                      </w:rPr>
                      <w:t>/77</w:t>
                    </w:r>
                  </w:p>
                </w:txbxContent>
              </v:textbox>
            </v:rect>
          </w:pict>
        </mc:Fallback>
      </mc:AlternateContent>
    </w:r>
    <w:r>
      <mc:AlternateContent>
        <mc:Choice Requires="wps">
          <w:drawing>
            <wp:anchor behindDoc="1" distT="0" distB="0" distL="114300" distR="114300" simplePos="0" locked="0" layoutInCell="1" allowOverlap="1" relativeHeight="76">
              <wp:simplePos x="0" y="0"/>
              <wp:positionH relativeFrom="page">
                <wp:posOffset>323215</wp:posOffset>
              </wp:positionH>
              <wp:positionV relativeFrom="page">
                <wp:posOffset>10385425</wp:posOffset>
              </wp:positionV>
              <wp:extent cx="2307590" cy="139065"/>
              <wp:effectExtent l="0" t="0" r="0" b="0"/>
              <wp:wrapNone/>
              <wp:docPr id="41" name="Frame5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817.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
              <wp:simplePos x="0" y="0"/>
              <wp:positionH relativeFrom="page">
                <wp:posOffset>323215</wp:posOffset>
              </wp:positionH>
              <wp:positionV relativeFrom="page">
                <wp:posOffset>174625</wp:posOffset>
              </wp:positionV>
              <wp:extent cx="477520" cy="139065"/>
              <wp:effectExtent l="0" t="0" r="0" b="0"/>
              <wp:wrapNone/>
              <wp:docPr id="2" name="Frame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r>
      <mc:AlternateContent>
        <mc:Choice Requires="wps">
          <w:drawing>
            <wp:anchor behindDoc="1" distT="0" distB="0" distL="114300" distR="114300" simplePos="0" locked="0" layoutInCell="1" allowOverlap="1" relativeHeight="3">
              <wp:simplePos x="0" y="0"/>
              <wp:positionH relativeFrom="page">
                <wp:posOffset>3048635</wp:posOffset>
              </wp:positionH>
              <wp:positionV relativeFrom="page">
                <wp:posOffset>174625</wp:posOffset>
              </wp:positionV>
              <wp:extent cx="2307590" cy="139065"/>
              <wp:effectExtent l="0" t="0" r="0" b="0"/>
              <wp:wrapNone/>
              <wp:docPr id="3" name="Frame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8">
              <wp:simplePos x="0" y="0"/>
              <wp:positionH relativeFrom="page">
                <wp:posOffset>3048635</wp:posOffset>
              </wp:positionH>
              <wp:positionV relativeFrom="page">
                <wp:posOffset>174625</wp:posOffset>
              </wp:positionV>
              <wp:extent cx="2307590" cy="139065"/>
              <wp:effectExtent l="0" t="0" r="0" b="0"/>
              <wp:wrapNone/>
              <wp:docPr id="42" name="Frame5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85">
              <wp:simplePos x="0" y="0"/>
              <wp:positionH relativeFrom="page">
                <wp:posOffset>323215</wp:posOffset>
              </wp:positionH>
              <wp:positionV relativeFrom="page">
                <wp:posOffset>174625</wp:posOffset>
              </wp:positionV>
              <wp:extent cx="477520" cy="139065"/>
              <wp:effectExtent l="0" t="0" r="0" b="0"/>
              <wp:wrapNone/>
              <wp:docPr id="43" name="Frame5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1">
              <wp:simplePos x="0" y="0"/>
              <wp:positionH relativeFrom="page">
                <wp:posOffset>3048635</wp:posOffset>
              </wp:positionH>
              <wp:positionV relativeFrom="page">
                <wp:posOffset>174625</wp:posOffset>
              </wp:positionV>
              <wp:extent cx="2307590" cy="139065"/>
              <wp:effectExtent l="0" t="0" r="0" b="0"/>
              <wp:wrapNone/>
              <wp:docPr id="46" name="Frame5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04">
              <wp:simplePos x="0" y="0"/>
              <wp:positionH relativeFrom="page">
                <wp:posOffset>323215</wp:posOffset>
              </wp:positionH>
              <wp:positionV relativeFrom="page">
                <wp:posOffset>174625</wp:posOffset>
              </wp:positionV>
              <wp:extent cx="477520" cy="139065"/>
              <wp:effectExtent l="0" t="0" r="0" b="0"/>
              <wp:wrapNone/>
              <wp:docPr id="47" name="Frame5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65">
              <wp:simplePos x="0" y="0"/>
              <wp:positionH relativeFrom="page">
                <wp:posOffset>3048635</wp:posOffset>
              </wp:positionH>
              <wp:positionV relativeFrom="page">
                <wp:posOffset>174625</wp:posOffset>
              </wp:positionV>
              <wp:extent cx="2307590" cy="139065"/>
              <wp:effectExtent l="0" t="0" r="0" b="0"/>
              <wp:wrapNone/>
              <wp:docPr id="59" name="Frame6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01">
              <wp:simplePos x="0" y="0"/>
              <wp:positionH relativeFrom="page">
                <wp:posOffset>323215</wp:posOffset>
              </wp:positionH>
              <wp:positionV relativeFrom="page">
                <wp:posOffset>174625</wp:posOffset>
              </wp:positionV>
              <wp:extent cx="477520" cy="139065"/>
              <wp:effectExtent l="0" t="0" r="0" b="0"/>
              <wp:wrapNone/>
              <wp:docPr id="60" name="Frame6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2">
              <wp:simplePos x="0" y="0"/>
              <wp:positionH relativeFrom="page">
                <wp:posOffset>3048635</wp:posOffset>
              </wp:positionH>
              <wp:positionV relativeFrom="page">
                <wp:posOffset>174625</wp:posOffset>
              </wp:positionV>
              <wp:extent cx="2307590" cy="139065"/>
              <wp:effectExtent l="0" t="0" r="0" b="0"/>
              <wp:wrapNone/>
              <wp:docPr id="63" name="Frame6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24">
              <wp:simplePos x="0" y="0"/>
              <wp:positionH relativeFrom="page">
                <wp:posOffset>323215</wp:posOffset>
              </wp:positionH>
              <wp:positionV relativeFrom="page">
                <wp:posOffset>174625</wp:posOffset>
              </wp:positionV>
              <wp:extent cx="477520" cy="139065"/>
              <wp:effectExtent l="0" t="0" r="0" b="0"/>
              <wp:wrapNone/>
              <wp:docPr id="64" name="Frame6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74">
              <wp:simplePos x="0" y="0"/>
              <wp:positionH relativeFrom="page">
                <wp:posOffset>3048635</wp:posOffset>
              </wp:positionH>
              <wp:positionV relativeFrom="page">
                <wp:posOffset>174625</wp:posOffset>
              </wp:positionV>
              <wp:extent cx="2307590" cy="139065"/>
              <wp:effectExtent l="0" t="0" r="0" b="0"/>
              <wp:wrapNone/>
              <wp:docPr id="78" name="Frame6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21">
              <wp:simplePos x="0" y="0"/>
              <wp:positionH relativeFrom="page">
                <wp:posOffset>323215</wp:posOffset>
              </wp:positionH>
              <wp:positionV relativeFrom="page">
                <wp:posOffset>174625</wp:posOffset>
              </wp:positionV>
              <wp:extent cx="477520" cy="139065"/>
              <wp:effectExtent l="0" t="0" r="0" b="0"/>
              <wp:wrapNone/>
              <wp:docPr id="79" name="Frame6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80">
              <wp:simplePos x="0" y="0"/>
              <wp:positionH relativeFrom="page">
                <wp:posOffset>3048635</wp:posOffset>
              </wp:positionH>
              <wp:positionV relativeFrom="page">
                <wp:posOffset>174625</wp:posOffset>
              </wp:positionV>
              <wp:extent cx="2307590" cy="139065"/>
              <wp:effectExtent l="0" t="0" r="0" b="0"/>
              <wp:wrapNone/>
              <wp:docPr id="82" name="Frame7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20">
              <wp:simplePos x="0" y="0"/>
              <wp:positionH relativeFrom="page">
                <wp:posOffset>323215</wp:posOffset>
              </wp:positionH>
              <wp:positionV relativeFrom="page">
                <wp:posOffset>174625</wp:posOffset>
              </wp:positionV>
              <wp:extent cx="477520" cy="139065"/>
              <wp:effectExtent l="0" t="0" r="0" b="0"/>
              <wp:wrapNone/>
              <wp:docPr id="83" name="Frame7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03">
              <wp:simplePos x="0" y="0"/>
              <wp:positionH relativeFrom="page">
                <wp:posOffset>3048635</wp:posOffset>
              </wp:positionH>
              <wp:positionV relativeFrom="page">
                <wp:posOffset>174625</wp:posOffset>
              </wp:positionV>
              <wp:extent cx="2307590" cy="139065"/>
              <wp:effectExtent l="0" t="0" r="0" b="0"/>
              <wp:wrapNone/>
              <wp:docPr id="86" name="Frame7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19">
              <wp:simplePos x="0" y="0"/>
              <wp:positionH relativeFrom="page">
                <wp:posOffset>323215</wp:posOffset>
              </wp:positionH>
              <wp:positionV relativeFrom="page">
                <wp:posOffset>174625</wp:posOffset>
              </wp:positionV>
              <wp:extent cx="477520" cy="139065"/>
              <wp:effectExtent l="0" t="0" r="0" b="0"/>
              <wp:wrapNone/>
              <wp:docPr id="87" name="Frame7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06">
              <wp:simplePos x="0" y="0"/>
              <wp:positionH relativeFrom="page">
                <wp:posOffset>3048635</wp:posOffset>
              </wp:positionH>
              <wp:positionV relativeFrom="page">
                <wp:posOffset>174625</wp:posOffset>
              </wp:positionV>
              <wp:extent cx="2307590" cy="139065"/>
              <wp:effectExtent l="0" t="0" r="0" b="0"/>
              <wp:wrapNone/>
              <wp:docPr id="90" name="Frame8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37">
              <wp:simplePos x="0" y="0"/>
              <wp:positionH relativeFrom="page">
                <wp:posOffset>323215</wp:posOffset>
              </wp:positionH>
              <wp:positionV relativeFrom="page">
                <wp:posOffset>174625</wp:posOffset>
              </wp:positionV>
              <wp:extent cx="477520" cy="139065"/>
              <wp:effectExtent l="0" t="0" r="0" b="0"/>
              <wp:wrapNone/>
              <wp:docPr id="91" name="Frame8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14">
              <wp:simplePos x="0" y="0"/>
              <wp:positionH relativeFrom="page">
                <wp:posOffset>3048635</wp:posOffset>
              </wp:positionH>
              <wp:positionV relativeFrom="page">
                <wp:posOffset>174625</wp:posOffset>
              </wp:positionV>
              <wp:extent cx="2307590" cy="139065"/>
              <wp:effectExtent l="0" t="0" r="0" b="0"/>
              <wp:wrapNone/>
              <wp:docPr id="95" name="Frame8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50">
              <wp:simplePos x="0" y="0"/>
              <wp:positionH relativeFrom="page">
                <wp:posOffset>323215</wp:posOffset>
              </wp:positionH>
              <wp:positionV relativeFrom="page">
                <wp:posOffset>174625</wp:posOffset>
              </wp:positionV>
              <wp:extent cx="477520" cy="139065"/>
              <wp:effectExtent l="0" t="0" r="0" b="0"/>
              <wp:wrapNone/>
              <wp:docPr id="96" name="Frame8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17">
              <wp:simplePos x="0" y="0"/>
              <wp:positionH relativeFrom="page">
                <wp:posOffset>3048635</wp:posOffset>
              </wp:positionH>
              <wp:positionV relativeFrom="page">
                <wp:posOffset>174625</wp:posOffset>
              </wp:positionV>
              <wp:extent cx="2307590" cy="139065"/>
              <wp:effectExtent l="0" t="0" r="0" b="0"/>
              <wp:wrapNone/>
              <wp:docPr id="105" name="Frame8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41">
              <wp:simplePos x="0" y="0"/>
              <wp:positionH relativeFrom="page">
                <wp:posOffset>323215</wp:posOffset>
              </wp:positionH>
              <wp:positionV relativeFrom="page">
                <wp:posOffset>174625</wp:posOffset>
              </wp:positionV>
              <wp:extent cx="477520" cy="139065"/>
              <wp:effectExtent l="0" t="0" r="0" b="0"/>
              <wp:wrapNone/>
              <wp:docPr id="106" name="Frame8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42">
              <wp:simplePos x="0" y="0"/>
              <wp:positionH relativeFrom="page">
                <wp:posOffset>323215</wp:posOffset>
              </wp:positionH>
              <wp:positionV relativeFrom="page">
                <wp:posOffset>174625</wp:posOffset>
              </wp:positionV>
              <wp:extent cx="477520" cy="139065"/>
              <wp:effectExtent l="0" t="0" r="0" b="0"/>
              <wp:wrapNone/>
              <wp:docPr id="8" name="Frame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5">
              <wp:simplePos x="0" y="0"/>
              <wp:positionH relativeFrom="page">
                <wp:posOffset>3048635</wp:posOffset>
              </wp:positionH>
              <wp:positionV relativeFrom="page">
                <wp:posOffset>174625</wp:posOffset>
              </wp:positionV>
              <wp:extent cx="2307590" cy="139065"/>
              <wp:effectExtent l="0" t="0" r="0" b="0"/>
              <wp:wrapNone/>
              <wp:docPr id="109" name="Frame9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40">
              <wp:simplePos x="0" y="0"/>
              <wp:positionH relativeFrom="page">
                <wp:posOffset>323215</wp:posOffset>
              </wp:positionH>
              <wp:positionV relativeFrom="page">
                <wp:posOffset>174625</wp:posOffset>
              </wp:positionV>
              <wp:extent cx="477520" cy="139065"/>
              <wp:effectExtent l="0" t="0" r="0" b="0"/>
              <wp:wrapNone/>
              <wp:docPr id="110" name="Frame9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6">
              <wp:simplePos x="0" y="0"/>
              <wp:positionH relativeFrom="page">
                <wp:posOffset>3048635</wp:posOffset>
              </wp:positionH>
              <wp:positionV relativeFrom="page">
                <wp:posOffset>174625</wp:posOffset>
              </wp:positionV>
              <wp:extent cx="2307590" cy="139065"/>
              <wp:effectExtent l="0" t="0" r="0" b="0"/>
              <wp:wrapNone/>
              <wp:docPr id="114" name="Frame9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61">
              <wp:simplePos x="0" y="0"/>
              <wp:positionH relativeFrom="page">
                <wp:posOffset>323215</wp:posOffset>
              </wp:positionH>
              <wp:positionV relativeFrom="page">
                <wp:posOffset>174625</wp:posOffset>
              </wp:positionV>
              <wp:extent cx="477520" cy="139065"/>
              <wp:effectExtent l="0" t="0" r="0" b="0"/>
              <wp:wrapNone/>
              <wp:docPr id="115" name="Frame9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28">
              <wp:simplePos x="0" y="0"/>
              <wp:positionH relativeFrom="page">
                <wp:posOffset>3048635</wp:posOffset>
              </wp:positionH>
              <wp:positionV relativeFrom="page">
                <wp:posOffset>174625</wp:posOffset>
              </wp:positionV>
              <wp:extent cx="2307590" cy="139065"/>
              <wp:effectExtent l="0" t="0" r="0" b="0"/>
              <wp:wrapNone/>
              <wp:docPr id="119" name="Frame10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58">
              <wp:simplePos x="0" y="0"/>
              <wp:positionH relativeFrom="page">
                <wp:posOffset>323215</wp:posOffset>
              </wp:positionH>
              <wp:positionV relativeFrom="page">
                <wp:posOffset>174625</wp:posOffset>
              </wp:positionV>
              <wp:extent cx="477520" cy="139065"/>
              <wp:effectExtent l="0" t="0" r="0" b="0"/>
              <wp:wrapNone/>
              <wp:docPr id="120" name="Frame10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34">
              <wp:simplePos x="0" y="0"/>
              <wp:positionH relativeFrom="page">
                <wp:posOffset>3048635</wp:posOffset>
              </wp:positionH>
              <wp:positionV relativeFrom="page">
                <wp:posOffset>174625</wp:posOffset>
              </wp:positionV>
              <wp:extent cx="2307590" cy="139065"/>
              <wp:effectExtent l="0" t="0" r="0" b="0"/>
              <wp:wrapNone/>
              <wp:docPr id="124" name="Frame10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52">
              <wp:simplePos x="0" y="0"/>
              <wp:positionH relativeFrom="page">
                <wp:posOffset>323215</wp:posOffset>
              </wp:positionH>
              <wp:positionV relativeFrom="page">
                <wp:posOffset>174625</wp:posOffset>
              </wp:positionV>
              <wp:extent cx="477520" cy="139065"/>
              <wp:effectExtent l="0" t="0" r="0" b="0"/>
              <wp:wrapNone/>
              <wp:docPr id="125" name="Frame10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2">
              <wp:simplePos x="0" y="0"/>
              <wp:positionH relativeFrom="page">
                <wp:posOffset>3048635</wp:posOffset>
              </wp:positionH>
              <wp:positionV relativeFrom="page">
                <wp:posOffset>174625</wp:posOffset>
              </wp:positionV>
              <wp:extent cx="2307590" cy="139065"/>
              <wp:effectExtent l="0" t="0" r="0" b="0"/>
              <wp:wrapNone/>
              <wp:docPr id="128" name="Frame10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73">
              <wp:simplePos x="0" y="0"/>
              <wp:positionH relativeFrom="page">
                <wp:posOffset>323215</wp:posOffset>
              </wp:positionH>
              <wp:positionV relativeFrom="page">
                <wp:posOffset>174625</wp:posOffset>
              </wp:positionV>
              <wp:extent cx="477520" cy="139065"/>
              <wp:effectExtent l="0" t="0" r="0" b="0"/>
              <wp:wrapNone/>
              <wp:docPr id="129" name="Frame10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2">
              <wp:simplePos x="0" y="0"/>
              <wp:positionH relativeFrom="page">
                <wp:posOffset>3048635</wp:posOffset>
              </wp:positionH>
              <wp:positionV relativeFrom="page">
                <wp:posOffset>174625</wp:posOffset>
              </wp:positionV>
              <wp:extent cx="2307590" cy="139065"/>
              <wp:effectExtent l="0" t="0" r="0" b="0"/>
              <wp:wrapNone/>
              <wp:docPr id="139" name="Frame10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73">
              <wp:simplePos x="0" y="0"/>
              <wp:positionH relativeFrom="page">
                <wp:posOffset>323215</wp:posOffset>
              </wp:positionH>
              <wp:positionV relativeFrom="page">
                <wp:posOffset>174625</wp:posOffset>
              </wp:positionV>
              <wp:extent cx="477520" cy="139065"/>
              <wp:effectExtent l="0" t="0" r="0" b="0"/>
              <wp:wrapNone/>
              <wp:docPr id="140" name="Frame10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5">
              <wp:simplePos x="0" y="0"/>
              <wp:positionH relativeFrom="page">
                <wp:posOffset>3048635</wp:posOffset>
              </wp:positionH>
              <wp:positionV relativeFrom="page">
                <wp:posOffset>174625</wp:posOffset>
              </wp:positionV>
              <wp:extent cx="2307590" cy="139065"/>
              <wp:effectExtent l="0" t="0" r="0" b="0"/>
              <wp:wrapNone/>
              <wp:docPr id="143" name="Frame11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71">
              <wp:simplePos x="0" y="0"/>
              <wp:positionH relativeFrom="page">
                <wp:posOffset>323215</wp:posOffset>
              </wp:positionH>
              <wp:positionV relativeFrom="page">
                <wp:posOffset>174625</wp:posOffset>
              </wp:positionV>
              <wp:extent cx="477520" cy="139065"/>
              <wp:effectExtent l="0" t="0" r="0" b="0"/>
              <wp:wrapNone/>
              <wp:docPr id="144" name="Frame11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45">
              <wp:simplePos x="0" y="0"/>
              <wp:positionH relativeFrom="page">
                <wp:posOffset>3048635</wp:posOffset>
              </wp:positionH>
              <wp:positionV relativeFrom="page">
                <wp:posOffset>174625</wp:posOffset>
              </wp:positionV>
              <wp:extent cx="2307590" cy="139065"/>
              <wp:effectExtent l="0" t="0" r="0" b="0"/>
              <wp:wrapNone/>
              <wp:docPr id="147" name="Frame11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71">
              <wp:simplePos x="0" y="0"/>
              <wp:positionH relativeFrom="page">
                <wp:posOffset>323215</wp:posOffset>
              </wp:positionH>
              <wp:positionV relativeFrom="page">
                <wp:posOffset>174625</wp:posOffset>
              </wp:positionV>
              <wp:extent cx="477520" cy="139065"/>
              <wp:effectExtent l="0" t="0" r="0" b="0"/>
              <wp:wrapNone/>
              <wp:docPr id="148" name="Frame11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51">
              <wp:simplePos x="0" y="0"/>
              <wp:positionH relativeFrom="page">
                <wp:posOffset>3048635</wp:posOffset>
              </wp:positionH>
              <wp:positionV relativeFrom="page">
                <wp:posOffset>174625</wp:posOffset>
              </wp:positionV>
              <wp:extent cx="2307590" cy="139065"/>
              <wp:effectExtent l="0" t="0" r="0" b="0"/>
              <wp:wrapNone/>
              <wp:docPr id="151" name="Frame12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83">
              <wp:simplePos x="0" y="0"/>
              <wp:positionH relativeFrom="page">
                <wp:posOffset>323215</wp:posOffset>
              </wp:positionH>
              <wp:positionV relativeFrom="page">
                <wp:posOffset>174625</wp:posOffset>
              </wp:positionV>
              <wp:extent cx="477520" cy="139065"/>
              <wp:effectExtent l="0" t="0" r="0" b="0"/>
              <wp:wrapNone/>
              <wp:docPr id="152" name="Frame12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54">
              <wp:simplePos x="0" y="0"/>
              <wp:positionH relativeFrom="page">
                <wp:posOffset>3048635</wp:posOffset>
              </wp:positionH>
              <wp:positionV relativeFrom="page">
                <wp:posOffset>174625</wp:posOffset>
              </wp:positionV>
              <wp:extent cx="2307590" cy="139065"/>
              <wp:effectExtent l="0" t="0" r="0" b="0"/>
              <wp:wrapNone/>
              <wp:docPr id="155" name="Frame12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86">
              <wp:simplePos x="0" y="0"/>
              <wp:positionH relativeFrom="page">
                <wp:posOffset>323215</wp:posOffset>
              </wp:positionH>
              <wp:positionV relativeFrom="page">
                <wp:posOffset>174625</wp:posOffset>
              </wp:positionV>
              <wp:extent cx="477520" cy="139065"/>
              <wp:effectExtent l="0" t="0" r="0" b="0"/>
              <wp:wrapNone/>
              <wp:docPr id="156" name="Frame12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42">
              <wp:simplePos x="0" y="0"/>
              <wp:positionH relativeFrom="page">
                <wp:posOffset>323215</wp:posOffset>
              </wp:positionH>
              <wp:positionV relativeFrom="page">
                <wp:posOffset>174625</wp:posOffset>
              </wp:positionV>
              <wp:extent cx="477520" cy="139065"/>
              <wp:effectExtent l="0" t="0" r="0" b="0"/>
              <wp:wrapNone/>
              <wp:docPr id="13" name="Frame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0">
              <wp:simplePos x="0" y="0"/>
              <wp:positionH relativeFrom="page">
                <wp:posOffset>3048635</wp:posOffset>
              </wp:positionH>
              <wp:positionV relativeFrom="page">
                <wp:posOffset>174625</wp:posOffset>
              </wp:positionV>
              <wp:extent cx="2307590" cy="139065"/>
              <wp:effectExtent l="0" t="0" r="0" b="0"/>
              <wp:wrapNone/>
              <wp:docPr id="159" name="Frame13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95">
              <wp:simplePos x="0" y="0"/>
              <wp:positionH relativeFrom="page">
                <wp:posOffset>323215</wp:posOffset>
              </wp:positionH>
              <wp:positionV relativeFrom="page">
                <wp:posOffset>174625</wp:posOffset>
              </wp:positionV>
              <wp:extent cx="477520" cy="139065"/>
              <wp:effectExtent l="0" t="0" r="0" b="0"/>
              <wp:wrapNone/>
              <wp:docPr id="160" name="Frame12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2">
              <wp:simplePos x="0" y="0"/>
              <wp:positionH relativeFrom="page">
                <wp:posOffset>3048635</wp:posOffset>
              </wp:positionH>
              <wp:positionV relativeFrom="page">
                <wp:posOffset>174625</wp:posOffset>
              </wp:positionV>
              <wp:extent cx="2307590" cy="139065"/>
              <wp:effectExtent l="0" t="0" r="0" b="0"/>
              <wp:wrapNone/>
              <wp:docPr id="163" name="Frame13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82">
              <wp:simplePos x="0" y="0"/>
              <wp:positionH relativeFrom="page">
                <wp:posOffset>323215</wp:posOffset>
              </wp:positionH>
              <wp:positionV relativeFrom="page">
                <wp:posOffset>174625</wp:posOffset>
              </wp:positionV>
              <wp:extent cx="477520" cy="139065"/>
              <wp:effectExtent l="0" t="0" r="0" b="0"/>
              <wp:wrapNone/>
              <wp:docPr id="164" name="Frame13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67">
              <wp:simplePos x="0" y="0"/>
              <wp:positionH relativeFrom="page">
                <wp:posOffset>3048635</wp:posOffset>
              </wp:positionH>
              <wp:positionV relativeFrom="page">
                <wp:posOffset>174625</wp:posOffset>
              </wp:positionV>
              <wp:extent cx="2307590" cy="139065"/>
              <wp:effectExtent l="0" t="0" r="0" b="0"/>
              <wp:wrapNone/>
              <wp:docPr id="167" name="Frame13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18">
              <wp:simplePos x="0" y="0"/>
              <wp:positionH relativeFrom="page">
                <wp:posOffset>323215</wp:posOffset>
              </wp:positionH>
              <wp:positionV relativeFrom="page">
                <wp:posOffset>174625</wp:posOffset>
              </wp:positionV>
              <wp:extent cx="477520" cy="139065"/>
              <wp:effectExtent l="0" t="0" r="0" b="0"/>
              <wp:wrapNone/>
              <wp:docPr id="168" name="Frame137"/>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79">
              <wp:simplePos x="0" y="0"/>
              <wp:positionH relativeFrom="page">
                <wp:posOffset>3048635</wp:posOffset>
              </wp:positionH>
              <wp:positionV relativeFrom="page">
                <wp:posOffset>174625</wp:posOffset>
              </wp:positionV>
              <wp:extent cx="2307590" cy="139065"/>
              <wp:effectExtent l="0" t="0" r="0" b="0"/>
              <wp:wrapNone/>
              <wp:docPr id="172" name="Frame14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26">
              <wp:simplePos x="0" y="0"/>
              <wp:positionH relativeFrom="page">
                <wp:posOffset>323215</wp:posOffset>
              </wp:positionH>
              <wp:positionV relativeFrom="page">
                <wp:posOffset>174625</wp:posOffset>
              </wp:positionV>
              <wp:extent cx="477520" cy="139065"/>
              <wp:effectExtent l="0" t="0" r="0" b="0"/>
              <wp:wrapNone/>
              <wp:docPr id="173" name="Frame14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87">
              <wp:simplePos x="0" y="0"/>
              <wp:positionH relativeFrom="page">
                <wp:posOffset>3048635</wp:posOffset>
              </wp:positionH>
              <wp:positionV relativeFrom="page">
                <wp:posOffset>174625</wp:posOffset>
              </wp:positionV>
              <wp:extent cx="2307590" cy="139065"/>
              <wp:effectExtent l="0" t="0" r="0" b="0"/>
              <wp:wrapNone/>
              <wp:docPr id="176" name="Frame14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24">
              <wp:simplePos x="0" y="0"/>
              <wp:positionH relativeFrom="page">
                <wp:posOffset>323215</wp:posOffset>
              </wp:positionH>
              <wp:positionV relativeFrom="page">
                <wp:posOffset>174625</wp:posOffset>
              </wp:positionV>
              <wp:extent cx="477520" cy="139065"/>
              <wp:effectExtent l="0" t="0" r="0" b="0"/>
              <wp:wrapNone/>
              <wp:docPr id="177" name="Frame14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89">
              <wp:simplePos x="0" y="0"/>
              <wp:positionH relativeFrom="page">
                <wp:posOffset>3048635</wp:posOffset>
              </wp:positionH>
              <wp:positionV relativeFrom="page">
                <wp:posOffset>174625</wp:posOffset>
              </wp:positionV>
              <wp:extent cx="2307590" cy="139065"/>
              <wp:effectExtent l="0" t="0" r="0" b="0"/>
              <wp:wrapNone/>
              <wp:docPr id="180" name="Frame15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43">
              <wp:simplePos x="0" y="0"/>
              <wp:positionH relativeFrom="page">
                <wp:posOffset>323215</wp:posOffset>
              </wp:positionH>
              <wp:positionV relativeFrom="page">
                <wp:posOffset>174625</wp:posOffset>
              </wp:positionV>
              <wp:extent cx="477520" cy="139065"/>
              <wp:effectExtent l="0" t="0" r="0" b="0"/>
              <wp:wrapNone/>
              <wp:docPr id="181" name="Frame14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94">
              <wp:simplePos x="0" y="0"/>
              <wp:positionH relativeFrom="page">
                <wp:posOffset>3048635</wp:posOffset>
              </wp:positionH>
              <wp:positionV relativeFrom="page">
                <wp:posOffset>174625</wp:posOffset>
              </wp:positionV>
              <wp:extent cx="2307590" cy="139065"/>
              <wp:effectExtent l="0" t="0" r="0" b="0"/>
              <wp:wrapNone/>
              <wp:docPr id="184" name="Frame15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46">
              <wp:simplePos x="0" y="0"/>
              <wp:positionH relativeFrom="page">
                <wp:posOffset>323215</wp:posOffset>
              </wp:positionH>
              <wp:positionV relativeFrom="page">
                <wp:posOffset>174625</wp:posOffset>
              </wp:positionV>
              <wp:extent cx="477520" cy="139065"/>
              <wp:effectExtent l="0" t="0" r="0" b="0"/>
              <wp:wrapNone/>
              <wp:docPr id="185" name="Frame15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97">
              <wp:simplePos x="0" y="0"/>
              <wp:positionH relativeFrom="page">
                <wp:posOffset>3048635</wp:posOffset>
              </wp:positionH>
              <wp:positionV relativeFrom="page">
                <wp:posOffset>174625</wp:posOffset>
              </wp:positionV>
              <wp:extent cx="2307590" cy="139065"/>
              <wp:effectExtent l="0" t="0" r="0" b="0"/>
              <wp:wrapNone/>
              <wp:docPr id="191" name="Frame15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49">
              <wp:simplePos x="0" y="0"/>
              <wp:positionH relativeFrom="page">
                <wp:posOffset>323215</wp:posOffset>
              </wp:positionH>
              <wp:positionV relativeFrom="page">
                <wp:posOffset>174625</wp:posOffset>
              </wp:positionV>
              <wp:extent cx="477520" cy="139065"/>
              <wp:effectExtent l="0" t="0" r="0" b="0"/>
              <wp:wrapNone/>
              <wp:docPr id="192" name="Frame157"/>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98">
              <wp:simplePos x="0" y="0"/>
              <wp:positionH relativeFrom="page">
                <wp:posOffset>3048635</wp:posOffset>
              </wp:positionH>
              <wp:positionV relativeFrom="page">
                <wp:posOffset>174625</wp:posOffset>
              </wp:positionV>
              <wp:extent cx="2307590" cy="139065"/>
              <wp:effectExtent l="0" t="0" r="0" b="0"/>
              <wp:wrapNone/>
              <wp:docPr id="196" name="Frame16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48">
              <wp:simplePos x="0" y="0"/>
              <wp:positionH relativeFrom="page">
                <wp:posOffset>323215</wp:posOffset>
              </wp:positionH>
              <wp:positionV relativeFrom="page">
                <wp:posOffset>174625</wp:posOffset>
              </wp:positionV>
              <wp:extent cx="477520" cy="139065"/>
              <wp:effectExtent l="0" t="0" r="0" b="0"/>
              <wp:wrapNone/>
              <wp:docPr id="197" name="Frame16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199">
              <wp:simplePos x="0" y="0"/>
              <wp:positionH relativeFrom="page">
                <wp:posOffset>3048635</wp:posOffset>
              </wp:positionH>
              <wp:positionV relativeFrom="page">
                <wp:posOffset>174625</wp:posOffset>
              </wp:positionV>
              <wp:extent cx="2307590" cy="139065"/>
              <wp:effectExtent l="0" t="0" r="0" b="0"/>
              <wp:wrapNone/>
              <wp:docPr id="205" name="Frame16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47">
              <wp:simplePos x="0" y="0"/>
              <wp:positionH relativeFrom="page">
                <wp:posOffset>323215</wp:posOffset>
              </wp:positionH>
              <wp:positionV relativeFrom="page">
                <wp:posOffset>174625</wp:posOffset>
              </wp:positionV>
              <wp:extent cx="477520" cy="139065"/>
              <wp:effectExtent l="0" t="0" r="0" b="0"/>
              <wp:wrapNone/>
              <wp:docPr id="206" name="Frame16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99">
              <wp:simplePos x="0" y="0"/>
              <wp:positionH relativeFrom="page">
                <wp:posOffset>323215</wp:posOffset>
              </wp:positionH>
              <wp:positionV relativeFrom="page">
                <wp:posOffset>174625</wp:posOffset>
              </wp:positionV>
              <wp:extent cx="477520" cy="139065"/>
              <wp:effectExtent l="0" t="0" r="0" b="0"/>
              <wp:wrapNone/>
              <wp:docPr id="17" name="Frame1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09"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10"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14"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15"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22"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23"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26"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27"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30"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31"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07">
              <wp:simplePos x="0" y="0"/>
              <wp:positionH relativeFrom="page">
                <wp:posOffset>3048635</wp:posOffset>
              </wp:positionH>
              <wp:positionV relativeFrom="page">
                <wp:posOffset>174625</wp:posOffset>
              </wp:positionV>
              <wp:extent cx="2307590" cy="139065"/>
              <wp:effectExtent l="0" t="0" r="0" b="0"/>
              <wp:wrapNone/>
              <wp:docPr id="234" name="Frame17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64">
              <wp:simplePos x="0" y="0"/>
              <wp:positionH relativeFrom="page">
                <wp:posOffset>323215</wp:posOffset>
              </wp:positionH>
              <wp:positionV relativeFrom="page">
                <wp:posOffset>174625</wp:posOffset>
              </wp:positionV>
              <wp:extent cx="477520" cy="139065"/>
              <wp:effectExtent l="0" t="0" r="0" b="0"/>
              <wp:wrapNone/>
              <wp:docPr id="235" name="Frame16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56">
              <wp:simplePos x="0" y="0"/>
              <wp:positionH relativeFrom="page">
                <wp:posOffset>3048635</wp:posOffset>
              </wp:positionH>
              <wp:positionV relativeFrom="page">
                <wp:posOffset>174625</wp:posOffset>
              </wp:positionV>
              <wp:extent cx="2307590" cy="139065"/>
              <wp:effectExtent l="0" t="0" r="0" b="0"/>
              <wp:wrapNone/>
              <wp:docPr id="239" name="Frame20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92">
              <wp:simplePos x="0" y="0"/>
              <wp:positionH relativeFrom="page">
                <wp:posOffset>323215</wp:posOffset>
              </wp:positionH>
              <wp:positionV relativeFrom="page">
                <wp:posOffset>174625</wp:posOffset>
              </wp:positionV>
              <wp:extent cx="477520" cy="139065"/>
              <wp:effectExtent l="0" t="0" r="0" b="0"/>
              <wp:wrapNone/>
              <wp:docPr id="240" name="Frame20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0">
              <wp:simplePos x="0" y="0"/>
              <wp:positionH relativeFrom="page">
                <wp:posOffset>3048635</wp:posOffset>
              </wp:positionH>
              <wp:positionV relativeFrom="page">
                <wp:posOffset>174625</wp:posOffset>
              </wp:positionV>
              <wp:extent cx="2307590" cy="139065"/>
              <wp:effectExtent l="0" t="0" r="0" b="0"/>
              <wp:wrapNone/>
              <wp:docPr id="243" name="Frame20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94">
              <wp:simplePos x="0" y="0"/>
              <wp:positionH relativeFrom="page">
                <wp:posOffset>323215</wp:posOffset>
              </wp:positionH>
              <wp:positionV relativeFrom="page">
                <wp:posOffset>174625</wp:posOffset>
              </wp:positionV>
              <wp:extent cx="477520" cy="139065"/>
              <wp:effectExtent l="0" t="0" r="0" b="0"/>
              <wp:wrapNone/>
              <wp:docPr id="244" name="Frame207"/>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2">
              <wp:simplePos x="0" y="0"/>
              <wp:positionH relativeFrom="page">
                <wp:posOffset>3048635</wp:posOffset>
              </wp:positionH>
              <wp:positionV relativeFrom="page">
                <wp:posOffset>174625</wp:posOffset>
              </wp:positionV>
              <wp:extent cx="2307590" cy="139065"/>
              <wp:effectExtent l="0" t="0" r="0" b="0"/>
              <wp:wrapNone/>
              <wp:docPr id="248" name="Frame21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95">
              <wp:simplePos x="0" y="0"/>
              <wp:positionH relativeFrom="page">
                <wp:posOffset>323215</wp:posOffset>
              </wp:positionH>
              <wp:positionV relativeFrom="page">
                <wp:posOffset>174625</wp:posOffset>
              </wp:positionV>
              <wp:extent cx="477520" cy="139065"/>
              <wp:effectExtent l="0" t="0" r="0" b="0"/>
              <wp:wrapNone/>
              <wp:docPr id="249" name="Frame21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5">
              <wp:simplePos x="0" y="0"/>
              <wp:positionH relativeFrom="page">
                <wp:posOffset>3048635</wp:posOffset>
              </wp:positionH>
              <wp:positionV relativeFrom="page">
                <wp:posOffset>174625</wp:posOffset>
              </wp:positionV>
              <wp:extent cx="2307590" cy="139065"/>
              <wp:effectExtent l="0" t="0" r="0" b="0"/>
              <wp:wrapNone/>
              <wp:docPr id="252" name="Frame21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299">
              <wp:simplePos x="0" y="0"/>
              <wp:positionH relativeFrom="page">
                <wp:posOffset>323215</wp:posOffset>
              </wp:positionH>
              <wp:positionV relativeFrom="page">
                <wp:posOffset>174625</wp:posOffset>
              </wp:positionV>
              <wp:extent cx="477520" cy="139065"/>
              <wp:effectExtent l="0" t="0" r="0" b="0"/>
              <wp:wrapNone/>
              <wp:docPr id="253" name="Frame21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99">
              <wp:simplePos x="0" y="0"/>
              <wp:positionH relativeFrom="page">
                <wp:posOffset>323215</wp:posOffset>
              </wp:positionH>
              <wp:positionV relativeFrom="page">
                <wp:posOffset>174625</wp:posOffset>
              </wp:positionV>
              <wp:extent cx="477520" cy="139065"/>
              <wp:effectExtent l="0" t="0" r="0" b="0"/>
              <wp:wrapNone/>
              <wp:docPr id="20" name="Frame1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7">
              <wp:simplePos x="0" y="0"/>
              <wp:positionH relativeFrom="page">
                <wp:posOffset>3048635</wp:posOffset>
              </wp:positionH>
              <wp:positionV relativeFrom="page">
                <wp:posOffset>174625</wp:posOffset>
              </wp:positionV>
              <wp:extent cx="2307590" cy="139065"/>
              <wp:effectExtent l="0" t="0" r="0" b="0"/>
              <wp:wrapNone/>
              <wp:docPr id="257" name="Frame22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01">
              <wp:simplePos x="0" y="0"/>
              <wp:positionH relativeFrom="page">
                <wp:posOffset>323215</wp:posOffset>
              </wp:positionH>
              <wp:positionV relativeFrom="page">
                <wp:posOffset>174625</wp:posOffset>
              </wp:positionV>
              <wp:extent cx="477520" cy="139065"/>
              <wp:effectExtent l="0" t="0" r="0" b="0"/>
              <wp:wrapNone/>
              <wp:docPr id="258" name="Frame21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8">
              <wp:simplePos x="0" y="0"/>
              <wp:positionH relativeFrom="page">
                <wp:posOffset>3048635</wp:posOffset>
              </wp:positionH>
              <wp:positionV relativeFrom="page">
                <wp:posOffset>174625</wp:posOffset>
              </wp:positionV>
              <wp:extent cx="2307590" cy="139065"/>
              <wp:effectExtent l="0" t="0" r="0" b="0"/>
              <wp:wrapNone/>
              <wp:docPr id="261" name="Frame224"/>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06">
              <wp:simplePos x="0" y="0"/>
              <wp:positionH relativeFrom="page">
                <wp:posOffset>323215</wp:posOffset>
              </wp:positionH>
              <wp:positionV relativeFrom="page">
                <wp:posOffset>174625</wp:posOffset>
              </wp:positionV>
              <wp:extent cx="477520" cy="139065"/>
              <wp:effectExtent l="0" t="0" r="0" b="0"/>
              <wp:wrapNone/>
              <wp:docPr id="262" name="Frame223"/>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69">
              <wp:simplePos x="0" y="0"/>
              <wp:positionH relativeFrom="page">
                <wp:posOffset>3048635</wp:posOffset>
              </wp:positionH>
              <wp:positionV relativeFrom="page">
                <wp:posOffset>174625</wp:posOffset>
              </wp:positionV>
              <wp:extent cx="2307590" cy="139065"/>
              <wp:effectExtent l="0" t="0" r="0" b="0"/>
              <wp:wrapNone/>
              <wp:docPr id="266" name="Frame228"/>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04">
              <wp:simplePos x="0" y="0"/>
              <wp:positionH relativeFrom="page">
                <wp:posOffset>323215</wp:posOffset>
              </wp:positionH>
              <wp:positionV relativeFrom="page">
                <wp:posOffset>174625</wp:posOffset>
              </wp:positionV>
              <wp:extent cx="477520" cy="139065"/>
              <wp:effectExtent l="0" t="0" r="0" b="0"/>
              <wp:wrapNone/>
              <wp:docPr id="267" name="Frame227"/>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2">
              <wp:simplePos x="0" y="0"/>
              <wp:positionH relativeFrom="page">
                <wp:posOffset>3048635</wp:posOffset>
              </wp:positionH>
              <wp:positionV relativeFrom="page">
                <wp:posOffset>174625</wp:posOffset>
              </wp:positionV>
              <wp:extent cx="2307590" cy="139065"/>
              <wp:effectExtent l="0" t="0" r="0" b="0"/>
              <wp:wrapNone/>
              <wp:docPr id="270" name="Frame23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03">
              <wp:simplePos x="0" y="0"/>
              <wp:positionH relativeFrom="page">
                <wp:posOffset>323215</wp:posOffset>
              </wp:positionH>
              <wp:positionV relativeFrom="page">
                <wp:posOffset>174625</wp:posOffset>
              </wp:positionV>
              <wp:extent cx="477520" cy="139065"/>
              <wp:effectExtent l="0" t="0" r="0" b="0"/>
              <wp:wrapNone/>
              <wp:docPr id="271" name="Frame23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4">
              <wp:simplePos x="0" y="0"/>
              <wp:positionH relativeFrom="page">
                <wp:posOffset>3048635</wp:posOffset>
              </wp:positionH>
              <wp:positionV relativeFrom="page">
                <wp:posOffset>174625</wp:posOffset>
              </wp:positionV>
              <wp:extent cx="2307590" cy="139065"/>
              <wp:effectExtent l="0" t="0" r="0" b="0"/>
              <wp:wrapNone/>
              <wp:docPr id="275" name="Frame23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05">
              <wp:simplePos x="0" y="0"/>
              <wp:positionH relativeFrom="page">
                <wp:posOffset>323215</wp:posOffset>
              </wp:positionH>
              <wp:positionV relativeFrom="page">
                <wp:posOffset>174625</wp:posOffset>
              </wp:positionV>
              <wp:extent cx="477520" cy="139065"/>
              <wp:effectExtent l="0" t="0" r="0" b="0"/>
              <wp:wrapNone/>
              <wp:docPr id="276" name="Frame23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79">
              <wp:simplePos x="0" y="0"/>
              <wp:positionH relativeFrom="page">
                <wp:posOffset>3048635</wp:posOffset>
              </wp:positionH>
              <wp:positionV relativeFrom="page">
                <wp:posOffset>174625</wp:posOffset>
              </wp:positionV>
              <wp:extent cx="2307590" cy="139065"/>
              <wp:effectExtent l="0" t="0" r="0" b="0"/>
              <wp:wrapNone/>
              <wp:docPr id="282" name="Frame24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22">
              <wp:simplePos x="0" y="0"/>
              <wp:positionH relativeFrom="page">
                <wp:posOffset>323215</wp:posOffset>
              </wp:positionH>
              <wp:positionV relativeFrom="page">
                <wp:posOffset>174625</wp:posOffset>
              </wp:positionV>
              <wp:extent cx="477520" cy="139065"/>
              <wp:effectExtent l="0" t="0" r="0" b="0"/>
              <wp:wrapNone/>
              <wp:docPr id="283" name="Frame24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82">
              <wp:simplePos x="0" y="0"/>
              <wp:positionH relativeFrom="page">
                <wp:posOffset>3048635</wp:posOffset>
              </wp:positionH>
              <wp:positionV relativeFrom="page">
                <wp:posOffset>174625</wp:posOffset>
              </wp:positionV>
              <wp:extent cx="2307590" cy="139065"/>
              <wp:effectExtent l="0" t="0" r="0" b="0"/>
              <wp:wrapNone/>
              <wp:docPr id="287" name="Frame24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13">
              <wp:simplePos x="0" y="0"/>
              <wp:positionH relativeFrom="page">
                <wp:posOffset>323215</wp:posOffset>
              </wp:positionH>
              <wp:positionV relativeFrom="page">
                <wp:posOffset>174625</wp:posOffset>
              </wp:positionV>
              <wp:extent cx="477520" cy="139065"/>
              <wp:effectExtent l="0" t="0" r="0" b="0"/>
              <wp:wrapNone/>
              <wp:docPr id="288" name="Frame24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296">
              <wp:simplePos x="0" y="0"/>
              <wp:positionH relativeFrom="page">
                <wp:posOffset>3048635</wp:posOffset>
              </wp:positionH>
              <wp:positionV relativeFrom="page">
                <wp:posOffset>174625</wp:posOffset>
              </wp:positionV>
              <wp:extent cx="2307590" cy="139065"/>
              <wp:effectExtent l="0" t="0" r="0" b="0"/>
              <wp:wrapNone/>
              <wp:docPr id="291" name="Frame24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23">
              <wp:simplePos x="0" y="0"/>
              <wp:positionH relativeFrom="page">
                <wp:posOffset>323215</wp:posOffset>
              </wp:positionH>
              <wp:positionV relativeFrom="page">
                <wp:posOffset>174625</wp:posOffset>
              </wp:positionV>
              <wp:extent cx="477520" cy="139065"/>
              <wp:effectExtent l="0" t="0" r="0" b="0"/>
              <wp:wrapNone/>
              <wp:docPr id="292" name="Frame24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1">
              <wp:simplePos x="0" y="0"/>
              <wp:positionH relativeFrom="page">
                <wp:posOffset>3048635</wp:posOffset>
              </wp:positionH>
              <wp:positionV relativeFrom="page">
                <wp:posOffset>174625</wp:posOffset>
              </wp:positionV>
              <wp:extent cx="2307590" cy="139065"/>
              <wp:effectExtent l="0" t="0" r="0" b="0"/>
              <wp:wrapNone/>
              <wp:docPr id="306" name="Frame25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32">
              <wp:simplePos x="0" y="0"/>
              <wp:positionH relativeFrom="page">
                <wp:posOffset>323215</wp:posOffset>
              </wp:positionH>
              <wp:positionV relativeFrom="page">
                <wp:posOffset>174625</wp:posOffset>
              </wp:positionV>
              <wp:extent cx="477520" cy="139065"/>
              <wp:effectExtent l="0" t="0" r="0" b="0"/>
              <wp:wrapNone/>
              <wp:docPr id="307" name="Frame25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2">
              <wp:simplePos x="0" y="0"/>
              <wp:positionH relativeFrom="page">
                <wp:posOffset>3048635</wp:posOffset>
              </wp:positionH>
              <wp:positionV relativeFrom="page">
                <wp:posOffset>174625</wp:posOffset>
              </wp:positionV>
              <wp:extent cx="2307590" cy="139065"/>
              <wp:effectExtent l="0" t="0" r="0" b="0"/>
              <wp:wrapNone/>
              <wp:docPr id="315" name="Frame25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42">
              <wp:simplePos x="0" y="0"/>
              <wp:positionH relativeFrom="page">
                <wp:posOffset>323215</wp:posOffset>
              </wp:positionH>
              <wp:positionV relativeFrom="page">
                <wp:posOffset>174625</wp:posOffset>
              </wp:positionV>
              <wp:extent cx="477520" cy="139065"/>
              <wp:effectExtent l="0" t="0" r="0" b="0"/>
              <wp:wrapNone/>
              <wp:docPr id="316" name="Frame25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99">
              <wp:simplePos x="0" y="0"/>
              <wp:positionH relativeFrom="page">
                <wp:posOffset>323215</wp:posOffset>
              </wp:positionH>
              <wp:positionV relativeFrom="page">
                <wp:posOffset>174625</wp:posOffset>
              </wp:positionV>
              <wp:extent cx="477520" cy="139065"/>
              <wp:effectExtent l="0" t="0" r="0" b="0"/>
              <wp:wrapNone/>
              <wp:docPr id="24" name="Frame1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15">
              <wp:simplePos x="0" y="0"/>
              <wp:positionH relativeFrom="page">
                <wp:posOffset>3048635</wp:posOffset>
              </wp:positionH>
              <wp:positionV relativeFrom="page">
                <wp:posOffset>174625</wp:posOffset>
              </wp:positionV>
              <wp:extent cx="2307590" cy="139065"/>
              <wp:effectExtent l="0" t="0" r="0" b="0"/>
              <wp:wrapNone/>
              <wp:docPr id="321" name="Frame26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52">
              <wp:simplePos x="0" y="0"/>
              <wp:positionH relativeFrom="page">
                <wp:posOffset>323215</wp:posOffset>
              </wp:positionH>
              <wp:positionV relativeFrom="page">
                <wp:posOffset>174625</wp:posOffset>
              </wp:positionV>
              <wp:extent cx="477520" cy="139065"/>
              <wp:effectExtent l="0" t="0" r="0" b="0"/>
              <wp:wrapNone/>
              <wp:docPr id="322" name="Frame26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0">
              <wp:simplePos x="0" y="0"/>
              <wp:positionH relativeFrom="page">
                <wp:posOffset>3048635</wp:posOffset>
              </wp:positionH>
              <wp:positionV relativeFrom="page">
                <wp:posOffset>174625</wp:posOffset>
              </wp:positionV>
              <wp:extent cx="2307590" cy="139065"/>
              <wp:effectExtent l="0" t="0" r="0" b="0"/>
              <wp:wrapNone/>
              <wp:docPr id="329" name="Frame26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50">
              <wp:simplePos x="0" y="0"/>
              <wp:positionH relativeFrom="page">
                <wp:posOffset>323215</wp:posOffset>
              </wp:positionH>
              <wp:positionV relativeFrom="page">
                <wp:posOffset>174625</wp:posOffset>
              </wp:positionV>
              <wp:extent cx="477520" cy="139065"/>
              <wp:effectExtent l="0" t="0" r="0" b="0"/>
              <wp:wrapNone/>
              <wp:docPr id="330" name="Frame26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4">
              <wp:simplePos x="0" y="0"/>
              <wp:positionH relativeFrom="page">
                <wp:posOffset>3048635</wp:posOffset>
              </wp:positionH>
              <wp:positionV relativeFrom="page">
                <wp:posOffset>174625</wp:posOffset>
              </wp:positionV>
              <wp:extent cx="2307590" cy="139065"/>
              <wp:effectExtent l="0" t="0" r="0" b="0"/>
              <wp:wrapNone/>
              <wp:docPr id="336" name="Frame26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69">
              <wp:simplePos x="0" y="0"/>
              <wp:positionH relativeFrom="page">
                <wp:posOffset>323215</wp:posOffset>
              </wp:positionH>
              <wp:positionV relativeFrom="page">
                <wp:posOffset>174625</wp:posOffset>
              </wp:positionV>
              <wp:extent cx="477520" cy="139065"/>
              <wp:effectExtent l="0" t="0" r="0" b="0"/>
              <wp:wrapNone/>
              <wp:docPr id="337" name="Frame26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5">
              <wp:simplePos x="0" y="0"/>
              <wp:positionH relativeFrom="page">
                <wp:posOffset>3048635</wp:posOffset>
              </wp:positionH>
              <wp:positionV relativeFrom="page">
                <wp:posOffset>174625</wp:posOffset>
              </wp:positionV>
              <wp:extent cx="2307590" cy="139065"/>
              <wp:effectExtent l="0" t="0" r="0" b="0"/>
              <wp:wrapNone/>
              <wp:docPr id="344" name="Frame27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67">
              <wp:simplePos x="0" y="0"/>
              <wp:positionH relativeFrom="page">
                <wp:posOffset>323215</wp:posOffset>
              </wp:positionH>
              <wp:positionV relativeFrom="page">
                <wp:posOffset>174625</wp:posOffset>
              </wp:positionV>
              <wp:extent cx="477520" cy="139065"/>
              <wp:effectExtent l="0" t="0" r="0" b="0"/>
              <wp:wrapNone/>
              <wp:docPr id="345" name="Frame27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26">
              <wp:simplePos x="0" y="0"/>
              <wp:positionH relativeFrom="page">
                <wp:posOffset>3048635</wp:posOffset>
              </wp:positionH>
              <wp:positionV relativeFrom="page">
                <wp:posOffset>174625</wp:posOffset>
              </wp:positionV>
              <wp:extent cx="2307590" cy="139065"/>
              <wp:effectExtent l="0" t="0" r="0" b="0"/>
              <wp:wrapNone/>
              <wp:docPr id="355" name="Frame27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89">
              <wp:simplePos x="0" y="0"/>
              <wp:positionH relativeFrom="page">
                <wp:posOffset>323215</wp:posOffset>
              </wp:positionH>
              <wp:positionV relativeFrom="page">
                <wp:posOffset>174625</wp:posOffset>
              </wp:positionV>
              <wp:extent cx="477520" cy="139065"/>
              <wp:effectExtent l="0" t="0" r="0" b="0"/>
              <wp:wrapNone/>
              <wp:docPr id="356" name="Frame27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51">
              <wp:simplePos x="0" y="0"/>
              <wp:positionH relativeFrom="page">
                <wp:posOffset>3048635</wp:posOffset>
              </wp:positionH>
              <wp:positionV relativeFrom="page">
                <wp:posOffset>174625</wp:posOffset>
              </wp:positionV>
              <wp:extent cx="2307590" cy="139065"/>
              <wp:effectExtent l="0" t="0" r="0" b="0"/>
              <wp:wrapNone/>
              <wp:docPr id="361" name="Frame281"/>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97">
              <wp:simplePos x="0" y="0"/>
              <wp:positionH relativeFrom="page">
                <wp:posOffset>323215</wp:posOffset>
              </wp:positionH>
              <wp:positionV relativeFrom="page">
                <wp:posOffset>174625</wp:posOffset>
              </wp:positionV>
              <wp:extent cx="477520" cy="139065"/>
              <wp:effectExtent l="0" t="0" r="0" b="0"/>
              <wp:wrapNone/>
              <wp:docPr id="362" name="Frame280"/>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58">
              <wp:simplePos x="0" y="0"/>
              <wp:positionH relativeFrom="page">
                <wp:posOffset>3048635</wp:posOffset>
              </wp:positionH>
              <wp:positionV relativeFrom="page">
                <wp:posOffset>174625</wp:posOffset>
              </wp:positionV>
              <wp:extent cx="2307590" cy="139065"/>
              <wp:effectExtent l="0" t="0" r="0" b="0"/>
              <wp:wrapNone/>
              <wp:docPr id="368" name="Frame28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395">
              <wp:simplePos x="0" y="0"/>
              <wp:positionH relativeFrom="page">
                <wp:posOffset>323215</wp:posOffset>
              </wp:positionH>
              <wp:positionV relativeFrom="page">
                <wp:posOffset>174625</wp:posOffset>
              </wp:positionV>
              <wp:extent cx="477520" cy="139065"/>
              <wp:effectExtent l="0" t="0" r="0" b="0"/>
              <wp:wrapNone/>
              <wp:docPr id="369" name="Frame28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62">
              <wp:simplePos x="0" y="0"/>
              <wp:positionH relativeFrom="page">
                <wp:posOffset>3048635</wp:posOffset>
              </wp:positionH>
              <wp:positionV relativeFrom="page">
                <wp:posOffset>174625</wp:posOffset>
              </wp:positionV>
              <wp:extent cx="2307590" cy="139065"/>
              <wp:effectExtent l="0" t="0" r="0" b="0"/>
              <wp:wrapNone/>
              <wp:docPr id="373" name="Frame28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02">
              <wp:simplePos x="0" y="0"/>
              <wp:positionH relativeFrom="page">
                <wp:posOffset>323215</wp:posOffset>
              </wp:positionH>
              <wp:positionV relativeFrom="page">
                <wp:posOffset>174625</wp:posOffset>
              </wp:positionV>
              <wp:extent cx="477520" cy="139065"/>
              <wp:effectExtent l="0" t="0" r="0" b="0"/>
              <wp:wrapNone/>
              <wp:docPr id="374" name="Frame28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68">
              <wp:simplePos x="0" y="0"/>
              <wp:positionH relativeFrom="page">
                <wp:posOffset>3048635</wp:posOffset>
              </wp:positionH>
              <wp:positionV relativeFrom="page">
                <wp:posOffset>174625</wp:posOffset>
              </wp:positionV>
              <wp:extent cx="2307590" cy="139065"/>
              <wp:effectExtent l="0" t="0" r="0" b="0"/>
              <wp:wrapNone/>
              <wp:docPr id="378" name="Frame293"/>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08">
              <wp:simplePos x="0" y="0"/>
              <wp:positionH relativeFrom="page">
                <wp:posOffset>323215</wp:posOffset>
              </wp:positionH>
              <wp:positionV relativeFrom="page">
                <wp:posOffset>174625</wp:posOffset>
              </wp:positionV>
              <wp:extent cx="477520" cy="139065"/>
              <wp:effectExtent l="0" t="0" r="0" b="0"/>
              <wp:wrapNone/>
              <wp:docPr id="379" name="Frame292"/>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81">
              <wp:simplePos x="0" y="0"/>
              <wp:positionH relativeFrom="page">
                <wp:posOffset>3048635</wp:posOffset>
              </wp:positionH>
              <wp:positionV relativeFrom="page">
                <wp:posOffset>174625</wp:posOffset>
              </wp:positionV>
              <wp:extent cx="2307590" cy="139065"/>
              <wp:effectExtent l="0" t="0" r="0" b="0"/>
              <wp:wrapNone/>
              <wp:docPr id="383" name="Frame297"/>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12">
              <wp:simplePos x="0" y="0"/>
              <wp:positionH relativeFrom="page">
                <wp:posOffset>323215</wp:posOffset>
              </wp:positionH>
              <wp:positionV relativeFrom="page">
                <wp:posOffset>174625</wp:posOffset>
              </wp:positionV>
              <wp:extent cx="477520" cy="139065"/>
              <wp:effectExtent l="0" t="0" r="0" b="0"/>
              <wp:wrapNone/>
              <wp:docPr id="384" name="Frame29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99">
              <wp:simplePos x="0" y="0"/>
              <wp:positionH relativeFrom="page">
                <wp:posOffset>323215</wp:posOffset>
              </wp:positionH>
              <wp:positionV relativeFrom="page">
                <wp:posOffset>174625</wp:posOffset>
              </wp:positionV>
              <wp:extent cx="477520" cy="139065"/>
              <wp:effectExtent l="0" t="0" r="0" b="0"/>
              <wp:wrapNone/>
              <wp:docPr id="32" name="Frame16"/>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90">
              <wp:simplePos x="0" y="0"/>
              <wp:positionH relativeFrom="page">
                <wp:posOffset>3048635</wp:posOffset>
              </wp:positionH>
              <wp:positionV relativeFrom="page">
                <wp:posOffset>174625</wp:posOffset>
              </wp:positionV>
              <wp:extent cx="2307590" cy="139065"/>
              <wp:effectExtent l="0" t="0" r="0" b="0"/>
              <wp:wrapNone/>
              <wp:docPr id="389" name="Frame302"/>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15">
              <wp:simplePos x="0" y="0"/>
              <wp:positionH relativeFrom="page">
                <wp:posOffset>323215</wp:posOffset>
              </wp:positionH>
              <wp:positionV relativeFrom="page">
                <wp:posOffset>174625</wp:posOffset>
              </wp:positionV>
              <wp:extent cx="477520" cy="139065"/>
              <wp:effectExtent l="0" t="0" r="0" b="0"/>
              <wp:wrapNone/>
              <wp:docPr id="390" name="Frame301"/>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96">
              <wp:simplePos x="0" y="0"/>
              <wp:positionH relativeFrom="page">
                <wp:posOffset>3048635</wp:posOffset>
              </wp:positionH>
              <wp:positionV relativeFrom="page">
                <wp:posOffset>174625</wp:posOffset>
              </wp:positionV>
              <wp:extent cx="2307590" cy="139065"/>
              <wp:effectExtent l="0" t="0" r="0" b="0"/>
              <wp:wrapNone/>
              <wp:docPr id="394" name="Frame306"/>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20">
              <wp:simplePos x="0" y="0"/>
              <wp:positionH relativeFrom="page">
                <wp:posOffset>323215</wp:posOffset>
              </wp:positionH>
              <wp:positionV relativeFrom="page">
                <wp:posOffset>174625</wp:posOffset>
              </wp:positionV>
              <wp:extent cx="477520" cy="139065"/>
              <wp:effectExtent l="0" t="0" r="0" b="0"/>
              <wp:wrapNone/>
              <wp:docPr id="395" name="Frame305"/>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399">
              <wp:simplePos x="0" y="0"/>
              <wp:positionH relativeFrom="page">
                <wp:posOffset>3048635</wp:posOffset>
              </wp:positionH>
              <wp:positionV relativeFrom="page">
                <wp:posOffset>174625</wp:posOffset>
              </wp:positionV>
              <wp:extent cx="2307590" cy="139065"/>
              <wp:effectExtent l="0" t="0" r="0" b="0"/>
              <wp:wrapNone/>
              <wp:docPr id="400" name="Frame310"/>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419">
              <wp:simplePos x="0" y="0"/>
              <wp:positionH relativeFrom="page">
                <wp:posOffset>323215</wp:posOffset>
              </wp:positionH>
              <wp:positionV relativeFrom="page">
                <wp:posOffset>174625</wp:posOffset>
              </wp:positionV>
              <wp:extent cx="477520" cy="139065"/>
              <wp:effectExtent l="0" t="0" r="0" b="0"/>
              <wp:wrapNone/>
              <wp:docPr id="401" name="Frame309"/>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5">
              <wp:simplePos x="0" y="0"/>
              <wp:positionH relativeFrom="page">
                <wp:posOffset>3048635</wp:posOffset>
              </wp:positionH>
              <wp:positionV relativeFrom="page">
                <wp:posOffset>174625</wp:posOffset>
              </wp:positionV>
              <wp:extent cx="2307590" cy="139065"/>
              <wp:effectExtent l="0" t="0" r="0" b="0"/>
              <wp:wrapNone/>
              <wp:docPr id="34" name="Frame45"/>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02">
              <wp:simplePos x="0" y="0"/>
              <wp:positionH relativeFrom="page">
                <wp:posOffset>323215</wp:posOffset>
              </wp:positionH>
              <wp:positionV relativeFrom="page">
                <wp:posOffset>174625</wp:posOffset>
              </wp:positionV>
              <wp:extent cx="477520" cy="139065"/>
              <wp:effectExtent l="0" t="0" r="0" b="0"/>
              <wp:wrapNone/>
              <wp:docPr id="35" name="Frame44"/>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0"/>
      </w:rPr>
    </w:pPr>
    <w:r>
      <w:rPr>
        <w:sz w:val="20"/>
      </w:rPr>
    </w:r>
    <w:r>
      <mc:AlternateContent>
        <mc:Choice Requires="wps">
          <w:drawing>
            <wp:anchor behindDoc="1" distT="0" distB="0" distL="114300" distR="114300" simplePos="0" locked="0" layoutInCell="1" allowOverlap="1" relativeHeight="56">
              <wp:simplePos x="0" y="0"/>
              <wp:positionH relativeFrom="page">
                <wp:posOffset>3048635</wp:posOffset>
              </wp:positionH>
              <wp:positionV relativeFrom="page">
                <wp:posOffset>174625</wp:posOffset>
              </wp:positionV>
              <wp:extent cx="2307590" cy="139065"/>
              <wp:effectExtent l="0" t="0" r="0" b="0"/>
              <wp:wrapNone/>
              <wp:docPr id="38" name="Frame49"/>
              <a:graphic xmlns:a="http://schemas.openxmlformats.org/drawingml/2006/main">
                <a:graphicData uri="http://schemas.microsoft.com/office/word/2010/wordprocessingShape">
                  <wps:wsp>
                    <wps:cNvSpPr txBox="1"/>
                    <wps:spPr>
                      <a:xfrm>
                        <a:off x="0" y="0"/>
                        <a:ext cx="230759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wps:txbx>
                    <wps:bodyPr anchor="t" lIns="0" tIns="0" rIns="0" bIns="0">
                      <a:noAutofit/>
                    </wps:bodyPr>
                  </wps:wsp>
                </a:graphicData>
              </a:graphic>
            </wp:anchor>
          </w:drawing>
        </mc:Choice>
        <mc:Fallback>
          <w:pict>
            <v:rect stroked="f" strokeweight="0pt" style="position:absolute;rotation:0;width:181.7pt;height:10.95pt;mso-wrap-distance-left:9pt;mso-wrap-distance-right:9pt;mso-wrap-distance-top:0pt;mso-wrap-distance-bottom:0pt;margin-top:13.75pt;mso-position-vertical-relative:page;margin-left:240.0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https://translate.googleusercontent.com/translate_f</w:t>
                    </w:r>
                  </w:p>
                </w:txbxContent>
              </v:textbox>
            </v:rect>
          </w:pict>
        </mc:Fallback>
      </mc:AlternateContent>
    </w:r>
    <w:r>
      <mc:AlternateContent>
        <mc:Choice Requires="wps">
          <w:drawing>
            <wp:anchor behindDoc="1" distT="0" distB="0" distL="114300" distR="114300" simplePos="0" locked="0" layoutInCell="1" allowOverlap="1" relativeHeight="100">
              <wp:simplePos x="0" y="0"/>
              <wp:positionH relativeFrom="page">
                <wp:posOffset>323215</wp:posOffset>
              </wp:positionH>
              <wp:positionV relativeFrom="page">
                <wp:posOffset>174625</wp:posOffset>
              </wp:positionV>
              <wp:extent cx="477520" cy="139065"/>
              <wp:effectExtent l="0" t="0" r="0" b="0"/>
              <wp:wrapNone/>
              <wp:docPr id="39" name="Frame48"/>
              <a:graphic xmlns:a="http://schemas.openxmlformats.org/drawingml/2006/main">
                <a:graphicData uri="http://schemas.microsoft.com/office/word/2010/wordprocessingShape">
                  <wps:wsp>
                    <wps:cNvSpPr txBox="1"/>
                    <wps:spPr>
                      <a:xfrm>
                        <a:off x="0" y="0"/>
                        <a:ext cx="477520" cy="139065"/>
                      </a:xfrm>
                      <a:prstGeom prst="rect"/>
                    </wps:spPr>
                    <wps:txbx>
                      <w:txbxContent>
                        <w:p>
                          <w:pPr>
                            <w:pStyle w:val="FrameContents"/>
                            <w:spacing w:before="14" w:after="0"/>
                            <w:ind w:left="20" w:right="0" w:hanging="0"/>
                            <w:jc w:val="left"/>
                            <w:rPr>
                              <w:rFonts w:ascii="Arial" w:hAnsi="Arial"/>
                              <w:sz w:val="16"/>
                            </w:rPr>
                          </w:pPr>
                          <w:r>
                            <w:rPr>
                              <w:rFonts w:ascii="Arial" w:hAnsi="Arial"/>
                              <w:sz w:val="16"/>
                            </w:rPr>
                            <w:t>8.08.2020</w:t>
                          </w:r>
                        </w:p>
                      </w:txbxContent>
                    </wps:txbx>
                    <wps:bodyPr anchor="t" lIns="0" tIns="0" rIns="0" bIns="0">
                      <a:noAutofit/>
                    </wps:bodyPr>
                  </wps:wsp>
                </a:graphicData>
              </a:graphic>
            </wp:anchor>
          </w:drawing>
        </mc:Choice>
        <mc:Fallback>
          <w:pict>
            <v:rect stroked="f" strokeweight="0pt" style="position:absolute;rotation:0;width:37.6pt;height:10.95pt;mso-wrap-distance-left:9pt;mso-wrap-distance-right:9pt;mso-wrap-distance-top:0pt;mso-wrap-distance-bottom:0pt;margin-top:13.75pt;mso-position-vertical-relative:page;margin-left:25.45pt;mso-position-horizontal-relative:page">
              <v:textbox inset="0in,0in,0in,0in">
                <w:txbxContent>
                  <w:p>
                    <w:pPr>
                      <w:pStyle w:val="FrameContents"/>
                      <w:spacing w:before="14" w:after="0"/>
                      <w:ind w:left="20" w:right="0" w:hanging="0"/>
                      <w:jc w:val="left"/>
                      <w:rPr>
                        <w:rFonts w:ascii="Arial" w:hAnsi="Arial"/>
                        <w:sz w:val="16"/>
                      </w:rPr>
                    </w:pPr>
                    <w:r>
                      <w:rPr>
                        <w:rFonts w:ascii="Arial" w:hAnsi="Arial"/>
                        <w:sz w:val="16"/>
                      </w:rPr>
                      <w:t>8.08.2020</w:t>
                    </w:r>
                  </w:p>
                </w:txbxContent>
              </v:textbox>
            </v:rect>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654" w:hanging="170"/>
      </w:pPr>
      <w:rPr>
        <w:sz w:val="15"/>
        <w:szCs w:val="15"/>
        <w:w w:val="104"/>
        <w:rFonts w:eastAsia="Times New Roman" w:cs="Times New Roman"/>
      </w:rPr>
    </w:lvl>
    <w:lvl w:ilvl="1">
      <w:start w:val="1"/>
      <w:numFmt w:val="upperRoman"/>
      <w:lvlText w:val="%2."/>
      <w:lvlJc w:val="left"/>
      <w:pPr>
        <w:ind w:left="9911" w:hanging="142"/>
      </w:pPr>
      <w:rPr>
        <w:i/>
        <w:w w:val="100"/>
      </w:rPr>
    </w:lvl>
    <w:lvl w:ilvl="2">
      <w:start w:val="0"/>
      <w:numFmt w:val="bullet"/>
      <w:lvlText w:val=""/>
      <w:lvlJc w:val="left"/>
      <w:pPr>
        <w:ind w:left="10033" w:hanging="142"/>
      </w:pPr>
      <w:rPr>
        <w:rFonts w:ascii="Symbol" w:hAnsi="Symbol" w:cs="Symbol" w:hint="default"/>
      </w:rPr>
    </w:lvl>
    <w:lvl w:ilvl="3">
      <w:start w:val="0"/>
      <w:numFmt w:val="bullet"/>
      <w:lvlText w:val=""/>
      <w:lvlJc w:val="left"/>
      <w:pPr>
        <w:ind w:left="10146" w:hanging="142"/>
      </w:pPr>
      <w:rPr>
        <w:rFonts w:ascii="Symbol" w:hAnsi="Symbol" w:cs="Symbol" w:hint="default"/>
      </w:rPr>
    </w:lvl>
    <w:lvl w:ilvl="4">
      <w:start w:val="0"/>
      <w:numFmt w:val="bullet"/>
      <w:lvlText w:val=""/>
      <w:lvlJc w:val="left"/>
      <w:pPr>
        <w:ind w:left="10259" w:hanging="142"/>
      </w:pPr>
      <w:rPr>
        <w:rFonts w:ascii="Symbol" w:hAnsi="Symbol" w:cs="Symbol" w:hint="default"/>
      </w:rPr>
    </w:lvl>
    <w:lvl w:ilvl="5">
      <w:start w:val="0"/>
      <w:numFmt w:val="bullet"/>
      <w:lvlText w:val=""/>
      <w:lvlJc w:val="left"/>
      <w:pPr>
        <w:ind w:left="10372" w:hanging="142"/>
      </w:pPr>
      <w:rPr>
        <w:rFonts w:ascii="Symbol" w:hAnsi="Symbol" w:cs="Symbol" w:hint="default"/>
      </w:rPr>
    </w:lvl>
    <w:lvl w:ilvl="6">
      <w:start w:val="0"/>
      <w:numFmt w:val="bullet"/>
      <w:lvlText w:val=""/>
      <w:lvlJc w:val="left"/>
      <w:pPr>
        <w:ind w:left="10485" w:hanging="142"/>
      </w:pPr>
      <w:rPr>
        <w:rFonts w:ascii="Symbol" w:hAnsi="Symbol" w:cs="Symbol" w:hint="default"/>
      </w:rPr>
    </w:lvl>
    <w:lvl w:ilvl="7">
      <w:start w:val="0"/>
      <w:numFmt w:val="bullet"/>
      <w:lvlText w:val=""/>
      <w:lvlJc w:val="left"/>
      <w:pPr>
        <w:ind w:left="10598" w:hanging="142"/>
      </w:pPr>
      <w:rPr>
        <w:rFonts w:ascii="Symbol" w:hAnsi="Symbol" w:cs="Symbol" w:hint="default"/>
      </w:rPr>
    </w:lvl>
    <w:lvl w:ilvl="8">
      <w:start w:val="0"/>
      <w:numFmt w:val="bullet"/>
      <w:lvlText w:val=""/>
      <w:lvlJc w:val="left"/>
      <w:pPr>
        <w:ind w:left="10712" w:hanging="142"/>
      </w:pPr>
      <w:rPr>
        <w:rFonts w:ascii="Symbol" w:hAnsi="Symbol" w:cs="Symbol" w:hint="default"/>
      </w:rPr>
    </w:lvl>
  </w:abstractNum>
  <w:abstractNum w:abstractNumId="2">
    <w:lvl w:ilvl="0">
      <w:start w:val="1"/>
      <w:numFmt w:val="decimal"/>
      <w:lvlText w:val="%1)"/>
      <w:lvlJc w:val="left"/>
      <w:pPr>
        <w:ind w:left="118" w:hanging="170"/>
      </w:pPr>
      <w:rPr>
        <w:sz w:val="15"/>
        <w:szCs w:val="15"/>
        <w:w w:val="104"/>
        <w:rFonts w:eastAsia="Times New Roman" w:cs="Times New Roman"/>
      </w:rPr>
    </w:lvl>
    <w:lvl w:ilvl="1">
      <w:start w:val="0"/>
      <w:numFmt w:val="bullet"/>
      <w:lvlText w:val=""/>
      <w:lvlJc w:val="left"/>
      <w:pPr>
        <w:ind w:left="1201" w:hanging="170"/>
      </w:pPr>
      <w:rPr>
        <w:rFonts w:ascii="Symbol" w:hAnsi="Symbol" w:cs="Symbol" w:hint="default"/>
      </w:rPr>
    </w:lvl>
    <w:lvl w:ilvl="2">
      <w:start w:val="0"/>
      <w:numFmt w:val="bullet"/>
      <w:lvlText w:val=""/>
      <w:lvlJc w:val="left"/>
      <w:pPr>
        <w:ind w:left="2283" w:hanging="170"/>
      </w:pPr>
      <w:rPr>
        <w:rFonts w:ascii="Symbol" w:hAnsi="Symbol" w:cs="Symbol" w:hint="default"/>
      </w:rPr>
    </w:lvl>
    <w:lvl w:ilvl="3">
      <w:start w:val="0"/>
      <w:numFmt w:val="bullet"/>
      <w:lvlText w:val=""/>
      <w:lvlJc w:val="left"/>
      <w:pPr>
        <w:ind w:left="3365" w:hanging="170"/>
      </w:pPr>
      <w:rPr>
        <w:rFonts w:ascii="Symbol" w:hAnsi="Symbol" w:cs="Symbol" w:hint="default"/>
      </w:rPr>
    </w:lvl>
    <w:lvl w:ilvl="4">
      <w:start w:val="0"/>
      <w:numFmt w:val="bullet"/>
      <w:lvlText w:val=""/>
      <w:lvlJc w:val="left"/>
      <w:pPr>
        <w:ind w:left="4447" w:hanging="170"/>
      </w:pPr>
      <w:rPr>
        <w:rFonts w:ascii="Symbol" w:hAnsi="Symbol" w:cs="Symbol" w:hint="default"/>
      </w:rPr>
    </w:lvl>
    <w:lvl w:ilvl="5">
      <w:start w:val="0"/>
      <w:numFmt w:val="bullet"/>
      <w:lvlText w:val=""/>
      <w:lvlJc w:val="left"/>
      <w:pPr>
        <w:ind w:left="5529" w:hanging="170"/>
      </w:pPr>
      <w:rPr>
        <w:rFonts w:ascii="Symbol" w:hAnsi="Symbol" w:cs="Symbol" w:hint="default"/>
      </w:rPr>
    </w:lvl>
    <w:lvl w:ilvl="6">
      <w:start w:val="0"/>
      <w:numFmt w:val="bullet"/>
      <w:lvlText w:val=""/>
      <w:lvlJc w:val="left"/>
      <w:pPr>
        <w:ind w:left="6611" w:hanging="170"/>
      </w:pPr>
      <w:rPr>
        <w:rFonts w:ascii="Symbol" w:hAnsi="Symbol" w:cs="Symbol" w:hint="default"/>
      </w:rPr>
    </w:lvl>
    <w:lvl w:ilvl="7">
      <w:start w:val="0"/>
      <w:numFmt w:val="bullet"/>
      <w:lvlText w:val=""/>
      <w:lvlJc w:val="left"/>
      <w:pPr>
        <w:ind w:left="7692" w:hanging="170"/>
      </w:pPr>
      <w:rPr>
        <w:rFonts w:ascii="Symbol" w:hAnsi="Symbol" w:cs="Symbol" w:hint="default"/>
      </w:rPr>
    </w:lvl>
    <w:lvl w:ilvl="8">
      <w:start w:val="0"/>
      <w:numFmt w:val="bullet"/>
      <w:lvlText w:val=""/>
      <w:lvlJc w:val="left"/>
      <w:pPr>
        <w:ind w:left="8774" w:hanging="170"/>
      </w:pPr>
      <w:rPr>
        <w:rFonts w:ascii="Symbol" w:hAnsi="Symbol" w:cs="Symbol" w:hint="default"/>
      </w:rPr>
    </w:lvl>
  </w:abstractNum>
  <w:abstractNum w:abstractNumId="3">
    <w:lvl w:ilvl="0">
      <w:numFmt w:val="bullet"/>
      <w:lvlText w:val="■"/>
      <w:lvlJc w:val="left"/>
      <w:pPr>
        <w:ind w:left="1066" w:hanging="112"/>
      </w:pPr>
      <w:rPr>
        <w:rFonts w:ascii="Times New Roman" w:hAnsi="Times New Roman" w:cs="Times New Roman" w:hint="default"/>
        <w:sz w:val="13"/>
        <w:szCs w:val="13"/>
        <w:w w:val="100"/>
        <w:rFonts w:cs="Times New Roman"/>
      </w:rPr>
    </w:lvl>
    <w:lvl w:ilvl="1">
      <w:start w:val="0"/>
      <w:numFmt w:val="bullet"/>
      <w:lvlText w:val=""/>
      <w:lvlJc w:val="left"/>
      <w:pPr>
        <w:ind w:left="2047" w:hanging="112"/>
      </w:pPr>
      <w:rPr>
        <w:rFonts w:ascii="Symbol" w:hAnsi="Symbol" w:cs="Symbol" w:hint="default"/>
      </w:rPr>
    </w:lvl>
    <w:lvl w:ilvl="2">
      <w:start w:val="0"/>
      <w:numFmt w:val="bullet"/>
      <w:lvlText w:val=""/>
      <w:lvlJc w:val="left"/>
      <w:pPr>
        <w:ind w:left="3035" w:hanging="112"/>
      </w:pPr>
      <w:rPr>
        <w:rFonts w:ascii="Symbol" w:hAnsi="Symbol" w:cs="Symbol" w:hint="default"/>
      </w:rPr>
    </w:lvl>
    <w:lvl w:ilvl="3">
      <w:start w:val="0"/>
      <w:numFmt w:val="bullet"/>
      <w:lvlText w:val=""/>
      <w:lvlJc w:val="left"/>
      <w:pPr>
        <w:ind w:left="4023" w:hanging="112"/>
      </w:pPr>
      <w:rPr>
        <w:rFonts w:ascii="Symbol" w:hAnsi="Symbol" w:cs="Symbol" w:hint="default"/>
      </w:rPr>
    </w:lvl>
    <w:lvl w:ilvl="4">
      <w:start w:val="0"/>
      <w:numFmt w:val="bullet"/>
      <w:lvlText w:val=""/>
      <w:lvlJc w:val="left"/>
      <w:pPr>
        <w:ind w:left="5011" w:hanging="112"/>
      </w:pPr>
      <w:rPr>
        <w:rFonts w:ascii="Symbol" w:hAnsi="Symbol" w:cs="Symbol" w:hint="default"/>
      </w:rPr>
    </w:lvl>
    <w:lvl w:ilvl="5">
      <w:start w:val="0"/>
      <w:numFmt w:val="bullet"/>
      <w:lvlText w:val=""/>
      <w:lvlJc w:val="left"/>
      <w:pPr>
        <w:ind w:left="5999" w:hanging="112"/>
      </w:pPr>
      <w:rPr>
        <w:rFonts w:ascii="Symbol" w:hAnsi="Symbol" w:cs="Symbol" w:hint="default"/>
      </w:rPr>
    </w:lvl>
    <w:lvl w:ilvl="6">
      <w:start w:val="0"/>
      <w:numFmt w:val="bullet"/>
      <w:lvlText w:val=""/>
      <w:lvlJc w:val="left"/>
      <w:pPr>
        <w:ind w:left="6987" w:hanging="112"/>
      </w:pPr>
      <w:rPr>
        <w:rFonts w:ascii="Symbol" w:hAnsi="Symbol" w:cs="Symbol" w:hint="default"/>
      </w:rPr>
    </w:lvl>
    <w:lvl w:ilvl="7">
      <w:start w:val="0"/>
      <w:numFmt w:val="bullet"/>
      <w:lvlText w:val=""/>
      <w:lvlJc w:val="left"/>
      <w:pPr>
        <w:ind w:left="7974" w:hanging="112"/>
      </w:pPr>
      <w:rPr>
        <w:rFonts w:ascii="Symbol" w:hAnsi="Symbol" w:cs="Symbol" w:hint="default"/>
      </w:rPr>
    </w:lvl>
    <w:lvl w:ilvl="8">
      <w:start w:val="0"/>
      <w:numFmt w:val="bullet"/>
      <w:lvlText w:val=""/>
      <w:lvlJc w:val="left"/>
      <w:pPr>
        <w:ind w:left="8962" w:hanging="112"/>
      </w:pPr>
      <w:rPr>
        <w:rFonts w:ascii="Symbol" w:hAnsi="Symbol" w:cs="Symbol" w:hint="default"/>
      </w:rPr>
    </w:lvl>
  </w:abstractNum>
  <w:abstractNum w:abstractNumId="4">
    <w:lvl w:ilvl="0">
      <w:start w:val="1"/>
      <w:numFmt w:val="upperRoman"/>
      <w:lvlText w:val="%1."/>
      <w:lvlJc w:val="left"/>
      <w:pPr>
        <w:ind w:left="3768" w:hanging="270"/>
      </w:pPr>
      <w:rPr>
        <w:sz w:val="15"/>
        <w:spacing w:val="-4"/>
        <w:szCs w:val="15"/>
        <w:w w:val="104"/>
        <w:rFonts w:eastAsia="Times New Roman" w:cs="Times New Roman"/>
      </w:rPr>
    </w:lvl>
    <w:lvl w:ilvl="1">
      <w:start w:val="1"/>
      <w:numFmt w:val="decimal"/>
      <w:lvlText w:val="%2)"/>
      <w:lvlJc w:val="left"/>
      <w:pPr>
        <w:ind w:left="626" w:hanging="170"/>
      </w:pPr>
      <w:rPr>
        <w:sz w:val="15"/>
        <w:szCs w:val="15"/>
        <w:w w:val="104"/>
        <w:rFonts w:eastAsia="Times New Roman" w:cs="Times New Roman"/>
      </w:rPr>
    </w:lvl>
    <w:lvl w:ilvl="2">
      <w:start w:val="0"/>
      <w:numFmt w:val="bullet"/>
      <w:lvlText w:val=""/>
      <w:lvlJc w:val="left"/>
      <w:pPr>
        <w:ind w:left="4557" w:hanging="170"/>
      </w:pPr>
      <w:rPr>
        <w:rFonts w:ascii="Symbol" w:hAnsi="Symbol" w:cs="Symbol" w:hint="default"/>
      </w:rPr>
    </w:lvl>
    <w:lvl w:ilvl="3">
      <w:start w:val="0"/>
      <w:numFmt w:val="bullet"/>
      <w:lvlText w:val=""/>
      <w:lvlJc w:val="left"/>
      <w:pPr>
        <w:ind w:left="5355" w:hanging="170"/>
      </w:pPr>
      <w:rPr>
        <w:rFonts w:ascii="Symbol" w:hAnsi="Symbol" w:cs="Symbol" w:hint="default"/>
      </w:rPr>
    </w:lvl>
    <w:lvl w:ilvl="4">
      <w:start w:val="0"/>
      <w:numFmt w:val="bullet"/>
      <w:lvlText w:val=""/>
      <w:lvlJc w:val="left"/>
      <w:pPr>
        <w:ind w:left="6152" w:hanging="170"/>
      </w:pPr>
      <w:rPr>
        <w:rFonts w:ascii="Symbol" w:hAnsi="Symbol" w:cs="Symbol" w:hint="default"/>
      </w:rPr>
    </w:lvl>
    <w:lvl w:ilvl="5">
      <w:start w:val="0"/>
      <w:numFmt w:val="bullet"/>
      <w:lvlText w:val=""/>
      <w:lvlJc w:val="left"/>
      <w:pPr>
        <w:ind w:left="6950" w:hanging="170"/>
      </w:pPr>
      <w:rPr>
        <w:rFonts w:ascii="Symbol" w:hAnsi="Symbol" w:cs="Symbol" w:hint="default"/>
      </w:rPr>
    </w:lvl>
    <w:lvl w:ilvl="6">
      <w:start w:val="0"/>
      <w:numFmt w:val="bullet"/>
      <w:lvlText w:val=""/>
      <w:lvlJc w:val="left"/>
      <w:pPr>
        <w:ind w:left="7748" w:hanging="170"/>
      </w:pPr>
      <w:rPr>
        <w:rFonts w:ascii="Symbol" w:hAnsi="Symbol" w:cs="Symbol" w:hint="default"/>
      </w:rPr>
    </w:lvl>
    <w:lvl w:ilvl="7">
      <w:start w:val="0"/>
      <w:numFmt w:val="bullet"/>
      <w:lvlText w:val=""/>
      <w:lvlJc w:val="left"/>
      <w:pPr>
        <w:ind w:left="8545" w:hanging="170"/>
      </w:pPr>
      <w:rPr>
        <w:rFonts w:ascii="Symbol" w:hAnsi="Symbol" w:cs="Symbol" w:hint="default"/>
      </w:rPr>
    </w:lvl>
    <w:lvl w:ilvl="8">
      <w:start w:val="0"/>
      <w:numFmt w:val="bullet"/>
      <w:lvlText w:val=""/>
      <w:lvlJc w:val="left"/>
      <w:pPr>
        <w:ind w:left="9343" w:hanging="170"/>
      </w:pPr>
      <w:rPr>
        <w:rFonts w:ascii="Symbol" w:hAnsi="Symbol" w:cs="Symbol" w:hint="default"/>
      </w:rPr>
    </w:lvl>
  </w:abstractNum>
  <w:abstractNum w:abstractNumId="5">
    <w:lvl w:ilvl="0">
      <w:start w:val="1"/>
      <w:numFmt w:val="decimal"/>
      <w:lvlText w:val="%1."/>
      <w:lvlJc w:val="left"/>
      <w:pPr>
        <w:ind w:left="787" w:hanging="229"/>
      </w:pPr>
      <w:rPr>
        <w:sz w:val="15"/>
        <w:szCs w:val="15"/>
        <w:w w:val="104"/>
        <w:rFonts w:eastAsia="Times New Roman" w:cs="Times New Roman"/>
      </w:rPr>
    </w:lvl>
    <w:lvl w:ilvl="1">
      <w:start w:val="0"/>
      <w:numFmt w:val="bullet"/>
      <w:lvlText w:val=""/>
      <w:lvlJc w:val="left"/>
      <w:pPr>
        <w:ind w:left="1795" w:hanging="229"/>
      </w:pPr>
      <w:rPr>
        <w:rFonts w:ascii="Symbol" w:hAnsi="Symbol" w:cs="Symbol" w:hint="default"/>
      </w:rPr>
    </w:lvl>
    <w:lvl w:ilvl="2">
      <w:start w:val="0"/>
      <w:numFmt w:val="bullet"/>
      <w:lvlText w:val=""/>
      <w:lvlJc w:val="left"/>
      <w:pPr>
        <w:ind w:left="2811" w:hanging="229"/>
      </w:pPr>
      <w:rPr>
        <w:rFonts w:ascii="Symbol" w:hAnsi="Symbol" w:cs="Symbol" w:hint="default"/>
      </w:rPr>
    </w:lvl>
    <w:lvl w:ilvl="3">
      <w:start w:val="0"/>
      <w:numFmt w:val="bullet"/>
      <w:lvlText w:val=""/>
      <w:lvlJc w:val="left"/>
      <w:pPr>
        <w:ind w:left="3827" w:hanging="229"/>
      </w:pPr>
      <w:rPr>
        <w:rFonts w:ascii="Symbol" w:hAnsi="Symbol" w:cs="Symbol" w:hint="default"/>
      </w:rPr>
    </w:lvl>
    <w:lvl w:ilvl="4">
      <w:start w:val="0"/>
      <w:numFmt w:val="bullet"/>
      <w:lvlText w:val=""/>
      <w:lvlJc w:val="left"/>
      <w:pPr>
        <w:ind w:left="4843" w:hanging="229"/>
      </w:pPr>
      <w:rPr>
        <w:rFonts w:ascii="Symbol" w:hAnsi="Symbol" w:cs="Symbol" w:hint="default"/>
      </w:rPr>
    </w:lvl>
    <w:lvl w:ilvl="5">
      <w:start w:val="0"/>
      <w:numFmt w:val="bullet"/>
      <w:lvlText w:val=""/>
      <w:lvlJc w:val="left"/>
      <w:pPr>
        <w:ind w:left="5859" w:hanging="229"/>
      </w:pPr>
      <w:rPr>
        <w:rFonts w:ascii="Symbol" w:hAnsi="Symbol" w:cs="Symbol" w:hint="default"/>
      </w:rPr>
    </w:lvl>
    <w:lvl w:ilvl="6">
      <w:start w:val="0"/>
      <w:numFmt w:val="bullet"/>
      <w:lvlText w:val=""/>
      <w:lvlJc w:val="left"/>
      <w:pPr>
        <w:ind w:left="6875" w:hanging="229"/>
      </w:pPr>
      <w:rPr>
        <w:rFonts w:ascii="Symbol" w:hAnsi="Symbol" w:cs="Symbol" w:hint="default"/>
      </w:rPr>
    </w:lvl>
    <w:lvl w:ilvl="7">
      <w:start w:val="0"/>
      <w:numFmt w:val="bullet"/>
      <w:lvlText w:val=""/>
      <w:lvlJc w:val="left"/>
      <w:pPr>
        <w:ind w:left="7890" w:hanging="229"/>
      </w:pPr>
      <w:rPr>
        <w:rFonts w:ascii="Symbol" w:hAnsi="Symbol" w:cs="Symbol" w:hint="default"/>
      </w:rPr>
    </w:lvl>
    <w:lvl w:ilvl="8">
      <w:start w:val="0"/>
      <w:numFmt w:val="bullet"/>
      <w:lvlText w:val=""/>
      <w:lvlJc w:val="left"/>
      <w:pPr>
        <w:ind w:left="8906" w:hanging="229"/>
      </w:pPr>
      <w:rPr>
        <w:rFonts w:ascii="Symbol" w:hAnsi="Symbol" w:cs="Symbol" w:hint="default"/>
      </w:rPr>
    </w:lvl>
  </w:abstractNum>
  <w:abstractNum w:abstractNumId="6">
    <w:lvl w:ilvl="0">
      <w:start w:val="1"/>
      <w:numFmt w:val="decimal"/>
      <w:lvlText w:val="%1."/>
      <w:lvlJc w:val="left"/>
      <w:pPr>
        <w:ind w:left="1287" w:hanging="200"/>
      </w:pPr>
      <w:rPr>
        <w:sz w:val="15"/>
        <w:szCs w:val="15"/>
        <w:w w:val="104"/>
        <w:rFonts w:eastAsia="Times New Roman" w:cs="Times New Roman"/>
      </w:rPr>
    </w:lvl>
    <w:lvl w:ilvl="1">
      <w:start w:val="0"/>
      <w:numFmt w:val="bullet"/>
      <w:lvlText w:val=""/>
      <w:lvlJc w:val="left"/>
      <w:pPr>
        <w:ind w:left="2245" w:hanging="200"/>
      </w:pPr>
      <w:rPr>
        <w:rFonts w:ascii="Symbol" w:hAnsi="Symbol" w:cs="Symbol" w:hint="default"/>
      </w:rPr>
    </w:lvl>
    <w:lvl w:ilvl="2">
      <w:start w:val="0"/>
      <w:numFmt w:val="bullet"/>
      <w:lvlText w:val=""/>
      <w:lvlJc w:val="left"/>
      <w:pPr>
        <w:ind w:left="3211" w:hanging="200"/>
      </w:pPr>
      <w:rPr>
        <w:rFonts w:ascii="Symbol" w:hAnsi="Symbol" w:cs="Symbol" w:hint="default"/>
      </w:rPr>
    </w:lvl>
    <w:lvl w:ilvl="3">
      <w:start w:val="0"/>
      <w:numFmt w:val="bullet"/>
      <w:lvlText w:val=""/>
      <w:lvlJc w:val="left"/>
      <w:pPr>
        <w:ind w:left="4177" w:hanging="200"/>
      </w:pPr>
      <w:rPr>
        <w:rFonts w:ascii="Symbol" w:hAnsi="Symbol" w:cs="Symbol" w:hint="default"/>
      </w:rPr>
    </w:lvl>
    <w:lvl w:ilvl="4">
      <w:start w:val="0"/>
      <w:numFmt w:val="bullet"/>
      <w:lvlText w:val=""/>
      <w:lvlJc w:val="left"/>
      <w:pPr>
        <w:ind w:left="5143" w:hanging="200"/>
      </w:pPr>
      <w:rPr>
        <w:rFonts w:ascii="Symbol" w:hAnsi="Symbol" w:cs="Symbol" w:hint="default"/>
      </w:rPr>
    </w:lvl>
    <w:lvl w:ilvl="5">
      <w:start w:val="0"/>
      <w:numFmt w:val="bullet"/>
      <w:lvlText w:val=""/>
      <w:lvlJc w:val="left"/>
      <w:pPr>
        <w:ind w:left="6109" w:hanging="200"/>
      </w:pPr>
      <w:rPr>
        <w:rFonts w:ascii="Symbol" w:hAnsi="Symbol" w:cs="Symbol" w:hint="default"/>
      </w:rPr>
    </w:lvl>
    <w:lvl w:ilvl="6">
      <w:start w:val="0"/>
      <w:numFmt w:val="bullet"/>
      <w:lvlText w:val=""/>
      <w:lvlJc w:val="left"/>
      <w:pPr>
        <w:ind w:left="7075" w:hanging="200"/>
      </w:pPr>
      <w:rPr>
        <w:rFonts w:ascii="Symbol" w:hAnsi="Symbol" w:cs="Symbol" w:hint="default"/>
      </w:rPr>
    </w:lvl>
    <w:lvl w:ilvl="7">
      <w:start w:val="0"/>
      <w:numFmt w:val="bullet"/>
      <w:lvlText w:val=""/>
      <w:lvlJc w:val="left"/>
      <w:pPr>
        <w:ind w:left="8040" w:hanging="200"/>
      </w:pPr>
      <w:rPr>
        <w:rFonts w:ascii="Symbol" w:hAnsi="Symbol" w:cs="Symbol" w:hint="default"/>
      </w:rPr>
    </w:lvl>
    <w:lvl w:ilvl="8">
      <w:start w:val="0"/>
      <w:numFmt w:val="bullet"/>
      <w:lvlText w:val=""/>
      <w:lvlJc w:val="left"/>
      <w:pPr>
        <w:ind w:left="9006" w:hanging="200"/>
      </w:pPr>
      <w:rPr>
        <w:rFonts w:ascii="Symbol" w:hAnsi="Symbol" w:cs="Symbol" w:hint="default"/>
      </w:rPr>
    </w:lvl>
  </w:abstractNum>
  <w:abstractNum w:abstractNumId="7">
    <w:lvl w:ilvl="0">
      <w:start w:val="1"/>
      <w:numFmt w:val="decimal"/>
      <w:lvlText w:val="%1."/>
      <w:lvlJc w:val="left"/>
      <w:pPr>
        <w:ind w:left="823" w:hanging="118"/>
      </w:pPr>
      <w:rPr>
        <w:sz w:val="11"/>
        <w:spacing w:val="0"/>
        <w:szCs w:val="11"/>
        <w:w w:val="106"/>
        <w:rFonts w:eastAsia="Cambria" w:cs="Cambria"/>
        <w:color w:val="161616"/>
      </w:rPr>
    </w:lvl>
    <w:lvl w:ilvl="1">
      <w:start w:val="0"/>
      <w:numFmt w:val="bullet"/>
      <w:lvlText w:val=""/>
      <w:lvlJc w:val="left"/>
      <w:pPr>
        <w:ind w:left="1831" w:hanging="118"/>
      </w:pPr>
      <w:rPr>
        <w:rFonts w:ascii="Symbol" w:hAnsi="Symbol" w:cs="Symbol" w:hint="default"/>
      </w:rPr>
    </w:lvl>
    <w:lvl w:ilvl="2">
      <w:start w:val="0"/>
      <w:numFmt w:val="bullet"/>
      <w:lvlText w:val=""/>
      <w:lvlJc w:val="left"/>
      <w:pPr>
        <w:ind w:left="2843" w:hanging="118"/>
      </w:pPr>
      <w:rPr>
        <w:rFonts w:ascii="Symbol" w:hAnsi="Symbol" w:cs="Symbol" w:hint="default"/>
      </w:rPr>
    </w:lvl>
    <w:lvl w:ilvl="3">
      <w:start w:val="0"/>
      <w:numFmt w:val="bullet"/>
      <w:lvlText w:val=""/>
      <w:lvlJc w:val="left"/>
      <w:pPr>
        <w:ind w:left="3855" w:hanging="118"/>
      </w:pPr>
      <w:rPr>
        <w:rFonts w:ascii="Symbol" w:hAnsi="Symbol" w:cs="Symbol" w:hint="default"/>
      </w:rPr>
    </w:lvl>
    <w:lvl w:ilvl="4">
      <w:start w:val="0"/>
      <w:numFmt w:val="bullet"/>
      <w:lvlText w:val=""/>
      <w:lvlJc w:val="left"/>
      <w:pPr>
        <w:ind w:left="4867" w:hanging="118"/>
      </w:pPr>
      <w:rPr>
        <w:rFonts w:ascii="Symbol" w:hAnsi="Symbol" w:cs="Symbol" w:hint="default"/>
      </w:rPr>
    </w:lvl>
    <w:lvl w:ilvl="5">
      <w:start w:val="0"/>
      <w:numFmt w:val="bullet"/>
      <w:lvlText w:val=""/>
      <w:lvlJc w:val="left"/>
      <w:pPr>
        <w:ind w:left="5879" w:hanging="118"/>
      </w:pPr>
      <w:rPr>
        <w:rFonts w:ascii="Symbol" w:hAnsi="Symbol" w:cs="Symbol" w:hint="default"/>
      </w:rPr>
    </w:lvl>
    <w:lvl w:ilvl="6">
      <w:start w:val="0"/>
      <w:numFmt w:val="bullet"/>
      <w:lvlText w:val=""/>
      <w:lvlJc w:val="left"/>
      <w:pPr>
        <w:ind w:left="6891" w:hanging="118"/>
      </w:pPr>
      <w:rPr>
        <w:rFonts w:ascii="Symbol" w:hAnsi="Symbol" w:cs="Symbol" w:hint="default"/>
      </w:rPr>
    </w:lvl>
    <w:lvl w:ilvl="7">
      <w:start w:val="0"/>
      <w:numFmt w:val="bullet"/>
      <w:lvlText w:val=""/>
      <w:lvlJc w:val="left"/>
      <w:pPr>
        <w:ind w:left="7902" w:hanging="118"/>
      </w:pPr>
      <w:rPr>
        <w:rFonts w:ascii="Symbol" w:hAnsi="Symbol" w:cs="Symbol" w:hint="default"/>
      </w:rPr>
    </w:lvl>
    <w:lvl w:ilvl="8">
      <w:start w:val="0"/>
      <w:numFmt w:val="bullet"/>
      <w:lvlText w:val=""/>
      <w:lvlJc w:val="left"/>
      <w:pPr>
        <w:ind w:left="8914" w:hanging="118"/>
      </w:pPr>
      <w:rPr>
        <w:rFonts w:ascii="Symbol" w:hAnsi="Symbol" w:cs="Symbol" w:hint="default"/>
      </w:rPr>
    </w:lvl>
  </w:abstractNum>
  <w:abstractNum w:abstractNumId="8">
    <w:lvl w:ilvl="0">
      <w:start w:val="1"/>
      <w:numFmt w:val="decimal"/>
      <w:lvlText w:val="%1."/>
      <w:lvlJc w:val="left"/>
      <w:pPr>
        <w:ind w:left="458" w:hanging="120"/>
      </w:pPr>
      <w:rPr>
        <w:sz w:val="11"/>
        <w:spacing w:val="0"/>
        <w:szCs w:val="11"/>
        <w:w w:val="106"/>
        <w:rFonts w:eastAsia="Cambria" w:cs="Cambria"/>
        <w:color w:val="161616"/>
      </w:rPr>
    </w:lvl>
    <w:lvl w:ilvl="1">
      <w:start w:val="0"/>
      <w:numFmt w:val="bullet"/>
      <w:lvlText w:val=""/>
      <w:lvlJc w:val="left"/>
      <w:pPr>
        <w:ind w:left="1507" w:hanging="120"/>
      </w:pPr>
      <w:rPr>
        <w:rFonts w:ascii="Symbol" w:hAnsi="Symbol" w:cs="Symbol" w:hint="default"/>
      </w:rPr>
    </w:lvl>
    <w:lvl w:ilvl="2">
      <w:start w:val="0"/>
      <w:numFmt w:val="bullet"/>
      <w:lvlText w:val=""/>
      <w:lvlJc w:val="left"/>
      <w:pPr>
        <w:ind w:left="2555" w:hanging="120"/>
      </w:pPr>
      <w:rPr>
        <w:rFonts w:ascii="Symbol" w:hAnsi="Symbol" w:cs="Symbol" w:hint="default"/>
      </w:rPr>
    </w:lvl>
    <w:lvl w:ilvl="3">
      <w:start w:val="0"/>
      <w:numFmt w:val="bullet"/>
      <w:lvlText w:val=""/>
      <w:lvlJc w:val="left"/>
      <w:pPr>
        <w:ind w:left="3603" w:hanging="120"/>
      </w:pPr>
      <w:rPr>
        <w:rFonts w:ascii="Symbol" w:hAnsi="Symbol" w:cs="Symbol" w:hint="default"/>
      </w:rPr>
    </w:lvl>
    <w:lvl w:ilvl="4">
      <w:start w:val="0"/>
      <w:numFmt w:val="bullet"/>
      <w:lvlText w:val=""/>
      <w:lvlJc w:val="left"/>
      <w:pPr>
        <w:ind w:left="4651" w:hanging="120"/>
      </w:pPr>
      <w:rPr>
        <w:rFonts w:ascii="Symbol" w:hAnsi="Symbol" w:cs="Symbol" w:hint="default"/>
      </w:rPr>
    </w:lvl>
    <w:lvl w:ilvl="5">
      <w:start w:val="0"/>
      <w:numFmt w:val="bullet"/>
      <w:lvlText w:val=""/>
      <w:lvlJc w:val="left"/>
      <w:pPr>
        <w:ind w:left="5699" w:hanging="120"/>
      </w:pPr>
      <w:rPr>
        <w:rFonts w:ascii="Symbol" w:hAnsi="Symbol" w:cs="Symbol" w:hint="default"/>
      </w:rPr>
    </w:lvl>
    <w:lvl w:ilvl="6">
      <w:start w:val="0"/>
      <w:numFmt w:val="bullet"/>
      <w:lvlText w:val=""/>
      <w:lvlJc w:val="left"/>
      <w:pPr>
        <w:ind w:left="6747" w:hanging="120"/>
      </w:pPr>
      <w:rPr>
        <w:rFonts w:ascii="Symbol" w:hAnsi="Symbol" w:cs="Symbol" w:hint="default"/>
      </w:rPr>
    </w:lvl>
    <w:lvl w:ilvl="7">
      <w:start w:val="0"/>
      <w:numFmt w:val="bullet"/>
      <w:lvlText w:val=""/>
      <w:lvlJc w:val="left"/>
      <w:pPr>
        <w:ind w:left="7794" w:hanging="120"/>
      </w:pPr>
      <w:rPr>
        <w:rFonts w:ascii="Symbol" w:hAnsi="Symbol" w:cs="Symbol" w:hint="default"/>
      </w:rPr>
    </w:lvl>
    <w:lvl w:ilvl="8">
      <w:start w:val="0"/>
      <w:numFmt w:val="bullet"/>
      <w:lvlText w:val=""/>
      <w:lvlJc w:val="left"/>
      <w:pPr>
        <w:ind w:left="8842" w:hanging="120"/>
      </w:pPr>
      <w:rPr>
        <w:rFonts w:ascii="Symbol" w:hAnsi="Symbol" w:cs="Symbol" w:hint="default"/>
      </w:rPr>
    </w:lvl>
  </w:abstractNum>
  <w:abstractNum w:abstractNumId="9">
    <w:lvl w:ilvl="0">
      <w:start w:val="1"/>
      <w:numFmt w:val="upperRoman"/>
      <w:lvlText w:val="%1."/>
      <w:lvlJc w:val="left"/>
      <w:pPr>
        <w:ind w:left="625" w:hanging="142"/>
      </w:pPr>
      <w:rPr>
        <w:sz w:val="17"/>
        <w:szCs w:val="17"/>
        <w:w w:val="100"/>
        <w:rFonts w:eastAsia="Times New Roman" w:cs="Times New Roman"/>
        <w:color w:val="161616"/>
      </w:rPr>
    </w:lvl>
    <w:lvl w:ilvl="1">
      <w:start w:val="0"/>
      <w:numFmt w:val="bullet"/>
      <w:lvlText w:val=""/>
      <w:lvlJc w:val="left"/>
      <w:pPr>
        <w:ind w:left="620" w:hanging="142"/>
      </w:pPr>
      <w:rPr>
        <w:rFonts w:ascii="Symbol" w:hAnsi="Symbol" w:cs="Symbol" w:hint="default"/>
      </w:rPr>
    </w:lvl>
    <w:lvl w:ilvl="2">
      <w:start w:val="0"/>
      <w:numFmt w:val="bullet"/>
      <w:lvlText w:val=""/>
      <w:lvlJc w:val="left"/>
      <w:pPr>
        <w:ind w:left="1462" w:hanging="142"/>
      </w:pPr>
      <w:rPr>
        <w:rFonts w:ascii="Symbol" w:hAnsi="Symbol" w:cs="Symbol" w:hint="default"/>
      </w:rPr>
    </w:lvl>
    <w:lvl w:ilvl="3">
      <w:start w:val="0"/>
      <w:numFmt w:val="bullet"/>
      <w:lvlText w:val=""/>
      <w:lvlJc w:val="left"/>
      <w:pPr>
        <w:ind w:left="2305" w:hanging="142"/>
      </w:pPr>
      <w:rPr>
        <w:rFonts w:ascii="Symbol" w:hAnsi="Symbol" w:cs="Symbol" w:hint="default"/>
      </w:rPr>
    </w:lvl>
    <w:lvl w:ilvl="4">
      <w:start w:val="0"/>
      <w:numFmt w:val="bullet"/>
      <w:lvlText w:val=""/>
      <w:lvlJc w:val="left"/>
      <w:pPr>
        <w:ind w:left="3147" w:hanging="142"/>
      </w:pPr>
      <w:rPr>
        <w:rFonts w:ascii="Symbol" w:hAnsi="Symbol" w:cs="Symbol" w:hint="default"/>
      </w:rPr>
    </w:lvl>
    <w:lvl w:ilvl="5">
      <w:start w:val="0"/>
      <w:numFmt w:val="bullet"/>
      <w:lvlText w:val=""/>
      <w:lvlJc w:val="left"/>
      <w:pPr>
        <w:ind w:left="3990" w:hanging="142"/>
      </w:pPr>
      <w:rPr>
        <w:rFonts w:ascii="Symbol" w:hAnsi="Symbol" w:cs="Symbol" w:hint="default"/>
      </w:rPr>
    </w:lvl>
    <w:lvl w:ilvl="6">
      <w:start w:val="0"/>
      <w:numFmt w:val="bullet"/>
      <w:lvlText w:val=""/>
      <w:lvlJc w:val="left"/>
      <w:pPr>
        <w:ind w:left="4832" w:hanging="142"/>
      </w:pPr>
      <w:rPr>
        <w:rFonts w:ascii="Symbol" w:hAnsi="Symbol" w:cs="Symbol" w:hint="default"/>
      </w:rPr>
    </w:lvl>
    <w:lvl w:ilvl="7">
      <w:start w:val="0"/>
      <w:numFmt w:val="bullet"/>
      <w:lvlText w:val=""/>
      <w:lvlJc w:val="left"/>
      <w:pPr>
        <w:ind w:left="5675" w:hanging="142"/>
      </w:pPr>
      <w:rPr>
        <w:rFonts w:ascii="Symbol" w:hAnsi="Symbol" w:cs="Symbol" w:hint="default"/>
      </w:rPr>
    </w:lvl>
    <w:lvl w:ilvl="8">
      <w:start w:val="0"/>
      <w:numFmt w:val="bullet"/>
      <w:lvlText w:val=""/>
      <w:lvlJc w:val="left"/>
      <w:pPr>
        <w:ind w:left="6517" w:hanging="142"/>
      </w:pPr>
      <w:rPr>
        <w:rFonts w:ascii="Symbol" w:hAnsi="Symbol" w:cs="Symbol" w:hint="default"/>
      </w:rPr>
    </w:lvl>
  </w:abstractNum>
  <w:abstractNum w:abstractNumId="10">
    <w:lvl w:ilvl="0">
      <w:start w:val="1"/>
      <w:numFmt w:val="decimal"/>
      <w:lvlText w:val="%1)"/>
      <w:lvlJc w:val="left"/>
      <w:pPr>
        <w:ind w:left="954" w:hanging="170"/>
      </w:pPr>
      <w:rPr>
        <w:sz w:val="15"/>
        <w:szCs w:val="15"/>
        <w:w w:val="104"/>
        <w:rFonts w:eastAsia="Times New Roman" w:cs="Times New Roman"/>
      </w:rPr>
    </w:lvl>
    <w:lvl w:ilvl="1">
      <w:start w:val="0"/>
      <w:numFmt w:val="bullet"/>
      <w:lvlText w:val=""/>
      <w:lvlJc w:val="left"/>
      <w:pPr>
        <w:ind w:left="1957" w:hanging="170"/>
      </w:pPr>
      <w:rPr>
        <w:rFonts w:ascii="Symbol" w:hAnsi="Symbol" w:cs="Symbol" w:hint="default"/>
      </w:rPr>
    </w:lvl>
    <w:lvl w:ilvl="2">
      <w:start w:val="0"/>
      <w:numFmt w:val="bullet"/>
      <w:lvlText w:val=""/>
      <w:lvlJc w:val="left"/>
      <w:pPr>
        <w:ind w:left="2955" w:hanging="170"/>
      </w:pPr>
      <w:rPr>
        <w:rFonts w:ascii="Symbol" w:hAnsi="Symbol" w:cs="Symbol" w:hint="default"/>
      </w:rPr>
    </w:lvl>
    <w:lvl w:ilvl="3">
      <w:start w:val="0"/>
      <w:numFmt w:val="bullet"/>
      <w:lvlText w:val=""/>
      <w:lvlJc w:val="left"/>
      <w:pPr>
        <w:ind w:left="3953" w:hanging="170"/>
      </w:pPr>
      <w:rPr>
        <w:rFonts w:ascii="Symbol" w:hAnsi="Symbol" w:cs="Symbol" w:hint="default"/>
      </w:rPr>
    </w:lvl>
    <w:lvl w:ilvl="4">
      <w:start w:val="0"/>
      <w:numFmt w:val="bullet"/>
      <w:lvlText w:val=""/>
      <w:lvlJc w:val="left"/>
      <w:pPr>
        <w:ind w:left="4951" w:hanging="170"/>
      </w:pPr>
      <w:rPr>
        <w:rFonts w:ascii="Symbol" w:hAnsi="Symbol" w:cs="Symbol" w:hint="default"/>
      </w:rPr>
    </w:lvl>
    <w:lvl w:ilvl="5">
      <w:start w:val="0"/>
      <w:numFmt w:val="bullet"/>
      <w:lvlText w:val=""/>
      <w:lvlJc w:val="left"/>
      <w:pPr>
        <w:ind w:left="5949" w:hanging="170"/>
      </w:pPr>
      <w:rPr>
        <w:rFonts w:ascii="Symbol" w:hAnsi="Symbol" w:cs="Symbol" w:hint="default"/>
      </w:rPr>
    </w:lvl>
    <w:lvl w:ilvl="6">
      <w:start w:val="0"/>
      <w:numFmt w:val="bullet"/>
      <w:lvlText w:val=""/>
      <w:lvlJc w:val="left"/>
      <w:pPr>
        <w:ind w:left="6947" w:hanging="170"/>
      </w:pPr>
      <w:rPr>
        <w:rFonts w:ascii="Symbol" w:hAnsi="Symbol" w:cs="Symbol" w:hint="default"/>
      </w:rPr>
    </w:lvl>
    <w:lvl w:ilvl="7">
      <w:start w:val="0"/>
      <w:numFmt w:val="bullet"/>
      <w:lvlText w:val=""/>
      <w:lvlJc w:val="left"/>
      <w:pPr>
        <w:ind w:left="7944" w:hanging="170"/>
      </w:pPr>
      <w:rPr>
        <w:rFonts w:ascii="Symbol" w:hAnsi="Symbol" w:cs="Symbol" w:hint="default"/>
      </w:rPr>
    </w:lvl>
    <w:lvl w:ilvl="8">
      <w:start w:val="0"/>
      <w:numFmt w:val="bullet"/>
      <w:lvlText w:val=""/>
      <w:lvlJc w:val="left"/>
      <w:pPr>
        <w:ind w:left="8942" w:hanging="170"/>
      </w:pPr>
      <w:rPr>
        <w:rFonts w:ascii="Symbol" w:hAnsi="Symbol" w:cs="Symbol" w:hint="default"/>
      </w:rPr>
    </w:lvl>
  </w:abstractNum>
  <w:abstractNum w:abstractNumId="11">
    <w:lvl w:ilvl="0">
      <w:start w:val="1"/>
      <w:numFmt w:val="decimal"/>
      <w:lvlText w:val="[%1]"/>
      <w:lvlJc w:val="left"/>
      <w:pPr>
        <w:ind w:left="340" w:hanging="223"/>
      </w:pPr>
      <w:rPr>
        <w:sz w:val="15"/>
        <w:szCs w:val="15"/>
        <w:w w:val="104"/>
        <w:rFonts w:eastAsia="Times New Roman" w:cs="Times New Roman"/>
        <w:color w:val="0000ED"/>
      </w:rPr>
    </w:lvl>
    <w:lvl w:ilvl="1">
      <w:start w:val="0"/>
      <w:numFmt w:val="bullet"/>
      <w:lvlText w:val=""/>
      <w:lvlJc w:val="left"/>
      <w:pPr>
        <w:ind w:left="1399" w:hanging="223"/>
      </w:pPr>
      <w:rPr>
        <w:rFonts w:ascii="Symbol" w:hAnsi="Symbol" w:cs="Symbol" w:hint="default"/>
      </w:rPr>
    </w:lvl>
    <w:lvl w:ilvl="2">
      <w:start w:val="0"/>
      <w:numFmt w:val="bullet"/>
      <w:lvlText w:val=""/>
      <w:lvlJc w:val="left"/>
      <w:pPr>
        <w:ind w:left="2459" w:hanging="223"/>
      </w:pPr>
      <w:rPr>
        <w:rFonts w:ascii="Symbol" w:hAnsi="Symbol" w:cs="Symbol" w:hint="default"/>
      </w:rPr>
    </w:lvl>
    <w:lvl w:ilvl="3">
      <w:start w:val="0"/>
      <w:numFmt w:val="bullet"/>
      <w:lvlText w:val=""/>
      <w:lvlJc w:val="left"/>
      <w:pPr>
        <w:ind w:left="3519" w:hanging="223"/>
      </w:pPr>
      <w:rPr>
        <w:rFonts w:ascii="Symbol" w:hAnsi="Symbol" w:cs="Symbol" w:hint="default"/>
      </w:rPr>
    </w:lvl>
    <w:lvl w:ilvl="4">
      <w:start w:val="0"/>
      <w:numFmt w:val="bullet"/>
      <w:lvlText w:val=""/>
      <w:lvlJc w:val="left"/>
      <w:pPr>
        <w:ind w:left="4579" w:hanging="223"/>
      </w:pPr>
      <w:rPr>
        <w:rFonts w:ascii="Symbol" w:hAnsi="Symbol" w:cs="Symbol" w:hint="default"/>
      </w:rPr>
    </w:lvl>
    <w:lvl w:ilvl="5">
      <w:start w:val="0"/>
      <w:numFmt w:val="bullet"/>
      <w:lvlText w:val=""/>
      <w:lvlJc w:val="left"/>
      <w:pPr>
        <w:ind w:left="5639" w:hanging="223"/>
      </w:pPr>
      <w:rPr>
        <w:rFonts w:ascii="Symbol" w:hAnsi="Symbol" w:cs="Symbol" w:hint="default"/>
      </w:rPr>
    </w:lvl>
    <w:lvl w:ilvl="6">
      <w:start w:val="0"/>
      <w:numFmt w:val="bullet"/>
      <w:lvlText w:val=""/>
      <w:lvlJc w:val="left"/>
      <w:pPr>
        <w:ind w:left="6699" w:hanging="223"/>
      </w:pPr>
      <w:rPr>
        <w:rFonts w:ascii="Symbol" w:hAnsi="Symbol" w:cs="Symbol" w:hint="default"/>
      </w:rPr>
    </w:lvl>
    <w:lvl w:ilvl="7">
      <w:start w:val="0"/>
      <w:numFmt w:val="bullet"/>
      <w:lvlText w:val=""/>
      <w:lvlJc w:val="left"/>
      <w:pPr>
        <w:ind w:left="7758" w:hanging="223"/>
      </w:pPr>
      <w:rPr>
        <w:rFonts w:ascii="Symbol" w:hAnsi="Symbol" w:cs="Symbol" w:hint="default"/>
      </w:rPr>
    </w:lvl>
    <w:lvl w:ilvl="8">
      <w:start w:val="0"/>
      <w:numFmt w:val="bullet"/>
      <w:lvlText w:val=""/>
      <w:lvlJc w:val="left"/>
      <w:pPr>
        <w:ind w:left="8818" w:hanging="223"/>
      </w:pPr>
      <w:rPr>
        <w:rFonts w:ascii="Symbol" w:hAnsi="Symbol" w:cs="Symbol" w:hint="default"/>
      </w:rPr>
    </w:lvl>
  </w:abstractNum>
  <w:abstractNum w:abstractNumId="12">
    <w:lvl w:ilvl="0">
      <w:start w:val="1"/>
      <w:numFmt w:val="decimal"/>
      <w:lvlText w:val="%1."/>
      <w:lvlJc w:val="left"/>
      <w:pPr>
        <w:ind w:left="320" w:hanging="203"/>
      </w:pPr>
      <w:rPr>
        <w:sz w:val="15"/>
        <w:szCs w:val="15"/>
        <w:w w:val="104"/>
        <w:rFonts w:eastAsia="Times New Roman" w:cs="Times New Roman"/>
      </w:rPr>
    </w:lvl>
    <w:lvl w:ilvl="1">
      <w:start w:val="0"/>
      <w:numFmt w:val="bullet"/>
      <w:lvlText w:val=""/>
      <w:lvlJc w:val="left"/>
      <w:pPr>
        <w:ind w:left="1381" w:hanging="203"/>
      </w:pPr>
      <w:rPr>
        <w:rFonts w:ascii="Symbol" w:hAnsi="Symbol" w:cs="Symbol" w:hint="default"/>
      </w:rPr>
    </w:lvl>
    <w:lvl w:ilvl="2">
      <w:start w:val="0"/>
      <w:numFmt w:val="bullet"/>
      <w:lvlText w:val=""/>
      <w:lvlJc w:val="left"/>
      <w:pPr>
        <w:ind w:left="2443" w:hanging="203"/>
      </w:pPr>
      <w:rPr>
        <w:rFonts w:ascii="Symbol" w:hAnsi="Symbol" w:cs="Symbol" w:hint="default"/>
      </w:rPr>
    </w:lvl>
    <w:lvl w:ilvl="3">
      <w:start w:val="0"/>
      <w:numFmt w:val="bullet"/>
      <w:lvlText w:val=""/>
      <w:lvlJc w:val="left"/>
      <w:pPr>
        <w:ind w:left="3505" w:hanging="203"/>
      </w:pPr>
      <w:rPr>
        <w:rFonts w:ascii="Symbol" w:hAnsi="Symbol" w:cs="Symbol" w:hint="default"/>
      </w:rPr>
    </w:lvl>
    <w:lvl w:ilvl="4">
      <w:start w:val="0"/>
      <w:numFmt w:val="bullet"/>
      <w:lvlText w:val=""/>
      <w:lvlJc w:val="left"/>
      <w:pPr>
        <w:ind w:left="4567" w:hanging="203"/>
      </w:pPr>
      <w:rPr>
        <w:rFonts w:ascii="Symbol" w:hAnsi="Symbol" w:cs="Symbol" w:hint="default"/>
      </w:rPr>
    </w:lvl>
    <w:lvl w:ilvl="5">
      <w:start w:val="0"/>
      <w:numFmt w:val="bullet"/>
      <w:lvlText w:val=""/>
      <w:lvlJc w:val="left"/>
      <w:pPr>
        <w:ind w:left="5629" w:hanging="203"/>
      </w:pPr>
      <w:rPr>
        <w:rFonts w:ascii="Symbol" w:hAnsi="Symbol" w:cs="Symbol" w:hint="default"/>
      </w:rPr>
    </w:lvl>
    <w:lvl w:ilvl="6">
      <w:start w:val="0"/>
      <w:numFmt w:val="bullet"/>
      <w:lvlText w:val=""/>
      <w:lvlJc w:val="left"/>
      <w:pPr>
        <w:ind w:left="6691" w:hanging="203"/>
      </w:pPr>
      <w:rPr>
        <w:rFonts w:ascii="Symbol" w:hAnsi="Symbol" w:cs="Symbol" w:hint="default"/>
      </w:rPr>
    </w:lvl>
    <w:lvl w:ilvl="7">
      <w:start w:val="0"/>
      <w:numFmt w:val="bullet"/>
      <w:lvlText w:val=""/>
      <w:lvlJc w:val="left"/>
      <w:pPr>
        <w:ind w:left="7752" w:hanging="203"/>
      </w:pPr>
      <w:rPr>
        <w:rFonts w:ascii="Symbol" w:hAnsi="Symbol" w:cs="Symbol" w:hint="default"/>
      </w:rPr>
    </w:lvl>
    <w:lvl w:ilvl="8">
      <w:start w:val="0"/>
      <w:numFmt w:val="bullet"/>
      <w:lvlText w:val=""/>
      <w:lvlJc w:val="left"/>
      <w:pPr>
        <w:ind w:left="8814" w:hanging="203"/>
      </w:pPr>
      <w:rPr>
        <w:rFonts w:ascii="Symbol" w:hAnsi="Symbol" w:cs="Symbol" w:hint="default"/>
      </w:rPr>
    </w:lvl>
  </w:abstractNum>
  <w:abstractNum w:abstractNumId="13">
    <w:lvl w:ilvl="0">
      <w:numFmt w:val="bullet"/>
      <w:lvlText w:val="•"/>
      <w:lvlJc w:val="left"/>
      <w:pPr>
        <w:ind w:left="132" w:hanging="33"/>
      </w:pPr>
      <w:rPr>
        <w:rFonts w:ascii="Arial" w:hAnsi="Arial" w:cs="Arial" w:hint="default"/>
        <w:sz w:val="5"/>
        <w:i/>
        <w:b/>
        <w:szCs w:val="5"/>
        <w:bCs/>
        <w:w w:val="104"/>
        <w:rFonts w:cs="Arial"/>
        <w:color w:val="574E40"/>
      </w:rPr>
    </w:lvl>
    <w:lvl w:ilvl="1">
      <w:start w:val="0"/>
      <w:numFmt w:val="bullet"/>
      <w:lvlText w:val=""/>
      <w:lvlJc w:val="left"/>
      <w:pPr>
        <w:ind w:left="262" w:hanging="33"/>
      </w:pPr>
      <w:rPr>
        <w:rFonts w:ascii="Symbol" w:hAnsi="Symbol" w:cs="Symbol" w:hint="default"/>
      </w:rPr>
    </w:lvl>
    <w:lvl w:ilvl="2">
      <w:start w:val="0"/>
      <w:numFmt w:val="bullet"/>
      <w:lvlText w:val=""/>
      <w:lvlJc w:val="left"/>
      <w:pPr>
        <w:ind w:left="384" w:hanging="33"/>
      </w:pPr>
      <w:rPr>
        <w:rFonts w:ascii="Symbol" w:hAnsi="Symbol" w:cs="Symbol" w:hint="default"/>
      </w:rPr>
    </w:lvl>
    <w:lvl w:ilvl="3">
      <w:start w:val="0"/>
      <w:numFmt w:val="bullet"/>
      <w:lvlText w:val=""/>
      <w:lvlJc w:val="left"/>
      <w:pPr>
        <w:ind w:left="506" w:hanging="33"/>
      </w:pPr>
      <w:rPr>
        <w:rFonts w:ascii="Symbol" w:hAnsi="Symbol" w:cs="Symbol" w:hint="default"/>
      </w:rPr>
    </w:lvl>
    <w:lvl w:ilvl="4">
      <w:start w:val="0"/>
      <w:numFmt w:val="bullet"/>
      <w:lvlText w:val=""/>
      <w:lvlJc w:val="left"/>
      <w:pPr>
        <w:ind w:left="628" w:hanging="33"/>
      </w:pPr>
      <w:rPr>
        <w:rFonts w:ascii="Symbol" w:hAnsi="Symbol" w:cs="Symbol" w:hint="default"/>
      </w:rPr>
    </w:lvl>
    <w:lvl w:ilvl="5">
      <w:start w:val="0"/>
      <w:numFmt w:val="bullet"/>
      <w:lvlText w:val=""/>
      <w:lvlJc w:val="left"/>
      <w:pPr>
        <w:ind w:left="751" w:hanging="33"/>
      </w:pPr>
      <w:rPr>
        <w:rFonts w:ascii="Symbol" w:hAnsi="Symbol" w:cs="Symbol" w:hint="default"/>
      </w:rPr>
    </w:lvl>
    <w:lvl w:ilvl="6">
      <w:start w:val="0"/>
      <w:numFmt w:val="bullet"/>
      <w:lvlText w:val=""/>
      <w:lvlJc w:val="left"/>
      <w:pPr>
        <w:ind w:left="873" w:hanging="33"/>
      </w:pPr>
      <w:rPr>
        <w:rFonts w:ascii="Symbol" w:hAnsi="Symbol" w:cs="Symbol" w:hint="default"/>
      </w:rPr>
    </w:lvl>
    <w:lvl w:ilvl="7">
      <w:start w:val="0"/>
      <w:numFmt w:val="bullet"/>
      <w:lvlText w:val=""/>
      <w:lvlJc w:val="left"/>
      <w:pPr>
        <w:ind w:left="995" w:hanging="33"/>
      </w:pPr>
      <w:rPr>
        <w:rFonts w:ascii="Symbol" w:hAnsi="Symbol" w:cs="Symbol" w:hint="default"/>
      </w:rPr>
    </w:lvl>
    <w:lvl w:ilvl="8">
      <w:start w:val="0"/>
      <w:numFmt w:val="bullet"/>
      <w:lvlText w:val=""/>
      <w:lvlJc w:val="left"/>
      <w:pPr>
        <w:ind w:left="1117" w:hanging="33"/>
      </w:pPr>
      <w:rPr>
        <w:rFonts w:ascii="Symbol" w:hAnsi="Symbol" w:cs="Symbol" w:hint="default"/>
      </w:rPr>
    </w:lvl>
  </w:abstractNum>
  <w:abstractNum w:abstractNumId="14">
    <w:lvl w:ilvl="0">
      <w:numFmt w:val="bullet"/>
      <w:lvlText w:val="■"/>
      <w:lvlJc w:val="left"/>
      <w:pPr>
        <w:ind w:left="232" w:hanging="128"/>
      </w:pPr>
      <w:rPr>
        <w:rFonts w:ascii="Cambria" w:hAnsi="Cambria" w:cs="Cambria" w:hint="default"/>
        <w:sz w:val="11"/>
        <w:szCs w:val="11"/>
        <w:w w:val="106"/>
        <w:rFonts w:cs="Cambria"/>
        <w:color w:val="202020"/>
      </w:rPr>
    </w:lvl>
    <w:lvl w:ilvl="1">
      <w:start w:val="0"/>
      <w:numFmt w:val="bullet"/>
      <w:lvlText w:val=""/>
      <w:lvlJc w:val="left"/>
      <w:pPr>
        <w:ind w:left="307" w:hanging="128"/>
      </w:pPr>
      <w:rPr>
        <w:rFonts w:ascii="Symbol" w:hAnsi="Symbol" w:cs="Symbol" w:hint="default"/>
      </w:rPr>
    </w:lvl>
    <w:lvl w:ilvl="2">
      <w:start w:val="0"/>
      <w:numFmt w:val="bullet"/>
      <w:lvlText w:val=""/>
      <w:lvlJc w:val="left"/>
      <w:pPr>
        <w:ind w:left="374" w:hanging="128"/>
      </w:pPr>
      <w:rPr>
        <w:rFonts w:ascii="Symbol" w:hAnsi="Symbol" w:cs="Symbol" w:hint="default"/>
      </w:rPr>
    </w:lvl>
    <w:lvl w:ilvl="3">
      <w:start w:val="0"/>
      <w:numFmt w:val="bullet"/>
      <w:lvlText w:val=""/>
      <w:lvlJc w:val="left"/>
      <w:pPr>
        <w:ind w:left="441" w:hanging="128"/>
      </w:pPr>
      <w:rPr>
        <w:rFonts w:ascii="Symbol" w:hAnsi="Symbol" w:cs="Symbol" w:hint="default"/>
      </w:rPr>
    </w:lvl>
    <w:lvl w:ilvl="4">
      <w:start w:val="0"/>
      <w:numFmt w:val="bullet"/>
      <w:lvlText w:val=""/>
      <w:lvlJc w:val="left"/>
      <w:pPr>
        <w:ind w:left="508" w:hanging="128"/>
      </w:pPr>
      <w:rPr>
        <w:rFonts w:ascii="Symbol" w:hAnsi="Symbol" w:cs="Symbol" w:hint="default"/>
      </w:rPr>
    </w:lvl>
    <w:lvl w:ilvl="5">
      <w:start w:val="0"/>
      <w:numFmt w:val="bullet"/>
      <w:lvlText w:val=""/>
      <w:lvlJc w:val="left"/>
      <w:pPr>
        <w:ind w:left="575" w:hanging="128"/>
      </w:pPr>
      <w:rPr>
        <w:rFonts w:ascii="Symbol" w:hAnsi="Symbol" w:cs="Symbol" w:hint="default"/>
      </w:rPr>
    </w:lvl>
    <w:lvl w:ilvl="6">
      <w:start w:val="0"/>
      <w:numFmt w:val="bullet"/>
      <w:lvlText w:val=""/>
      <w:lvlJc w:val="left"/>
      <w:pPr>
        <w:ind w:left="642" w:hanging="128"/>
      </w:pPr>
      <w:rPr>
        <w:rFonts w:ascii="Symbol" w:hAnsi="Symbol" w:cs="Symbol" w:hint="default"/>
      </w:rPr>
    </w:lvl>
    <w:lvl w:ilvl="7">
      <w:start w:val="0"/>
      <w:numFmt w:val="bullet"/>
      <w:lvlText w:val=""/>
      <w:lvlJc w:val="left"/>
      <w:pPr>
        <w:ind w:left="709" w:hanging="128"/>
      </w:pPr>
      <w:rPr>
        <w:rFonts w:ascii="Symbol" w:hAnsi="Symbol" w:cs="Symbol" w:hint="default"/>
      </w:rPr>
    </w:lvl>
    <w:lvl w:ilvl="8">
      <w:start w:val="0"/>
      <w:numFmt w:val="bullet"/>
      <w:lvlText w:val=""/>
      <w:lvlJc w:val="left"/>
      <w:pPr>
        <w:ind w:left="776" w:hanging="128"/>
      </w:pPr>
      <w:rPr>
        <w:rFonts w:ascii="Symbol" w:hAnsi="Symbol" w:cs="Symbol" w:hint="default"/>
      </w:rPr>
    </w:lvl>
  </w:abstractNum>
  <w:abstractNum w:abstractNumId="15">
    <w:lvl w:ilvl="0">
      <w:start w:val="2"/>
      <w:numFmt w:val="decimal"/>
      <w:lvlText w:val="%1)"/>
      <w:lvlJc w:val="left"/>
      <w:pPr>
        <w:ind w:left="823" w:hanging="170"/>
      </w:pPr>
      <w:rPr>
        <w:sz w:val="15"/>
        <w:szCs w:val="15"/>
        <w:w w:val="104"/>
        <w:rFonts w:eastAsia="Times New Roman" w:cs="Times New Roman"/>
      </w:rPr>
    </w:lvl>
    <w:lvl w:ilvl="1">
      <w:start w:val="0"/>
      <w:numFmt w:val="bullet"/>
      <w:lvlText w:val=""/>
      <w:lvlJc w:val="left"/>
      <w:pPr>
        <w:ind w:left="1831" w:hanging="170"/>
      </w:pPr>
      <w:rPr>
        <w:rFonts w:ascii="Symbol" w:hAnsi="Symbol" w:cs="Symbol" w:hint="default"/>
      </w:rPr>
    </w:lvl>
    <w:lvl w:ilvl="2">
      <w:start w:val="0"/>
      <w:numFmt w:val="bullet"/>
      <w:lvlText w:val=""/>
      <w:lvlJc w:val="left"/>
      <w:pPr>
        <w:ind w:left="2843" w:hanging="170"/>
      </w:pPr>
      <w:rPr>
        <w:rFonts w:ascii="Symbol" w:hAnsi="Symbol" w:cs="Symbol" w:hint="default"/>
      </w:rPr>
    </w:lvl>
    <w:lvl w:ilvl="3">
      <w:start w:val="0"/>
      <w:numFmt w:val="bullet"/>
      <w:lvlText w:val=""/>
      <w:lvlJc w:val="left"/>
      <w:pPr>
        <w:ind w:left="3855" w:hanging="170"/>
      </w:pPr>
      <w:rPr>
        <w:rFonts w:ascii="Symbol" w:hAnsi="Symbol" w:cs="Symbol" w:hint="default"/>
      </w:rPr>
    </w:lvl>
    <w:lvl w:ilvl="4">
      <w:start w:val="0"/>
      <w:numFmt w:val="bullet"/>
      <w:lvlText w:val=""/>
      <w:lvlJc w:val="left"/>
      <w:pPr>
        <w:ind w:left="4867" w:hanging="170"/>
      </w:pPr>
      <w:rPr>
        <w:rFonts w:ascii="Symbol" w:hAnsi="Symbol" w:cs="Symbol" w:hint="default"/>
      </w:rPr>
    </w:lvl>
    <w:lvl w:ilvl="5">
      <w:start w:val="0"/>
      <w:numFmt w:val="bullet"/>
      <w:lvlText w:val=""/>
      <w:lvlJc w:val="left"/>
      <w:pPr>
        <w:ind w:left="5879" w:hanging="170"/>
      </w:pPr>
      <w:rPr>
        <w:rFonts w:ascii="Symbol" w:hAnsi="Symbol" w:cs="Symbol" w:hint="default"/>
      </w:rPr>
    </w:lvl>
    <w:lvl w:ilvl="6">
      <w:start w:val="0"/>
      <w:numFmt w:val="bullet"/>
      <w:lvlText w:val=""/>
      <w:lvlJc w:val="left"/>
      <w:pPr>
        <w:ind w:left="6891" w:hanging="170"/>
      </w:pPr>
      <w:rPr>
        <w:rFonts w:ascii="Symbol" w:hAnsi="Symbol" w:cs="Symbol" w:hint="default"/>
      </w:rPr>
    </w:lvl>
    <w:lvl w:ilvl="7">
      <w:start w:val="0"/>
      <w:numFmt w:val="bullet"/>
      <w:lvlText w:val=""/>
      <w:lvlJc w:val="left"/>
      <w:pPr>
        <w:ind w:left="7902" w:hanging="170"/>
      </w:pPr>
      <w:rPr>
        <w:rFonts w:ascii="Symbol" w:hAnsi="Symbol" w:cs="Symbol" w:hint="default"/>
      </w:rPr>
    </w:lvl>
    <w:lvl w:ilvl="8">
      <w:start w:val="0"/>
      <w:numFmt w:val="bullet"/>
      <w:lvlText w:val=""/>
      <w:lvlJc w:val="left"/>
      <w:pPr>
        <w:ind w:left="8914" w:hanging="170"/>
      </w:pPr>
      <w:rPr>
        <w:rFonts w:ascii="Symbol" w:hAnsi="Symbol" w:cs="Symbol" w:hint="default"/>
      </w:rPr>
    </w:lvl>
  </w:abstractNum>
  <w:abstractNum w:abstractNumId="16">
    <w:lvl w:ilvl="0">
      <w:numFmt w:val="bullet"/>
      <w:lvlText w:val="•"/>
      <w:lvlJc w:val="left"/>
      <w:pPr>
        <w:ind w:left="816" w:hanging="79"/>
      </w:pPr>
      <w:rPr>
        <w:rFonts w:ascii="Cambria" w:hAnsi="Cambria" w:cs="Cambria" w:hint="default"/>
        <w:sz w:val="11"/>
        <w:szCs w:val="11"/>
        <w:w w:val="106"/>
        <w:rFonts w:cs="Cambria"/>
      </w:rPr>
    </w:lvl>
    <w:lvl w:ilvl="1">
      <w:start w:val="0"/>
      <w:numFmt w:val="bullet"/>
      <w:lvlText w:val=""/>
      <w:lvlJc w:val="left"/>
      <w:pPr>
        <w:ind w:left="824" w:hanging="79"/>
      </w:pPr>
      <w:rPr>
        <w:rFonts w:ascii="Symbol" w:hAnsi="Symbol" w:cs="Symbol" w:hint="default"/>
      </w:rPr>
    </w:lvl>
    <w:lvl w:ilvl="2">
      <w:start w:val="0"/>
      <w:numFmt w:val="bullet"/>
      <w:lvlText w:val=""/>
      <w:lvlJc w:val="left"/>
      <w:pPr>
        <w:ind w:left="828" w:hanging="79"/>
      </w:pPr>
      <w:rPr>
        <w:rFonts w:ascii="Symbol" w:hAnsi="Symbol" w:cs="Symbol" w:hint="default"/>
      </w:rPr>
    </w:lvl>
    <w:lvl w:ilvl="3">
      <w:start w:val="0"/>
      <w:numFmt w:val="bullet"/>
      <w:lvlText w:val=""/>
      <w:lvlJc w:val="left"/>
      <w:pPr>
        <w:ind w:left="832" w:hanging="79"/>
      </w:pPr>
      <w:rPr>
        <w:rFonts w:ascii="Symbol" w:hAnsi="Symbol" w:cs="Symbol" w:hint="default"/>
      </w:rPr>
    </w:lvl>
    <w:lvl w:ilvl="4">
      <w:start w:val="0"/>
      <w:numFmt w:val="bullet"/>
      <w:lvlText w:val=""/>
      <w:lvlJc w:val="left"/>
      <w:pPr>
        <w:ind w:left="837" w:hanging="79"/>
      </w:pPr>
      <w:rPr>
        <w:rFonts w:ascii="Symbol" w:hAnsi="Symbol" w:cs="Symbol" w:hint="default"/>
      </w:rPr>
    </w:lvl>
    <w:lvl w:ilvl="5">
      <w:start w:val="0"/>
      <w:numFmt w:val="bullet"/>
      <w:lvlText w:val=""/>
      <w:lvlJc w:val="left"/>
      <w:pPr>
        <w:ind w:left="841" w:hanging="79"/>
      </w:pPr>
      <w:rPr>
        <w:rFonts w:ascii="Symbol" w:hAnsi="Symbol" w:cs="Symbol" w:hint="default"/>
      </w:rPr>
    </w:lvl>
    <w:lvl w:ilvl="6">
      <w:start w:val="0"/>
      <w:numFmt w:val="bullet"/>
      <w:lvlText w:val=""/>
      <w:lvlJc w:val="left"/>
      <w:pPr>
        <w:ind w:left="845" w:hanging="79"/>
      </w:pPr>
      <w:rPr>
        <w:rFonts w:ascii="Symbol" w:hAnsi="Symbol" w:cs="Symbol" w:hint="default"/>
      </w:rPr>
    </w:lvl>
    <w:lvl w:ilvl="7">
      <w:start w:val="0"/>
      <w:numFmt w:val="bullet"/>
      <w:lvlText w:val=""/>
      <w:lvlJc w:val="left"/>
      <w:pPr>
        <w:ind w:left="850" w:hanging="79"/>
      </w:pPr>
      <w:rPr>
        <w:rFonts w:ascii="Symbol" w:hAnsi="Symbol" w:cs="Symbol" w:hint="default"/>
      </w:rPr>
    </w:lvl>
    <w:lvl w:ilvl="8">
      <w:start w:val="0"/>
      <w:numFmt w:val="bullet"/>
      <w:lvlText w:val=""/>
      <w:lvlJc w:val="left"/>
      <w:pPr>
        <w:ind w:left="854" w:hanging="79"/>
      </w:pPr>
      <w:rPr>
        <w:rFonts w:ascii="Symbol" w:hAnsi="Symbol" w:cs="Symbol" w:hint="default"/>
      </w:rPr>
    </w:lvl>
  </w:abstractNum>
  <w:abstractNum w:abstractNumId="17">
    <w:lvl w:ilvl="0">
      <w:numFmt w:val="bullet"/>
      <w:lvlText w:val="•"/>
      <w:lvlJc w:val="left"/>
      <w:pPr>
        <w:ind w:left="73" w:hanging="66"/>
      </w:pPr>
      <w:rPr>
        <w:rFonts w:ascii="Arial" w:hAnsi="Arial" w:cs="Arial" w:hint="default"/>
        <w:sz w:val="10"/>
        <w:i/>
        <w:szCs w:val="10"/>
        <w:w w:val="104"/>
        <w:rFonts w:cs="Arial"/>
        <w:color w:val="574E40"/>
      </w:rPr>
    </w:lvl>
    <w:lvl w:ilvl="1">
      <w:start w:val="0"/>
      <w:numFmt w:val="bullet"/>
      <w:lvlText w:val=""/>
      <w:lvlJc w:val="left"/>
      <w:pPr>
        <w:ind w:left="152" w:hanging="66"/>
      </w:pPr>
      <w:rPr>
        <w:rFonts w:ascii="Symbol" w:hAnsi="Symbol" w:cs="Symbol" w:hint="default"/>
      </w:rPr>
    </w:lvl>
    <w:lvl w:ilvl="2">
      <w:start w:val="0"/>
      <w:numFmt w:val="bullet"/>
      <w:lvlText w:val=""/>
      <w:lvlJc w:val="left"/>
      <w:pPr>
        <w:ind w:left="224" w:hanging="66"/>
      </w:pPr>
      <w:rPr>
        <w:rFonts w:ascii="Symbol" w:hAnsi="Symbol" w:cs="Symbol" w:hint="default"/>
      </w:rPr>
    </w:lvl>
    <w:lvl w:ilvl="3">
      <w:start w:val="0"/>
      <w:numFmt w:val="bullet"/>
      <w:lvlText w:val=""/>
      <w:lvlJc w:val="left"/>
      <w:pPr>
        <w:ind w:left="296" w:hanging="66"/>
      </w:pPr>
      <w:rPr>
        <w:rFonts w:ascii="Symbol" w:hAnsi="Symbol" w:cs="Symbol" w:hint="default"/>
      </w:rPr>
    </w:lvl>
    <w:lvl w:ilvl="4">
      <w:start w:val="0"/>
      <w:numFmt w:val="bullet"/>
      <w:lvlText w:val=""/>
      <w:lvlJc w:val="left"/>
      <w:pPr>
        <w:ind w:left="369" w:hanging="66"/>
      </w:pPr>
      <w:rPr>
        <w:rFonts w:ascii="Symbol" w:hAnsi="Symbol" w:cs="Symbol" w:hint="default"/>
      </w:rPr>
    </w:lvl>
    <w:lvl w:ilvl="5">
      <w:start w:val="0"/>
      <w:numFmt w:val="bullet"/>
      <w:lvlText w:val=""/>
      <w:lvlJc w:val="left"/>
      <w:pPr>
        <w:ind w:left="441" w:hanging="66"/>
      </w:pPr>
      <w:rPr>
        <w:rFonts w:ascii="Symbol" w:hAnsi="Symbol" w:cs="Symbol" w:hint="default"/>
      </w:rPr>
    </w:lvl>
    <w:lvl w:ilvl="6">
      <w:start w:val="0"/>
      <w:numFmt w:val="bullet"/>
      <w:lvlText w:val=""/>
      <w:lvlJc w:val="left"/>
      <w:pPr>
        <w:ind w:left="513" w:hanging="66"/>
      </w:pPr>
      <w:rPr>
        <w:rFonts w:ascii="Symbol" w:hAnsi="Symbol" w:cs="Symbol" w:hint="default"/>
      </w:rPr>
    </w:lvl>
    <w:lvl w:ilvl="7">
      <w:start w:val="0"/>
      <w:numFmt w:val="bullet"/>
      <w:lvlText w:val=""/>
      <w:lvlJc w:val="left"/>
      <w:pPr>
        <w:ind w:left="586" w:hanging="66"/>
      </w:pPr>
      <w:rPr>
        <w:rFonts w:ascii="Symbol" w:hAnsi="Symbol" w:cs="Symbol" w:hint="default"/>
      </w:rPr>
    </w:lvl>
    <w:lvl w:ilvl="8">
      <w:start w:val="0"/>
      <w:numFmt w:val="bullet"/>
      <w:lvlText w:val=""/>
      <w:lvlJc w:val="left"/>
      <w:pPr>
        <w:ind w:left="658" w:hanging="66"/>
      </w:pPr>
      <w:rPr>
        <w:rFonts w:ascii="Symbol" w:hAnsi="Symbol" w:cs="Symbol" w:hint="default"/>
      </w:rPr>
    </w:lvl>
  </w:abstractNum>
  <w:abstractNum w:abstractNumId="18">
    <w:lvl w:ilvl="0">
      <w:numFmt w:val="bullet"/>
      <w:lvlText w:val="&gt;"/>
      <w:lvlJc w:val="left"/>
      <w:pPr>
        <w:ind w:left="216" w:hanging="90"/>
      </w:pPr>
      <w:rPr>
        <w:rFonts w:ascii="Times New Roman" w:hAnsi="Times New Roman" w:cs="Times New Roman" w:hint="default"/>
        <w:sz w:val="10"/>
        <w:szCs w:val="10"/>
        <w:w w:val="104"/>
        <w:rFonts w:cs="Times New Roman"/>
        <w:color w:val="161616"/>
      </w:rPr>
    </w:lvl>
    <w:lvl w:ilvl="1">
      <w:start w:val="0"/>
      <w:numFmt w:val="bullet"/>
      <w:lvlText w:val=""/>
      <w:lvlJc w:val="left"/>
      <w:pPr>
        <w:ind w:left="276" w:hanging="90"/>
      </w:pPr>
      <w:rPr>
        <w:rFonts w:ascii="Symbol" w:hAnsi="Symbol" w:cs="Symbol" w:hint="default"/>
      </w:rPr>
    </w:lvl>
    <w:lvl w:ilvl="2">
      <w:start w:val="0"/>
      <w:numFmt w:val="bullet"/>
      <w:lvlText w:val=""/>
      <w:lvlJc w:val="left"/>
      <w:pPr>
        <w:ind w:left="332" w:hanging="90"/>
      </w:pPr>
      <w:rPr>
        <w:rFonts w:ascii="Symbol" w:hAnsi="Symbol" w:cs="Symbol" w:hint="default"/>
      </w:rPr>
    </w:lvl>
    <w:lvl w:ilvl="3">
      <w:start w:val="0"/>
      <w:numFmt w:val="bullet"/>
      <w:lvlText w:val=""/>
      <w:lvlJc w:val="left"/>
      <w:pPr>
        <w:ind w:left="389" w:hanging="90"/>
      </w:pPr>
      <w:rPr>
        <w:rFonts w:ascii="Symbol" w:hAnsi="Symbol" w:cs="Symbol" w:hint="default"/>
      </w:rPr>
    </w:lvl>
    <w:lvl w:ilvl="4">
      <w:start w:val="0"/>
      <w:numFmt w:val="bullet"/>
      <w:lvlText w:val=""/>
      <w:lvlJc w:val="left"/>
      <w:pPr>
        <w:ind w:left="445" w:hanging="90"/>
      </w:pPr>
      <w:rPr>
        <w:rFonts w:ascii="Symbol" w:hAnsi="Symbol" w:cs="Symbol" w:hint="default"/>
      </w:rPr>
    </w:lvl>
    <w:lvl w:ilvl="5">
      <w:start w:val="0"/>
      <w:numFmt w:val="bullet"/>
      <w:lvlText w:val=""/>
      <w:lvlJc w:val="left"/>
      <w:pPr>
        <w:ind w:left="502" w:hanging="90"/>
      </w:pPr>
      <w:rPr>
        <w:rFonts w:ascii="Symbol" w:hAnsi="Symbol" w:cs="Symbol" w:hint="default"/>
      </w:rPr>
    </w:lvl>
    <w:lvl w:ilvl="6">
      <w:start w:val="0"/>
      <w:numFmt w:val="bullet"/>
      <w:lvlText w:val=""/>
      <w:lvlJc w:val="left"/>
      <w:pPr>
        <w:ind w:left="558" w:hanging="90"/>
      </w:pPr>
      <w:rPr>
        <w:rFonts w:ascii="Symbol" w:hAnsi="Symbol" w:cs="Symbol" w:hint="default"/>
      </w:rPr>
    </w:lvl>
    <w:lvl w:ilvl="7">
      <w:start w:val="0"/>
      <w:numFmt w:val="bullet"/>
      <w:lvlText w:val=""/>
      <w:lvlJc w:val="left"/>
      <w:pPr>
        <w:ind w:left="614" w:hanging="90"/>
      </w:pPr>
      <w:rPr>
        <w:rFonts w:ascii="Symbol" w:hAnsi="Symbol" w:cs="Symbol" w:hint="default"/>
      </w:rPr>
    </w:lvl>
    <w:lvl w:ilvl="8">
      <w:start w:val="0"/>
      <w:numFmt w:val="bullet"/>
      <w:lvlText w:val=""/>
      <w:lvlJc w:val="left"/>
      <w:pPr>
        <w:ind w:left="671" w:hanging="90"/>
      </w:pPr>
      <w:rPr>
        <w:rFonts w:ascii="Symbol" w:hAnsi="Symbol" w:cs="Symbol" w:hint="default"/>
      </w:rPr>
    </w:lvl>
  </w:abstractNum>
  <w:abstractNum w:abstractNumId="19">
    <w:lvl w:ilvl="0">
      <w:numFmt w:val="bullet"/>
      <w:lvlText w:val="•"/>
      <w:lvlJc w:val="left"/>
      <w:pPr>
        <w:ind w:left="264" w:hanging="41"/>
      </w:pPr>
      <w:rPr>
        <w:rFonts w:ascii="Arial" w:hAnsi="Arial" w:cs="Arial" w:hint="default"/>
        <w:sz w:val="6"/>
        <w:b/>
        <w:szCs w:val="6"/>
        <w:bCs/>
        <w:w w:val="108"/>
        <w:rFonts w:cs="Arial"/>
      </w:rPr>
    </w:lvl>
    <w:lvl w:ilvl="1">
      <w:start w:val="0"/>
      <w:numFmt w:val="bullet"/>
      <w:lvlText w:val=""/>
      <w:lvlJc w:val="left"/>
      <w:pPr>
        <w:ind w:left="287" w:hanging="41"/>
      </w:pPr>
      <w:rPr>
        <w:rFonts w:ascii="Symbol" w:hAnsi="Symbol" w:cs="Symbol" w:hint="default"/>
      </w:rPr>
    </w:lvl>
    <w:lvl w:ilvl="2">
      <w:start w:val="0"/>
      <w:numFmt w:val="bullet"/>
      <w:lvlText w:val=""/>
      <w:lvlJc w:val="left"/>
      <w:pPr>
        <w:ind w:left="315" w:hanging="41"/>
      </w:pPr>
      <w:rPr>
        <w:rFonts w:ascii="Symbol" w:hAnsi="Symbol" w:cs="Symbol" w:hint="default"/>
      </w:rPr>
    </w:lvl>
    <w:lvl w:ilvl="3">
      <w:start w:val="0"/>
      <w:numFmt w:val="bullet"/>
      <w:lvlText w:val=""/>
      <w:lvlJc w:val="left"/>
      <w:pPr>
        <w:ind w:left="343" w:hanging="41"/>
      </w:pPr>
      <w:rPr>
        <w:rFonts w:ascii="Symbol" w:hAnsi="Symbol" w:cs="Symbol" w:hint="default"/>
      </w:rPr>
    </w:lvl>
    <w:lvl w:ilvl="4">
      <w:start w:val="0"/>
      <w:numFmt w:val="bullet"/>
      <w:lvlText w:val=""/>
      <w:lvlJc w:val="left"/>
      <w:pPr>
        <w:ind w:left="371" w:hanging="41"/>
      </w:pPr>
      <w:rPr>
        <w:rFonts w:ascii="Symbol" w:hAnsi="Symbol" w:cs="Symbol" w:hint="default"/>
      </w:rPr>
    </w:lvl>
    <w:lvl w:ilvl="5">
      <w:start w:val="0"/>
      <w:numFmt w:val="bullet"/>
      <w:lvlText w:val=""/>
      <w:lvlJc w:val="left"/>
      <w:pPr>
        <w:ind w:left="399" w:hanging="41"/>
      </w:pPr>
      <w:rPr>
        <w:rFonts w:ascii="Symbol" w:hAnsi="Symbol" w:cs="Symbol" w:hint="default"/>
      </w:rPr>
    </w:lvl>
    <w:lvl w:ilvl="6">
      <w:start w:val="0"/>
      <w:numFmt w:val="bullet"/>
      <w:lvlText w:val=""/>
      <w:lvlJc w:val="left"/>
      <w:pPr>
        <w:ind w:left="427" w:hanging="41"/>
      </w:pPr>
      <w:rPr>
        <w:rFonts w:ascii="Symbol" w:hAnsi="Symbol" w:cs="Symbol" w:hint="default"/>
      </w:rPr>
    </w:lvl>
    <w:lvl w:ilvl="7">
      <w:start w:val="0"/>
      <w:numFmt w:val="bullet"/>
      <w:lvlText w:val=""/>
      <w:lvlJc w:val="left"/>
      <w:pPr>
        <w:ind w:left="455" w:hanging="41"/>
      </w:pPr>
      <w:rPr>
        <w:rFonts w:ascii="Symbol" w:hAnsi="Symbol" w:cs="Symbol" w:hint="default"/>
      </w:rPr>
    </w:lvl>
    <w:lvl w:ilvl="8">
      <w:start w:val="0"/>
      <w:numFmt w:val="bullet"/>
      <w:lvlText w:val=""/>
      <w:lvlJc w:val="left"/>
      <w:pPr>
        <w:ind w:left="483" w:hanging="41"/>
      </w:pPr>
      <w:rPr>
        <w:rFonts w:ascii="Symbol" w:hAnsi="Symbol" w:cs="Symbol" w:hint="default"/>
      </w:rPr>
    </w:lvl>
  </w:abstractNum>
  <w:abstractNum w:abstractNumId="20">
    <w:lvl w:ilvl="0">
      <w:numFmt w:val="bullet"/>
      <w:lvlText w:val="■"/>
      <w:lvlJc w:val="left"/>
      <w:pPr>
        <w:ind w:left="253" w:hanging="128"/>
      </w:pPr>
      <w:rPr>
        <w:rFonts w:ascii="Cambria" w:hAnsi="Cambria" w:cs="Cambria" w:hint="default"/>
        <w:sz w:val="11"/>
        <w:szCs w:val="11"/>
        <w:w w:val="106"/>
        <w:rFonts w:cs="Cambria"/>
        <w:color w:val="161616"/>
      </w:rPr>
    </w:lvl>
    <w:lvl w:ilvl="1">
      <w:start w:val="0"/>
      <w:numFmt w:val="bullet"/>
      <w:lvlText w:val=""/>
      <w:lvlJc w:val="left"/>
      <w:pPr>
        <w:ind w:left="291" w:hanging="128"/>
      </w:pPr>
      <w:rPr>
        <w:rFonts w:ascii="Symbol" w:hAnsi="Symbol" w:cs="Symbol" w:hint="default"/>
      </w:rPr>
    </w:lvl>
    <w:lvl w:ilvl="2">
      <w:start w:val="0"/>
      <w:numFmt w:val="bullet"/>
      <w:lvlText w:val=""/>
      <w:lvlJc w:val="left"/>
      <w:pPr>
        <w:ind w:left="323" w:hanging="128"/>
      </w:pPr>
      <w:rPr>
        <w:rFonts w:ascii="Symbol" w:hAnsi="Symbol" w:cs="Symbol" w:hint="default"/>
      </w:rPr>
    </w:lvl>
    <w:lvl w:ilvl="3">
      <w:start w:val="0"/>
      <w:numFmt w:val="bullet"/>
      <w:lvlText w:val=""/>
      <w:lvlJc w:val="left"/>
      <w:pPr>
        <w:ind w:left="355" w:hanging="128"/>
      </w:pPr>
      <w:rPr>
        <w:rFonts w:ascii="Symbol" w:hAnsi="Symbol" w:cs="Symbol" w:hint="default"/>
      </w:rPr>
    </w:lvl>
    <w:lvl w:ilvl="4">
      <w:start w:val="0"/>
      <w:numFmt w:val="bullet"/>
      <w:lvlText w:val=""/>
      <w:lvlJc w:val="left"/>
      <w:pPr>
        <w:ind w:left="387" w:hanging="128"/>
      </w:pPr>
      <w:rPr>
        <w:rFonts w:ascii="Symbol" w:hAnsi="Symbol" w:cs="Symbol" w:hint="default"/>
      </w:rPr>
    </w:lvl>
    <w:lvl w:ilvl="5">
      <w:start w:val="0"/>
      <w:numFmt w:val="bullet"/>
      <w:lvlText w:val=""/>
      <w:lvlJc w:val="left"/>
      <w:pPr>
        <w:ind w:left="419" w:hanging="128"/>
      </w:pPr>
      <w:rPr>
        <w:rFonts w:ascii="Symbol" w:hAnsi="Symbol" w:cs="Symbol" w:hint="default"/>
      </w:rPr>
    </w:lvl>
    <w:lvl w:ilvl="6">
      <w:start w:val="0"/>
      <w:numFmt w:val="bullet"/>
      <w:lvlText w:val=""/>
      <w:lvlJc w:val="left"/>
      <w:pPr>
        <w:ind w:left="450" w:hanging="128"/>
      </w:pPr>
      <w:rPr>
        <w:rFonts w:ascii="Symbol" w:hAnsi="Symbol" w:cs="Symbol" w:hint="default"/>
      </w:rPr>
    </w:lvl>
    <w:lvl w:ilvl="7">
      <w:start w:val="0"/>
      <w:numFmt w:val="bullet"/>
      <w:lvlText w:val=""/>
      <w:lvlJc w:val="left"/>
      <w:pPr>
        <w:ind w:left="482" w:hanging="128"/>
      </w:pPr>
      <w:rPr>
        <w:rFonts w:ascii="Symbol" w:hAnsi="Symbol" w:cs="Symbol" w:hint="default"/>
      </w:rPr>
    </w:lvl>
    <w:lvl w:ilvl="8">
      <w:start w:val="0"/>
      <w:numFmt w:val="bullet"/>
      <w:lvlText w:val=""/>
      <w:lvlJc w:val="left"/>
      <w:pPr>
        <w:ind w:left="514" w:hanging="128"/>
      </w:pPr>
      <w:rPr>
        <w:rFonts w:ascii="Symbol" w:hAnsi="Symbol" w:cs="Symbol" w:hint="default"/>
      </w:rPr>
    </w:lvl>
  </w:abstractNum>
  <w:abstractNum w:abstractNumId="21">
    <w:lvl w:ilvl="0">
      <w:numFmt w:val="bullet"/>
      <w:lvlText w:val="•"/>
      <w:lvlJc w:val="left"/>
      <w:pPr>
        <w:ind w:left="61" w:hanging="54"/>
      </w:pPr>
      <w:rPr>
        <w:rFonts w:ascii="Cambria" w:hAnsi="Cambria" w:cs="Cambria" w:hint="default"/>
        <w:sz w:val="9"/>
        <w:spacing w:val="-4"/>
        <w:szCs w:val="9"/>
        <w:w w:val="106"/>
        <w:rFonts w:cs="Cambria"/>
      </w:rPr>
    </w:lvl>
    <w:lvl w:ilvl="1">
      <w:start w:val="0"/>
      <w:numFmt w:val="bullet"/>
      <w:lvlText w:val=""/>
      <w:lvlJc w:val="left"/>
      <w:pPr>
        <w:ind w:left="153" w:hanging="54"/>
      </w:pPr>
      <w:rPr>
        <w:rFonts w:ascii="Symbol" w:hAnsi="Symbol" w:cs="Symbol" w:hint="default"/>
      </w:rPr>
    </w:lvl>
    <w:lvl w:ilvl="2">
      <w:start w:val="0"/>
      <w:numFmt w:val="bullet"/>
      <w:lvlText w:val=""/>
      <w:lvlJc w:val="left"/>
      <w:pPr>
        <w:ind w:left="247" w:hanging="54"/>
      </w:pPr>
      <w:rPr>
        <w:rFonts w:ascii="Symbol" w:hAnsi="Symbol" w:cs="Symbol" w:hint="default"/>
      </w:rPr>
    </w:lvl>
    <w:lvl w:ilvl="3">
      <w:start w:val="0"/>
      <w:numFmt w:val="bullet"/>
      <w:lvlText w:val=""/>
      <w:lvlJc w:val="left"/>
      <w:pPr>
        <w:ind w:left="341" w:hanging="54"/>
      </w:pPr>
      <w:rPr>
        <w:rFonts w:ascii="Symbol" w:hAnsi="Symbol" w:cs="Symbol" w:hint="default"/>
      </w:rPr>
    </w:lvl>
    <w:lvl w:ilvl="4">
      <w:start w:val="0"/>
      <w:numFmt w:val="bullet"/>
      <w:lvlText w:val=""/>
      <w:lvlJc w:val="left"/>
      <w:pPr>
        <w:ind w:left="435" w:hanging="54"/>
      </w:pPr>
      <w:rPr>
        <w:rFonts w:ascii="Symbol" w:hAnsi="Symbol" w:cs="Symbol" w:hint="default"/>
      </w:rPr>
    </w:lvl>
    <w:lvl w:ilvl="5">
      <w:start w:val="0"/>
      <w:numFmt w:val="bullet"/>
      <w:lvlText w:val=""/>
      <w:lvlJc w:val="left"/>
      <w:pPr>
        <w:ind w:left="529" w:hanging="54"/>
      </w:pPr>
      <w:rPr>
        <w:rFonts w:ascii="Symbol" w:hAnsi="Symbol" w:cs="Symbol" w:hint="default"/>
      </w:rPr>
    </w:lvl>
    <w:lvl w:ilvl="6">
      <w:start w:val="0"/>
      <w:numFmt w:val="bullet"/>
      <w:lvlText w:val=""/>
      <w:lvlJc w:val="left"/>
      <w:pPr>
        <w:ind w:left="623" w:hanging="54"/>
      </w:pPr>
      <w:rPr>
        <w:rFonts w:ascii="Symbol" w:hAnsi="Symbol" w:cs="Symbol" w:hint="default"/>
      </w:rPr>
    </w:lvl>
    <w:lvl w:ilvl="7">
      <w:start w:val="0"/>
      <w:numFmt w:val="bullet"/>
      <w:lvlText w:val=""/>
      <w:lvlJc w:val="left"/>
      <w:pPr>
        <w:ind w:left="717" w:hanging="54"/>
      </w:pPr>
      <w:rPr>
        <w:rFonts w:ascii="Symbol" w:hAnsi="Symbol" w:cs="Symbol" w:hint="default"/>
      </w:rPr>
    </w:lvl>
    <w:lvl w:ilvl="8">
      <w:start w:val="0"/>
      <w:numFmt w:val="bullet"/>
      <w:lvlText w:val=""/>
      <w:lvlJc w:val="left"/>
      <w:pPr>
        <w:ind w:left="811" w:hanging="54"/>
      </w:pPr>
      <w:rPr>
        <w:rFonts w:ascii="Symbol" w:hAnsi="Symbol" w:cs="Symbol" w:hint="default"/>
      </w:rPr>
    </w:lvl>
  </w:abstractNum>
  <w:abstractNum w:abstractNumId="22">
    <w:lvl w:ilvl="0">
      <w:numFmt w:val="bullet"/>
      <w:lvlText w:val="&gt;"/>
      <w:lvlJc w:val="left"/>
      <w:pPr>
        <w:ind w:left="435" w:hanging="75"/>
      </w:pPr>
      <w:rPr>
        <w:rFonts w:ascii="Times New Roman" w:hAnsi="Times New Roman" w:cs="Times New Roman" w:hint="default"/>
        <w:sz w:val="9"/>
        <w:b/>
        <w:szCs w:val="9"/>
        <w:bCs/>
        <w:w w:val="101"/>
        <w:rFonts w:cs="Times New Roman"/>
      </w:rPr>
    </w:lvl>
    <w:lvl w:ilvl="1">
      <w:start w:val="0"/>
      <w:numFmt w:val="bullet"/>
      <w:lvlText w:val=""/>
      <w:lvlJc w:val="left"/>
      <w:pPr>
        <w:ind w:left="497" w:hanging="75"/>
      </w:pPr>
      <w:rPr>
        <w:rFonts w:ascii="Symbol" w:hAnsi="Symbol" w:cs="Symbol" w:hint="default"/>
      </w:rPr>
    </w:lvl>
    <w:lvl w:ilvl="2">
      <w:start w:val="0"/>
      <w:numFmt w:val="bullet"/>
      <w:lvlText w:val=""/>
      <w:lvlJc w:val="left"/>
      <w:pPr>
        <w:ind w:left="554" w:hanging="75"/>
      </w:pPr>
      <w:rPr>
        <w:rFonts w:ascii="Symbol" w:hAnsi="Symbol" w:cs="Symbol" w:hint="default"/>
      </w:rPr>
    </w:lvl>
    <w:lvl w:ilvl="3">
      <w:start w:val="0"/>
      <w:numFmt w:val="bullet"/>
      <w:lvlText w:val=""/>
      <w:lvlJc w:val="left"/>
      <w:pPr>
        <w:ind w:left="611" w:hanging="75"/>
      </w:pPr>
      <w:rPr>
        <w:rFonts w:ascii="Symbol" w:hAnsi="Symbol" w:cs="Symbol" w:hint="default"/>
      </w:rPr>
    </w:lvl>
    <w:lvl w:ilvl="4">
      <w:start w:val="0"/>
      <w:numFmt w:val="bullet"/>
      <w:lvlText w:val=""/>
      <w:lvlJc w:val="left"/>
      <w:pPr>
        <w:ind w:left="668" w:hanging="75"/>
      </w:pPr>
      <w:rPr>
        <w:rFonts w:ascii="Symbol" w:hAnsi="Symbol" w:cs="Symbol" w:hint="default"/>
      </w:rPr>
    </w:lvl>
    <w:lvl w:ilvl="5">
      <w:start w:val="0"/>
      <w:numFmt w:val="bullet"/>
      <w:lvlText w:val=""/>
      <w:lvlJc w:val="left"/>
      <w:pPr>
        <w:ind w:left="725" w:hanging="75"/>
      </w:pPr>
      <w:rPr>
        <w:rFonts w:ascii="Symbol" w:hAnsi="Symbol" w:cs="Symbol" w:hint="default"/>
      </w:rPr>
    </w:lvl>
    <w:lvl w:ilvl="6">
      <w:start w:val="0"/>
      <w:numFmt w:val="bullet"/>
      <w:lvlText w:val=""/>
      <w:lvlJc w:val="left"/>
      <w:pPr>
        <w:ind w:left="782" w:hanging="75"/>
      </w:pPr>
      <w:rPr>
        <w:rFonts w:ascii="Symbol" w:hAnsi="Symbol" w:cs="Symbol" w:hint="default"/>
      </w:rPr>
    </w:lvl>
    <w:lvl w:ilvl="7">
      <w:start w:val="0"/>
      <w:numFmt w:val="bullet"/>
      <w:lvlText w:val=""/>
      <w:lvlJc w:val="left"/>
      <w:pPr>
        <w:ind w:left="839" w:hanging="75"/>
      </w:pPr>
      <w:rPr>
        <w:rFonts w:ascii="Symbol" w:hAnsi="Symbol" w:cs="Symbol" w:hint="default"/>
      </w:rPr>
    </w:lvl>
    <w:lvl w:ilvl="8">
      <w:start w:val="0"/>
      <w:numFmt w:val="bullet"/>
      <w:lvlText w:val=""/>
      <w:lvlJc w:val="left"/>
      <w:pPr>
        <w:ind w:left="896" w:hanging="75"/>
      </w:pPr>
      <w:rPr>
        <w:rFonts w:ascii="Symbol" w:hAnsi="Symbol" w:cs="Symbol" w:hint="default"/>
      </w:rPr>
    </w:lvl>
  </w:abstractNum>
  <w:abstractNum w:abstractNumId="23">
    <w:lvl w:ilvl="0">
      <w:numFmt w:val="bullet"/>
      <w:lvlText w:val="&gt;"/>
      <w:lvlJc w:val="left"/>
      <w:pPr>
        <w:ind w:left="596" w:hanging="236"/>
      </w:pPr>
      <w:rPr>
        <w:rFonts w:ascii="Cambria" w:hAnsi="Cambria" w:cs="Cambria" w:hint="default"/>
        <w:sz w:val="11"/>
        <w:szCs w:val="11"/>
        <w:w w:val="106"/>
        <w:rFonts w:cs="Cambria"/>
      </w:rPr>
    </w:lvl>
    <w:lvl w:ilvl="1">
      <w:start w:val="0"/>
      <w:numFmt w:val="bullet"/>
      <w:lvlText w:val=""/>
      <w:lvlJc w:val="left"/>
      <w:pPr>
        <w:ind w:left="641" w:hanging="236"/>
      </w:pPr>
      <w:rPr>
        <w:rFonts w:ascii="Symbol" w:hAnsi="Symbol" w:cs="Symbol" w:hint="default"/>
      </w:rPr>
    </w:lvl>
    <w:lvl w:ilvl="2">
      <w:start w:val="0"/>
      <w:numFmt w:val="bullet"/>
      <w:lvlText w:val=""/>
      <w:lvlJc w:val="left"/>
      <w:pPr>
        <w:ind w:left="682" w:hanging="236"/>
      </w:pPr>
      <w:rPr>
        <w:rFonts w:ascii="Symbol" w:hAnsi="Symbol" w:cs="Symbol" w:hint="default"/>
      </w:rPr>
    </w:lvl>
    <w:lvl w:ilvl="3">
      <w:start w:val="0"/>
      <w:numFmt w:val="bullet"/>
      <w:lvlText w:val=""/>
      <w:lvlJc w:val="left"/>
      <w:pPr>
        <w:ind w:left="723" w:hanging="236"/>
      </w:pPr>
      <w:rPr>
        <w:rFonts w:ascii="Symbol" w:hAnsi="Symbol" w:cs="Symbol" w:hint="default"/>
      </w:rPr>
    </w:lvl>
    <w:lvl w:ilvl="4">
      <w:start w:val="0"/>
      <w:numFmt w:val="bullet"/>
      <w:lvlText w:val=""/>
      <w:lvlJc w:val="left"/>
      <w:pPr>
        <w:ind w:left="764" w:hanging="236"/>
      </w:pPr>
      <w:rPr>
        <w:rFonts w:ascii="Symbol" w:hAnsi="Symbol" w:cs="Symbol" w:hint="default"/>
      </w:rPr>
    </w:lvl>
    <w:lvl w:ilvl="5">
      <w:start w:val="0"/>
      <w:numFmt w:val="bullet"/>
      <w:lvlText w:val=""/>
      <w:lvlJc w:val="left"/>
      <w:pPr>
        <w:ind w:left="805" w:hanging="236"/>
      </w:pPr>
      <w:rPr>
        <w:rFonts w:ascii="Symbol" w:hAnsi="Symbol" w:cs="Symbol" w:hint="default"/>
      </w:rPr>
    </w:lvl>
    <w:lvl w:ilvl="6">
      <w:start w:val="0"/>
      <w:numFmt w:val="bullet"/>
      <w:lvlText w:val=""/>
      <w:lvlJc w:val="left"/>
      <w:pPr>
        <w:ind w:left="846" w:hanging="236"/>
      </w:pPr>
      <w:rPr>
        <w:rFonts w:ascii="Symbol" w:hAnsi="Symbol" w:cs="Symbol" w:hint="default"/>
      </w:rPr>
    </w:lvl>
    <w:lvl w:ilvl="7">
      <w:start w:val="0"/>
      <w:numFmt w:val="bullet"/>
      <w:lvlText w:val=""/>
      <w:lvlJc w:val="left"/>
      <w:pPr>
        <w:ind w:left="887" w:hanging="236"/>
      </w:pPr>
      <w:rPr>
        <w:rFonts w:ascii="Symbol" w:hAnsi="Symbol" w:cs="Symbol" w:hint="default"/>
      </w:rPr>
    </w:lvl>
    <w:lvl w:ilvl="8">
      <w:start w:val="0"/>
      <w:numFmt w:val="bullet"/>
      <w:lvlText w:val=""/>
      <w:lvlJc w:val="left"/>
      <w:pPr>
        <w:ind w:left="928" w:hanging="236"/>
      </w:pPr>
      <w:rPr>
        <w:rFonts w:ascii="Symbol" w:hAnsi="Symbol" w:cs="Symbol" w:hint="default"/>
      </w:rPr>
    </w:lvl>
  </w:abstractNum>
  <w:abstractNum w:abstractNumId="24">
    <w:lvl w:ilvl="0">
      <w:numFmt w:val="bullet"/>
      <w:lvlText w:val="■"/>
      <w:lvlJc w:val="left"/>
      <w:pPr>
        <w:ind w:left="253" w:hanging="128"/>
      </w:pPr>
      <w:rPr>
        <w:rFonts w:ascii="Cambria" w:hAnsi="Cambria" w:cs="Cambria" w:hint="default"/>
        <w:sz w:val="11"/>
        <w:szCs w:val="11"/>
        <w:w w:val="106"/>
        <w:rFonts w:cs="Cambria"/>
        <w:color w:val="161616"/>
      </w:rPr>
    </w:lvl>
    <w:lvl w:ilvl="1">
      <w:start w:val="0"/>
      <w:numFmt w:val="bullet"/>
      <w:lvlText w:val=""/>
      <w:lvlJc w:val="left"/>
      <w:pPr>
        <w:ind w:left="288" w:hanging="128"/>
      </w:pPr>
      <w:rPr>
        <w:rFonts w:ascii="Symbol" w:hAnsi="Symbol" w:cs="Symbol" w:hint="default"/>
      </w:rPr>
    </w:lvl>
    <w:lvl w:ilvl="2">
      <w:start w:val="0"/>
      <w:numFmt w:val="bullet"/>
      <w:lvlText w:val=""/>
      <w:lvlJc w:val="left"/>
      <w:pPr>
        <w:ind w:left="317" w:hanging="128"/>
      </w:pPr>
      <w:rPr>
        <w:rFonts w:ascii="Symbol" w:hAnsi="Symbol" w:cs="Symbol" w:hint="default"/>
      </w:rPr>
    </w:lvl>
    <w:lvl w:ilvl="3">
      <w:start w:val="0"/>
      <w:numFmt w:val="bullet"/>
      <w:lvlText w:val=""/>
      <w:lvlJc w:val="left"/>
      <w:pPr>
        <w:ind w:left="346" w:hanging="128"/>
      </w:pPr>
      <w:rPr>
        <w:rFonts w:ascii="Symbol" w:hAnsi="Symbol" w:cs="Symbol" w:hint="default"/>
      </w:rPr>
    </w:lvl>
    <w:lvl w:ilvl="4">
      <w:start w:val="0"/>
      <w:numFmt w:val="bullet"/>
      <w:lvlText w:val=""/>
      <w:lvlJc w:val="left"/>
      <w:pPr>
        <w:ind w:left="375" w:hanging="128"/>
      </w:pPr>
      <w:rPr>
        <w:rFonts w:ascii="Symbol" w:hAnsi="Symbol" w:cs="Symbol" w:hint="default"/>
      </w:rPr>
    </w:lvl>
    <w:lvl w:ilvl="5">
      <w:start w:val="0"/>
      <w:numFmt w:val="bullet"/>
      <w:lvlText w:val=""/>
      <w:lvlJc w:val="left"/>
      <w:pPr>
        <w:ind w:left="404" w:hanging="128"/>
      </w:pPr>
      <w:rPr>
        <w:rFonts w:ascii="Symbol" w:hAnsi="Symbol" w:cs="Symbol" w:hint="default"/>
      </w:rPr>
    </w:lvl>
    <w:lvl w:ilvl="6">
      <w:start w:val="0"/>
      <w:numFmt w:val="bullet"/>
      <w:lvlText w:val=""/>
      <w:lvlJc w:val="left"/>
      <w:pPr>
        <w:ind w:left="433" w:hanging="128"/>
      </w:pPr>
      <w:rPr>
        <w:rFonts w:ascii="Symbol" w:hAnsi="Symbol" w:cs="Symbol" w:hint="default"/>
      </w:rPr>
    </w:lvl>
    <w:lvl w:ilvl="7">
      <w:start w:val="0"/>
      <w:numFmt w:val="bullet"/>
      <w:lvlText w:val=""/>
      <w:lvlJc w:val="left"/>
      <w:pPr>
        <w:ind w:left="462" w:hanging="128"/>
      </w:pPr>
      <w:rPr>
        <w:rFonts w:ascii="Symbol" w:hAnsi="Symbol" w:cs="Symbol" w:hint="default"/>
      </w:rPr>
    </w:lvl>
    <w:lvl w:ilvl="8">
      <w:start w:val="0"/>
      <w:numFmt w:val="bullet"/>
      <w:lvlText w:val=""/>
      <w:lvlJc w:val="left"/>
      <w:pPr>
        <w:ind w:left="491" w:hanging="128"/>
      </w:pPr>
      <w:rPr>
        <w:rFonts w:ascii="Symbol" w:hAnsi="Symbol" w:cs="Symbol" w:hint="default"/>
      </w:rPr>
    </w:lvl>
  </w:abstractNum>
  <w:abstractNum w:abstractNumId="25">
    <w:lvl w:ilvl="0">
      <w:numFmt w:val="bullet"/>
      <w:lvlText w:val="■"/>
      <w:lvlJc w:val="left"/>
      <w:pPr>
        <w:ind w:left="223" w:hanging="128"/>
      </w:pPr>
      <w:rPr>
        <w:rFonts w:ascii="Cambria" w:hAnsi="Cambria" w:cs="Cambria" w:hint="default"/>
        <w:sz w:val="11"/>
        <w:szCs w:val="11"/>
        <w:w w:val="106"/>
        <w:rFonts w:cs="Cambria"/>
        <w:color w:val="202020"/>
      </w:rPr>
    </w:lvl>
    <w:lvl w:ilvl="1">
      <w:start w:val="0"/>
      <w:numFmt w:val="bullet"/>
      <w:lvlText w:val=""/>
      <w:lvlJc w:val="left"/>
      <w:pPr>
        <w:ind w:left="260" w:hanging="128"/>
      </w:pPr>
      <w:rPr>
        <w:rFonts w:ascii="Symbol" w:hAnsi="Symbol" w:cs="Symbol" w:hint="default"/>
      </w:rPr>
    </w:lvl>
    <w:lvl w:ilvl="2">
      <w:start w:val="0"/>
      <w:numFmt w:val="bullet"/>
      <w:lvlText w:val=""/>
      <w:lvlJc w:val="left"/>
      <w:pPr>
        <w:ind w:left="301" w:hanging="128"/>
      </w:pPr>
      <w:rPr>
        <w:rFonts w:ascii="Symbol" w:hAnsi="Symbol" w:cs="Symbol" w:hint="default"/>
      </w:rPr>
    </w:lvl>
    <w:lvl w:ilvl="3">
      <w:start w:val="0"/>
      <w:numFmt w:val="bullet"/>
      <w:lvlText w:val=""/>
      <w:lvlJc w:val="left"/>
      <w:pPr>
        <w:ind w:left="342" w:hanging="128"/>
      </w:pPr>
      <w:rPr>
        <w:rFonts w:ascii="Symbol" w:hAnsi="Symbol" w:cs="Symbol" w:hint="default"/>
      </w:rPr>
    </w:lvl>
    <w:lvl w:ilvl="4">
      <w:start w:val="0"/>
      <w:numFmt w:val="bullet"/>
      <w:lvlText w:val=""/>
      <w:lvlJc w:val="left"/>
      <w:pPr>
        <w:ind w:left="382" w:hanging="128"/>
      </w:pPr>
      <w:rPr>
        <w:rFonts w:ascii="Symbol" w:hAnsi="Symbol" w:cs="Symbol" w:hint="default"/>
      </w:rPr>
    </w:lvl>
    <w:lvl w:ilvl="5">
      <w:start w:val="0"/>
      <w:numFmt w:val="bullet"/>
      <w:lvlText w:val=""/>
      <w:lvlJc w:val="left"/>
      <w:pPr>
        <w:ind w:left="423" w:hanging="128"/>
      </w:pPr>
      <w:rPr>
        <w:rFonts w:ascii="Symbol" w:hAnsi="Symbol" w:cs="Symbol" w:hint="default"/>
      </w:rPr>
    </w:lvl>
    <w:lvl w:ilvl="6">
      <w:start w:val="0"/>
      <w:numFmt w:val="bullet"/>
      <w:lvlText w:val=""/>
      <w:lvlJc w:val="left"/>
      <w:pPr>
        <w:ind w:left="464" w:hanging="128"/>
      </w:pPr>
      <w:rPr>
        <w:rFonts w:ascii="Symbol" w:hAnsi="Symbol" w:cs="Symbol" w:hint="default"/>
      </w:rPr>
    </w:lvl>
    <w:lvl w:ilvl="7">
      <w:start w:val="0"/>
      <w:numFmt w:val="bullet"/>
      <w:lvlText w:val=""/>
      <w:lvlJc w:val="left"/>
      <w:pPr>
        <w:ind w:left="504" w:hanging="128"/>
      </w:pPr>
      <w:rPr>
        <w:rFonts w:ascii="Symbol" w:hAnsi="Symbol" w:cs="Symbol" w:hint="default"/>
      </w:rPr>
    </w:lvl>
    <w:lvl w:ilvl="8">
      <w:start w:val="0"/>
      <w:numFmt w:val="bullet"/>
      <w:lvlText w:val=""/>
      <w:lvlJc w:val="left"/>
      <w:pPr>
        <w:ind w:left="545" w:hanging="128"/>
      </w:pPr>
      <w:rPr>
        <w:rFonts w:ascii="Symbol" w:hAnsi="Symbol" w:cs="Symbol" w:hint="default"/>
      </w:rPr>
    </w:lvl>
  </w:abstractNum>
  <w:abstractNum w:abstractNumId="26">
    <w:lvl w:ilvl="0">
      <w:numFmt w:val="bullet"/>
      <w:lvlText w:val="&gt;"/>
      <w:lvlJc w:val="left"/>
      <w:pPr>
        <w:ind w:left="315" w:hanging="98"/>
      </w:pPr>
      <w:rPr>
        <w:rFonts w:ascii="Cambria" w:hAnsi="Cambria" w:cs="Cambria" w:hint="default"/>
        <w:sz w:val="11"/>
        <w:szCs w:val="11"/>
        <w:w w:val="106"/>
        <w:rFonts w:cs="Cambria"/>
      </w:rPr>
    </w:lvl>
    <w:lvl w:ilvl="1">
      <w:start w:val="0"/>
      <w:numFmt w:val="bullet"/>
      <w:lvlText w:val=""/>
      <w:lvlJc w:val="left"/>
      <w:pPr>
        <w:ind w:left="414" w:hanging="98"/>
      </w:pPr>
      <w:rPr>
        <w:rFonts w:ascii="Symbol" w:hAnsi="Symbol" w:cs="Symbol" w:hint="default"/>
      </w:rPr>
    </w:lvl>
    <w:lvl w:ilvl="2">
      <w:start w:val="0"/>
      <w:numFmt w:val="bullet"/>
      <w:lvlText w:val=""/>
      <w:lvlJc w:val="left"/>
      <w:pPr>
        <w:ind w:left="508" w:hanging="98"/>
      </w:pPr>
      <w:rPr>
        <w:rFonts w:ascii="Symbol" w:hAnsi="Symbol" w:cs="Symbol" w:hint="default"/>
      </w:rPr>
    </w:lvl>
    <w:lvl w:ilvl="3">
      <w:start w:val="0"/>
      <w:numFmt w:val="bullet"/>
      <w:lvlText w:val=""/>
      <w:lvlJc w:val="left"/>
      <w:pPr>
        <w:ind w:left="603" w:hanging="98"/>
      </w:pPr>
      <w:rPr>
        <w:rFonts w:ascii="Symbol" w:hAnsi="Symbol" w:cs="Symbol" w:hint="default"/>
      </w:rPr>
    </w:lvl>
    <w:lvl w:ilvl="4">
      <w:start w:val="0"/>
      <w:numFmt w:val="bullet"/>
      <w:lvlText w:val=""/>
      <w:lvlJc w:val="left"/>
      <w:pPr>
        <w:ind w:left="697" w:hanging="98"/>
      </w:pPr>
      <w:rPr>
        <w:rFonts w:ascii="Symbol" w:hAnsi="Symbol" w:cs="Symbol" w:hint="default"/>
      </w:rPr>
    </w:lvl>
    <w:lvl w:ilvl="5">
      <w:start w:val="0"/>
      <w:numFmt w:val="bullet"/>
      <w:lvlText w:val=""/>
      <w:lvlJc w:val="left"/>
      <w:pPr>
        <w:ind w:left="792" w:hanging="98"/>
      </w:pPr>
      <w:rPr>
        <w:rFonts w:ascii="Symbol" w:hAnsi="Symbol" w:cs="Symbol" w:hint="default"/>
      </w:rPr>
    </w:lvl>
    <w:lvl w:ilvl="6">
      <w:start w:val="0"/>
      <w:numFmt w:val="bullet"/>
      <w:lvlText w:val=""/>
      <w:lvlJc w:val="left"/>
      <w:pPr>
        <w:ind w:left="886" w:hanging="98"/>
      </w:pPr>
      <w:rPr>
        <w:rFonts w:ascii="Symbol" w:hAnsi="Symbol" w:cs="Symbol" w:hint="default"/>
      </w:rPr>
    </w:lvl>
    <w:lvl w:ilvl="7">
      <w:start w:val="0"/>
      <w:numFmt w:val="bullet"/>
      <w:lvlText w:val=""/>
      <w:lvlJc w:val="left"/>
      <w:pPr>
        <w:ind w:left="980" w:hanging="98"/>
      </w:pPr>
      <w:rPr>
        <w:rFonts w:ascii="Symbol" w:hAnsi="Symbol" w:cs="Symbol" w:hint="default"/>
      </w:rPr>
    </w:lvl>
    <w:lvl w:ilvl="8">
      <w:start w:val="0"/>
      <w:numFmt w:val="bullet"/>
      <w:lvlText w:val=""/>
      <w:lvlJc w:val="left"/>
      <w:pPr>
        <w:ind w:left="1075" w:hanging="98"/>
      </w:pPr>
      <w:rPr>
        <w:rFonts w:ascii="Symbol" w:hAnsi="Symbol" w:cs="Symbol" w:hint="default"/>
      </w:rPr>
    </w:lvl>
  </w:abstractNum>
  <w:abstractNum w:abstractNumId="27">
    <w:lvl w:ilvl="0">
      <w:numFmt w:val="bullet"/>
      <w:lvlText w:val="&gt;"/>
      <w:lvlJc w:val="left"/>
      <w:pPr>
        <w:ind w:left="315" w:hanging="98"/>
      </w:pPr>
      <w:rPr>
        <w:rFonts w:ascii="Cambria" w:hAnsi="Cambria" w:cs="Cambria" w:hint="default"/>
        <w:sz w:val="11"/>
        <w:szCs w:val="11"/>
        <w:w w:val="106"/>
        <w:rFonts w:cs="Cambria"/>
      </w:rPr>
    </w:lvl>
    <w:lvl w:ilvl="1">
      <w:start w:val="0"/>
      <w:numFmt w:val="bullet"/>
      <w:lvlText w:val=""/>
      <w:lvlJc w:val="left"/>
      <w:pPr>
        <w:ind w:left="414" w:hanging="98"/>
      </w:pPr>
      <w:rPr>
        <w:rFonts w:ascii="Symbol" w:hAnsi="Symbol" w:cs="Symbol" w:hint="default"/>
      </w:rPr>
    </w:lvl>
    <w:lvl w:ilvl="2">
      <w:start w:val="0"/>
      <w:numFmt w:val="bullet"/>
      <w:lvlText w:val=""/>
      <w:lvlJc w:val="left"/>
      <w:pPr>
        <w:ind w:left="508" w:hanging="98"/>
      </w:pPr>
      <w:rPr>
        <w:rFonts w:ascii="Symbol" w:hAnsi="Symbol" w:cs="Symbol" w:hint="default"/>
      </w:rPr>
    </w:lvl>
    <w:lvl w:ilvl="3">
      <w:start w:val="0"/>
      <w:numFmt w:val="bullet"/>
      <w:lvlText w:val=""/>
      <w:lvlJc w:val="left"/>
      <w:pPr>
        <w:ind w:left="603" w:hanging="98"/>
      </w:pPr>
      <w:rPr>
        <w:rFonts w:ascii="Symbol" w:hAnsi="Symbol" w:cs="Symbol" w:hint="default"/>
      </w:rPr>
    </w:lvl>
    <w:lvl w:ilvl="4">
      <w:start w:val="0"/>
      <w:numFmt w:val="bullet"/>
      <w:lvlText w:val=""/>
      <w:lvlJc w:val="left"/>
      <w:pPr>
        <w:ind w:left="697" w:hanging="98"/>
      </w:pPr>
      <w:rPr>
        <w:rFonts w:ascii="Symbol" w:hAnsi="Symbol" w:cs="Symbol" w:hint="default"/>
      </w:rPr>
    </w:lvl>
    <w:lvl w:ilvl="5">
      <w:start w:val="0"/>
      <w:numFmt w:val="bullet"/>
      <w:lvlText w:val=""/>
      <w:lvlJc w:val="left"/>
      <w:pPr>
        <w:ind w:left="792" w:hanging="98"/>
      </w:pPr>
      <w:rPr>
        <w:rFonts w:ascii="Symbol" w:hAnsi="Symbol" w:cs="Symbol" w:hint="default"/>
      </w:rPr>
    </w:lvl>
    <w:lvl w:ilvl="6">
      <w:start w:val="0"/>
      <w:numFmt w:val="bullet"/>
      <w:lvlText w:val=""/>
      <w:lvlJc w:val="left"/>
      <w:pPr>
        <w:ind w:left="886" w:hanging="98"/>
      </w:pPr>
      <w:rPr>
        <w:rFonts w:ascii="Symbol" w:hAnsi="Symbol" w:cs="Symbol" w:hint="default"/>
      </w:rPr>
    </w:lvl>
    <w:lvl w:ilvl="7">
      <w:start w:val="0"/>
      <w:numFmt w:val="bullet"/>
      <w:lvlText w:val=""/>
      <w:lvlJc w:val="left"/>
      <w:pPr>
        <w:ind w:left="980" w:hanging="98"/>
      </w:pPr>
      <w:rPr>
        <w:rFonts w:ascii="Symbol" w:hAnsi="Symbol" w:cs="Symbol" w:hint="default"/>
      </w:rPr>
    </w:lvl>
    <w:lvl w:ilvl="8">
      <w:start w:val="0"/>
      <w:numFmt w:val="bullet"/>
      <w:lvlText w:val=""/>
      <w:lvlJc w:val="left"/>
      <w:pPr>
        <w:ind w:left="1075" w:hanging="98"/>
      </w:pPr>
      <w:rPr>
        <w:rFonts w:ascii="Symbol" w:hAnsi="Symbol" w:cs="Symbol" w:hint="default"/>
      </w:rPr>
    </w:lvl>
  </w:abstractNum>
  <w:abstractNum w:abstractNumId="28">
    <w:lvl w:ilvl="0">
      <w:numFmt w:val="bullet"/>
      <w:lvlText w:val="&gt;"/>
      <w:lvlJc w:val="left"/>
      <w:pPr>
        <w:ind w:left="315" w:hanging="98"/>
      </w:pPr>
      <w:rPr>
        <w:rFonts w:ascii="Cambria" w:hAnsi="Cambria" w:cs="Cambria" w:hint="default"/>
        <w:sz w:val="11"/>
        <w:szCs w:val="11"/>
        <w:w w:val="106"/>
        <w:rFonts w:cs="Cambria"/>
      </w:rPr>
    </w:lvl>
    <w:lvl w:ilvl="1">
      <w:start w:val="0"/>
      <w:numFmt w:val="bullet"/>
      <w:lvlText w:val=""/>
      <w:lvlJc w:val="left"/>
      <w:pPr>
        <w:ind w:left="414" w:hanging="98"/>
      </w:pPr>
      <w:rPr>
        <w:rFonts w:ascii="Symbol" w:hAnsi="Symbol" w:cs="Symbol" w:hint="default"/>
      </w:rPr>
    </w:lvl>
    <w:lvl w:ilvl="2">
      <w:start w:val="0"/>
      <w:numFmt w:val="bullet"/>
      <w:lvlText w:val=""/>
      <w:lvlJc w:val="left"/>
      <w:pPr>
        <w:ind w:left="508" w:hanging="98"/>
      </w:pPr>
      <w:rPr>
        <w:rFonts w:ascii="Symbol" w:hAnsi="Symbol" w:cs="Symbol" w:hint="default"/>
      </w:rPr>
    </w:lvl>
    <w:lvl w:ilvl="3">
      <w:start w:val="0"/>
      <w:numFmt w:val="bullet"/>
      <w:lvlText w:val=""/>
      <w:lvlJc w:val="left"/>
      <w:pPr>
        <w:ind w:left="603" w:hanging="98"/>
      </w:pPr>
      <w:rPr>
        <w:rFonts w:ascii="Symbol" w:hAnsi="Symbol" w:cs="Symbol" w:hint="default"/>
      </w:rPr>
    </w:lvl>
    <w:lvl w:ilvl="4">
      <w:start w:val="0"/>
      <w:numFmt w:val="bullet"/>
      <w:lvlText w:val=""/>
      <w:lvlJc w:val="left"/>
      <w:pPr>
        <w:ind w:left="697" w:hanging="98"/>
      </w:pPr>
      <w:rPr>
        <w:rFonts w:ascii="Symbol" w:hAnsi="Symbol" w:cs="Symbol" w:hint="default"/>
      </w:rPr>
    </w:lvl>
    <w:lvl w:ilvl="5">
      <w:start w:val="0"/>
      <w:numFmt w:val="bullet"/>
      <w:lvlText w:val=""/>
      <w:lvlJc w:val="left"/>
      <w:pPr>
        <w:ind w:left="792" w:hanging="98"/>
      </w:pPr>
      <w:rPr>
        <w:rFonts w:ascii="Symbol" w:hAnsi="Symbol" w:cs="Symbol" w:hint="default"/>
      </w:rPr>
    </w:lvl>
    <w:lvl w:ilvl="6">
      <w:start w:val="0"/>
      <w:numFmt w:val="bullet"/>
      <w:lvlText w:val=""/>
      <w:lvlJc w:val="left"/>
      <w:pPr>
        <w:ind w:left="886" w:hanging="98"/>
      </w:pPr>
      <w:rPr>
        <w:rFonts w:ascii="Symbol" w:hAnsi="Symbol" w:cs="Symbol" w:hint="default"/>
      </w:rPr>
    </w:lvl>
    <w:lvl w:ilvl="7">
      <w:start w:val="0"/>
      <w:numFmt w:val="bullet"/>
      <w:lvlText w:val=""/>
      <w:lvlJc w:val="left"/>
      <w:pPr>
        <w:ind w:left="980" w:hanging="98"/>
      </w:pPr>
      <w:rPr>
        <w:rFonts w:ascii="Symbol" w:hAnsi="Symbol" w:cs="Symbol" w:hint="default"/>
      </w:rPr>
    </w:lvl>
    <w:lvl w:ilvl="8">
      <w:start w:val="0"/>
      <w:numFmt w:val="bullet"/>
      <w:lvlText w:val=""/>
      <w:lvlJc w:val="left"/>
      <w:pPr>
        <w:ind w:left="1075" w:hanging="98"/>
      </w:pPr>
      <w:rPr>
        <w:rFonts w:ascii="Symbol" w:hAnsi="Symbol" w:cs="Symbol" w:hint="default"/>
      </w:rPr>
    </w:lvl>
  </w:abstractNum>
  <w:abstractNum w:abstractNumId="29">
    <w:lvl w:ilvl="0">
      <w:numFmt w:val="bullet"/>
      <w:lvlText w:val="&gt;"/>
      <w:lvlJc w:val="left"/>
      <w:pPr>
        <w:ind w:left="288" w:hanging="98"/>
      </w:pPr>
      <w:rPr>
        <w:rFonts w:ascii="Cambria" w:hAnsi="Cambria" w:cs="Cambria" w:hint="default"/>
        <w:sz w:val="11"/>
        <w:szCs w:val="11"/>
        <w:w w:val="106"/>
        <w:rFonts w:cs="Cambria"/>
      </w:rPr>
    </w:lvl>
    <w:lvl w:ilvl="1">
      <w:start w:val="0"/>
      <w:numFmt w:val="bullet"/>
      <w:lvlText w:val=""/>
      <w:lvlJc w:val="left"/>
      <w:pPr>
        <w:ind w:left="378" w:hanging="98"/>
      </w:pPr>
      <w:rPr>
        <w:rFonts w:ascii="Symbol" w:hAnsi="Symbol" w:cs="Symbol" w:hint="default"/>
      </w:rPr>
    </w:lvl>
    <w:lvl w:ilvl="2">
      <w:start w:val="0"/>
      <w:numFmt w:val="bullet"/>
      <w:lvlText w:val=""/>
      <w:lvlJc w:val="left"/>
      <w:pPr>
        <w:ind w:left="476" w:hanging="98"/>
      </w:pPr>
      <w:rPr>
        <w:rFonts w:ascii="Symbol" w:hAnsi="Symbol" w:cs="Symbol" w:hint="default"/>
      </w:rPr>
    </w:lvl>
    <w:lvl w:ilvl="3">
      <w:start w:val="0"/>
      <w:numFmt w:val="bullet"/>
      <w:lvlText w:val=""/>
      <w:lvlJc w:val="left"/>
      <w:pPr>
        <w:ind w:left="575" w:hanging="98"/>
      </w:pPr>
      <w:rPr>
        <w:rFonts w:ascii="Symbol" w:hAnsi="Symbol" w:cs="Symbol" w:hint="default"/>
      </w:rPr>
    </w:lvl>
    <w:lvl w:ilvl="4">
      <w:start w:val="0"/>
      <w:numFmt w:val="bullet"/>
      <w:lvlText w:val=""/>
      <w:lvlJc w:val="left"/>
      <w:pPr>
        <w:ind w:left="673" w:hanging="98"/>
      </w:pPr>
      <w:rPr>
        <w:rFonts w:ascii="Symbol" w:hAnsi="Symbol" w:cs="Symbol" w:hint="default"/>
      </w:rPr>
    </w:lvl>
    <w:lvl w:ilvl="5">
      <w:start w:val="0"/>
      <w:numFmt w:val="bullet"/>
      <w:lvlText w:val=""/>
      <w:lvlJc w:val="left"/>
      <w:pPr>
        <w:ind w:left="772" w:hanging="98"/>
      </w:pPr>
      <w:rPr>
        <w:rFonts w:ascii="Symbol" w:hAnsi="Symbol" w:cs="Symbol" w:hint="default"/>
      </w:rPr>
    </w:lvl>
    <w:lvl w:ilvl="6">
      <w:start w:val="0"/>
      <w:numFmt w:val="bullet"/>
      <w:lvlText w:val=""/>
      <w:lvlJc w:val="left"/>
      <w:pPr>
        <w:ind w:left="870" w:hanging="98"/>
      </w:pPr>
      <w:rPr>
        <w:rFonts w:ascii="Symbol" w:hAnsi="Symbol" w:cs="Symbol" w:hint="default"/>
      </w:rPr>
    </w:lvl>
    <w:lvl w:ilvl="7">
      <w:start w:val="0"/>
      <w:numFmt w:val="bullet"/>
      <w:lvlText w:val=""/>
      <w:lvlJc w:val="left"/>
      <w:pPr>
        <w:ind w:left="968" w:hanging="98"/>
      </w:pPr>
      <w:rPr>
        <w:rFonts w:ascii="Symbol" w:hAnsi="Symbol" w:cs="Symbol" w:hint="default"/>
      </w:rPr>
    </w:lvl>
    <w:lvl w:ilvl="8">
      <w:start w:val="0"/>
      <w:numFmt w:val="bullet"/>
      <w:lvlText w:val=""/>
      <w:lvlJc w:val="left"/>
      <w:pPr>
        <w:ind w:left="1067" w:hanging="98"/>
      </w:pPr>
      <w:rPr>
        <w:rFonts w:ascii="Symbol" w:hAnsi="Symbol" w:cs="Symbol" w:hint="default"/>
      </w:rPr>
    </w:lvl>
  </w:abstractNum>
  <w:abstractNum w:abstractNumId="30">
    <w:lvl w:ilvl="0">
      <w:start w:val="2"/>
      <w:numFmt w:val="decimal"/>
      <w:lvlText w:val="%1)"/>
      <w:lvlJc w:val="left"/>
      <w:pPr>
        <w:ind w:left="203" w:hanging="85"/>
      </w:pPr>
      <w:rPr>
        <w:sz w:val="8"/>
        <w:b/>
        <w:szCs w:val="8"/>
        <w:bCs/>
        <w:w w:val="98"/>
        <w:rFonts w:eastAsia="Times New Roman" w:cs="Times New Roman"/>
      </w:rPr>
    </w:lvl>
    <w:lvl w:ilvl="1">
      <w:start w:val="1"/>
      <w:numFmt w:val="decimal"/>
      <w:lvlText w:val="%2."/>
      <w:lvlJc w:val="left"/>
      <w:pPr>
        <w:ind w:left="941" w:hanging="157"/>
      </w:pPr>
      <w:rPr>
        <w:sz w:val="15"/>
        <w:szCs w:val="15"/>
        <w:w w:val="104"/>
        <w:rFonts w:eastAsia="Times New Roman" w:cs="Times New Roman"/>
      </w:rPr>
    </w:lvl>
    <w:lvl w:ilvl="2">
      <w:start w:val="0"/>
      <w:numFmt w:val="bullet"/>
      <w:lvlText w:val=""/>
      <w:lvlJc w:val="left"/>
      <w:pPr>
        <w:ind w:left="2050" w:hanging="157"/>
      </w:pPr>
      <w:rPr>
        <w:rFonts w:ascii="Symbol" w:hAnsi="Symbol" w:cs="Symbol" w:hint="default"/>
      </w:rPr>
    </w:lvl>
    <w:lvl w:ilvl="3">
      <w:start w:val="0"/>
      <w:numFmt w:val="bullet"/>
      <w:lvlText w:val=""/>
      <w:lvlJc w:val="left"/>
      <w:pPr>
        <w:ind w:left="3161" w:hanging="157"/>
      </w:pPr>
      <w:rPr>
        <w:rFonts w:ascii="Symbol" w:hAnsi="Symbol" w:cs="Symbol" w:hint="default"/>
      </w:rPr>
    </w:lvl>
    <w:lvl w:ilvl="4">
      <w:start w:val="0"/>
      <w:numFmt w:val="bullet"/>
      <w:lvlText w:val=""/>
      <w:lvlJc w:val="left"/>
      <w:pPr>
        <w:ind w:left="4272" w:hanging="157"/>
      </w:pPr>
      <w:rPr>
        <w:rFonts w:ascii="Symbol" w:hAnsi="Symbol" w:cs="Symbol" w:hint="default"/>
      </w:rPr>
    </w:lvl>
    <w:lvl w:ilvl="5">
      <w:start w:val="0"/>
      <w:numFmt w:val="bullet"/>
      <w:lvlText w:val=""/>
      <w:lvlJc w:val="left"/>
      <w:pPr>
        <w:ind w:left="5383" w:hanging="157"/>
      </w:pPr>
      <w:rPr>
        <w:rFonts w:ascii="Symbol" w:hAnsi="Symbol" w:cs="Symbol" w:hint="default"/>
      </w:rPr>
    </w:lvl>
    <w:lvl w:ilvl="6">
      <w:start w:val="0"/>
      <w:numFmt w:val="bullet"/>
      <w:lvlText w:val=""/>
      <w:lvlJc w:val="left"/>
      <w:pPr>
        <w:ind w:left="6494" w:hanging="157"/>
      </w:pPr>
      <w:rPr>
        <w:rFonts w:ascii="Symbol" w:hAnsi="Symbol" w:cs="Symbol" w:hint="default"/>
      </w:rPr>
    </w:lvl>
    <w:lvl w:ilvl="7">
      <w:start w:val="0"/>
      <w:numFmt w:val="bullet"/>
      <w:lvlText w:val=""/>
      <w:lvlJc w:val="left"/>
      <w:pPr>
        <w:ind w:left="7605" w:hanging="157"/>
      </w:pPr>
      <w:rPr>
        <w:rFonts w:ascii="Symbol" w:hAnsi="Symbol" w:cs="Symbol" w:hint="default"/>
      </w:rPr>
    </w:lvl>
    <w:lvl w:ilvl="8">
      <w:start w:val="0"/>
      <w:numFmt w:val="bullet"/>
      <w:lvlText w:val=""/>
      <w:lvlJc w:val="left"/>
      <w:pPr>
        <w:ind w:left="8716" w:hanging="157"/>
      </w:pPr>
      <w:rPr>
        <w:rFonts w:ascii="Symbol" w:hAnsi="Symbol" w:cs="Symbol" w:hint="default"/>
      </w:rPr>
    </w:lvl>
  </w:abstractNum>
  <w:abstractNum w:abstractNumId="31">
    <w:lvl w:ilvl="0">
      <w:numFmt w:val="bullet"/>
      <w:lvlText w:val="■"/>
      <w:lvlJc w:val="left"/>
      <w:pPr>
        <w:ind w:left="133" w:hanging="128"/>
      </w:pPr>
      <w:rPr>
        <w:rFonts w:ascii="Cambria" w:hAnsi="Cambria" w:cs="Cambria" w:hint="default"/>
        <w:sz w:val="11"/>
        <w:szCs w:val="11"/>
        <w:w w:val="106"/>
        <w:rFonts w:cs="Cambria"/>
      </w:rPr>
    </w:lvl>
    <w:lvl w:ilvl="1">
      <w:start w:val="0"/>
      <w:numFmt w:val="bullet"/>
      <w:lvlText w:val=""/>
      <w:lvlJc w:val="left"/>
      <w:pPr>
        <w:ind w:left="175" w:hanging="128"/>
      </w:pPr>
      <w:rPr>
        <w:rFonts w:ascii="Symbol" w:hAnsi="Symbol" w:cs="Symbol" w:hint="default"/>
      </w:rPr>
    </w:lvl>
    <w:lvl w:ilvl="2">
      <w:start w:val="0"/>
      <w:numFmt w:val="bullet"/>
      <w:lvlText w:val=""/>
      <w:lvlJc w:val="left"/>
      <w:pPr>
        <w:ind w:left="210" w:hanging="128"/>
      </w:pPr>
      <w:rPr>
        <w:rFonts w:ascii="Symbol" w:hAnsi="Symbol" w:cs="Symbol" w:hint="default"/>
      </w:rPr>
    </w:lvl>
    <w:lvl w:ilvl="3">
      <w:start w:val="0"/>
      <w:numFmt w:val="bullet"/>
      <w:lvlText w:val=""/>
      <w:lvlJc w:val="left"/>
      <w:pPr>
        <w:ind w:left="245" w:hanging="128"/>
      </w:pPr>
      <w:rPr>
        <w:rFonts w:ascii="Symbol" w:hAnsi="Symbol" w:cs="Symbol" w:hint="default"/>
      </w:rPr>
    </w:lvl>
    <w:lvl w:ilvl="4">
      <w:start w:val="0"/>
      <w:numFmt w:val="bullet"/>
      <w:lvlText w:val=""/>
      <w:lvlJc w:val="left"/>
      <w:pPr>
        <w:ind w:left="280" w:hanging="128"/>
      </w:pPr>
      <w:rPr>
        <w:rFonts w:ascii="Symbol" w:hAnsi="Symbol" w:cs="Symbol" w:hint="default"/>
      </w:rPr>
    </w:lvl>
    <w:lvl w:ilvl="5">
      <w:start w:val="0"/>
      <w:numFmt w:val="bullet"/>
      <w:lvlText w:val=""/>
      <w:lvlJc w:val="left"/>
      <w:pPr>
        <w:ind w:left="315" w:hanging="128"/>
      </w:pPr>
      <w:rPr>
        <w:rFonts w:ascii="Symbol" w:hAnsi="Symbol" w:cs="Symbol" w:hint="default"/>
      </w:rPr>
    </w:lvl>
    <w:lvl w:ilvl="6">
      <w:start w:val="0"/>
      <w:numFmt w:val="bullet"/>
      <w:lvlText w:val=""/>
      <w:lvlJc w:val="left"/>
      <w:pPr>
        <w:ind w:left="350" w:hanging="128"/>
      </w:pPr>
      <w:rPr>
        <w:rFonts w:ascii="Symbol" w:hAnsi="Symbol" w:cs="Symbol" w:hint="default"/>
      </w:rPr>
    </w:lvl>
    <w:lvl w:ilvl="7">
      <w:start w:val="0"/>
      <w:numFmt w:val="bullet"/>
      <w:lvlText w:val=""/>
      <w:lvlJc w:val="left"/>
      <w:pPr>
        <w:ind w:left="385" w:hanging="128"/>
      </w:pPr>
      <w:rPr>
        <w:rFonts w:ascii="Symbol" w:hAnsi="Symbol" w:cs="Symbol" w:hint="default"/>
      </w:rPr>
    </w:lvl>
    <w:lvl w:ilvl="8">
      <w:start w:val="0"/>
      <w:numFmt w:val="bullet"/>
      <w:lvlText w:val=""/>
      <w:lvlJc w:val="left"/>
      <w:pPr>
        <w:ind w:left="420" w:hanging="128"/>
      </w:pPr>
      <w:rPr>
        <w:rFonts w:ascii="Symbol" w:hAnsi="Symbol" w:cs="Symbol" w:hint="default"/>
      </w:rPr>
    </w:lvl>
  </w:abstractNum>
  <w:abstractNum w:abstractNumId="32">
    <w:lvl w:ilvl="0">
      <w:numFmt w:val="bullet"/>
      <w:lvlText w:val="&gt;"/>
      <w:lvlJc w:val="left"/>
      <w:pPr>
        <w:ind w:left="2360" w:hanging="98"/>
      </w:pPr>
      <w:rPr>
        <w:rFonts w:ascii="Cambria" w:hAnsi="Cambria" w:cs="Cambria" w:hint="default"/>
        <w:sz w:val="11"/>
        <w:szCs w:val="11"/>
        <w:w w:val="106"/>
        <w:rFonts w:cs="Cambria"/>
      </w:rPr>
    </w:lvl>
    <w:lvl w:ilvl="1">
      <w:start w:val="0"/>
      <w:numFmt w:val="bullet"/>
      <w:lvlText w:val=""/>
      <w:lvlJc w:val="left"/>
      <w:pPr>
        <w:ind w:left="3217" w:hanging="98"/>
      </w:pPr>
      <w:rPr>
        <w:rFonts w:ascii="Symbol" w:hAnsi="Symbol" w:cs="Symbol" w:hint="default"/>
      </w:rPr>
    </w:lvl>
    <w:lvl w:ilvl="2">
      <w:start w:val="0"/>
      <w:numFmt w:val="bullet"/>
      <w:lvlText w:val=""/>
      <w:lvlJc w:val="left"/>
      <w:pPr>
        <w:ind w:left="4075" w:hanging="98"/>
      </w:pPr>
      <w:rPr>
        <w:rFonts w:ascii="Symbol" w:hAnsi="Symbol" w:cs="Symbol" w:hint="default"/>
      </w:rPr>
    </w:lvl>
    <w:lvl w:ilvl="3">
      <w:start w:val="0"/>
      <w:numFmt w:val="bullet"/>
      <w:lvlText w:val=""/>
      <w:lvlJc w:val="left"/>
      <w:pPr>
        <w:ind w:left="4933" w:hanging="98"/>
      </w:pPr>
      <w:rPr>
        <w:rFonts w:ascii="Symbol" w:hAnsi="Symbol" w:cs="Symbol" w:hint="default"/>
      </w:rPr>
    </w:lvl>
    <w:lvl w:ilvl="4">
      <w:start w:val="0"/>
      <w:numFmt w:val="bullet"/>
      <w:lvlText w:val=""/>
      <w:lvlJc w:val="left"/>
      <w:pPr>
        <w:ind w:left="5791" w:hanging="98"/>
      </w:pPr>
      <w:rPr>
        <w:rFonts w:ascii="Symbol" w:hAnsi="Symbol" w:cs="Symbol" w:hint="default"/>
      </w:rPr>
    </w:lvl>
    <w:lvl w:ilvl="5">
      <w:start w:val="0"/>
      <w:numFmt w:val="bullet"/>
      <w:lvlText w:val=""/>
      <w:lvlJc w:val="left"/>
      <w:pPr>
        <w:ind w:left="6649" w:hanging="98"/>
      </w:pPr>
      <w:rPr>
        <w:rFonts w:ascii="Symbol" w:hAnsi="Symbol" w:cs="Symbol" w:hint="default"/>
      </w:rPr>
    </w:lvl>
    <w:lvl w:ilvl="6">
      <w:start w:val="0"/>
      <w:numFmt w:val="bullet"/>
      <w:lvlText w:val=""/>
      <w:lvlJc w:val="left"/>
      <w:pPr>
        <w:ind w:left="7507" w:hanging="98"/>
      </w:pPr>
      <w:rPr>
        <w:rFonts w:ascii="Symbol" w:hAnsi="Symbol" w:cs="Symbol" w:hint="default"/>
      </w:rPr>
    </w:lvl>
    <w:lvl w:ilvl="7">
      <w:start w:val="0"/>
      <w:numFmt w:val="bullet"/>
      <w:lvlText w:val=""/>
      <w:lvlJc w:val="left"/>
      <w:pPr>
        <w:ind w:left="8364" w:hanging="98"/>
      </w:pPr>
      <w:rPr>
        <w:rFonts w:ascii="Symbol" w:hAnsi="Symbol" w:cs="Symbol" w:hint="default"/>
      </w:rPr>
    </w:lvl>
    <w:lvl w:ilvl="8">
      <w:start w:val="0"/>
      <w:numFmt w:val="bullet"/>
      <w:lvlText w:val=""/>
      <w:lvlJc w:val="left"/>
      <w:pPr>
        <w:ind w:left="9222" w:hanging="98"/>
      </w:pPr>
      <w:rPr>
        <w:rFonts w:ascii="Symbol" w:hAnsi="Symbol" w:cs="Symbol" w:hint="default"/>
      </w:rPr>
    </w:lvl>
  </w:abstractNum>
  <w:abstractNum w:abstractNumId="33">
    <w:lvl w:ilvl="0">
      <w:numFmt w:val="bullet"/>
      <w:lvlText w:val="&gt;"/>
      <w:lvlJc w:val="left"/>
      <w:pPr>
        <w:ind w:left="375" w:hanging="98"/>
      </w:pPr>
      <w:rPr>
        <w:rFonts w:ascii="Cambria" w:hAnsi="Cambria" w:cs="Cambria" w:hint="default"/>
        <w:sz w:val="11"/>
        <w:szCs w:val="11"/>
        <w:w w:val="106"/>
        <w:rFonts w:cs="Cambria"/>
        <w:color w:val="161616"/>
      </w:rPr>
    </w:lvl>
    <w:lvl w:ilvl="1">
      <w:start w:val="0"/>
      <w:numFmt w:val="bullet"/>
      <w:lvlText w:val=""/>
      <w:lvlJc w:val="left"/>
      <w:pPr>
        <w:ind w:left="689" w:hanging="98"/>
      </w:pPr>
      <w:rPr>
        <w:rFonts w:ascii="Symbol" w:hAnsi="Symbol" w:cs="Symbol" w:hint="default"/>
      </w:rPr>
    </w:lvl>
    <w:lvl w:ilvl="2">
      <w:start w:val="0"/>
      <w:numFmt w:val="bullet"/>
      <w:lvlText w:val=""/>
      <w:lvlJc w:val="left"/>
      <w:pPr>
        <w:ind w:left="999" w:hanging="98"/>
      </w:pPr>
      <w:rPr>
        <w:rFonts w:ascii="Symbol" w:hAnsi="Symbol" w:cs="Symbol" w:hint="default"/>
      </w:rPr>
    </w:lvl>
    <w:lvl w:ilvl="3">
      <w:start w:val="0"/>
      <w:numFmt w:val="bullet"/>
      <w:lvlText w:val=""/>
      <w:lvlJc w:val="left"/>
      <w:pPr>
        <w:ind w:left="1309" w:hanging="98"/>
      </w:pPr>
      <w:rPr>
        <w:rFonts w:ascii="Symbol" w:hAnsi="Symbol" w:cs="Symbol" w:hint="default"/>
      </w:rPr>
    </w:lvl>
    <w:lvl w:ilvl="4">
      <w:start w:val="0"/>
      <w:numFmt w:val="bullet"/>
      <w:lvlText w:val=""/>
      <w:lvlJc w:val="left"/>
      <w:pPr>
        <w:ind w:left="1619" w:hanging="98"/>
      </w:pPr>
      <w:rPr>
        <w:rFonts w:ascii="Symbol" w:hAnsi="Symbol" w:cs="Symbol" w:hint="default"/>
      </w:rPr>
    </w:lvl>
    <w:lvl w:ilvl="5">
      <w:start w:val="0"/>
      <w:numFmt w:val="bullet"/>
      <w:lvlText w:val=""/>
      <w:lvlJc w:val="left"/>
      <w:pPr>
        <w:ind w:left="1929" w:hanging="98"/>
      </w:pPr>
      <w:rPr>
        <w:rFonts w:ascii="Symbol" w:hAnsi="Symbol" w:cs="Symbol" w:hint="default"/>
      </w:rPr>
    </w:lvl>
    <w:lvl w:ilvl="6">
      <w:start w:val="0"/>
      <w:numFmt w:val="bullet"/>
      <w:lvlText w:val=""/>
      <w:lvlJc w:val="left"/>
      <w:pPr>
        <w:ind w:left="2239" w:hanging="98"/>
      </w:pPr>
      <w:rPr>
        <w:rFonts w:ascii="Symbol" w:hAnsi="Symbol" w:cs="Symbol" w:hint="default"/>
      </w:rPr>
    </w:lvl>
    <w:lvl w:ilvl="7">
      <w:start w:val="0"/>
      <w:numFmt w:val="bullet"/>
      <w:lvlText w:val=""/>
      <w:lvlJc w:val="left"/>
      <w:pPr>
        <w:ind w:left="2549" w:hanging="98"/>
      </w:pPr>
      <w:rPr>
        <w:rFonts w:ascii="Symbol" w:hAnsi="Symbol" w:cs="Symbol" w:hint="default"/>
      </w:rPr>
    </w:lvl>
    <w:lvl w:ilvl="8">
      <w:start w:val="0"/>
      <w:numFmt w:val="bullet"/>
      <w:lvlText w:val=""/>
      <w:lvlJc w:val="left"/>
      <w:pPr>
        <w:ind w:left="2859" w:hanging="98"/>
      </w:pPr>
      <w:rPr>
        <w:rFonts w:ascii="Symbol" w:hAnsi="Symbol" w:cs="Symbol" w:hint="default"/>
      </w:rPr>
    </w:lvl>
  </w:abstractNum>
  <w:abstractNum w:abstractNumId="34">
    <w:lvl w:ilvl="0">
      <w:numFmt w:val="bullet"/>
      <w:lvlText w:val="&gt;"/>
      <w:lvlJc w:val="left"/>
      <w:pPr>
        <w:ind w:left="375" w:hanging="98"/>
      </w:pPr>
      <w:rPr>
        <w:rFonts w:ascii="Cambria" w:hAnsi="Cambria" w:cs="Cambria" w:hint="default"/>
        <w:sz w:val="11"/>
        <w:szCs w:val="11"/>
        <w:w w:val="106"/>
        <w:rFonts w:cs="Cambria"/>
        <w:color w:val="161616"/>
      </w:rPr>
    </w:lvl>
    <w:lvl w:ilvl="1">
      <w:start w:val="0"/>
      <w:numFmt w:val="bullet"/>
      <w:lvlText w:val=""/>
      <w:lvlJc w:val="left"/>
      <w:pPr>
        <w:ind w:left="689" w:hanging="98"/>
      </w:pPr>
      <w:rPr>
        <w:rFonts w:ascii="Symbol" w:hAnsi="Symbol" w:cs="Symbol" w:hint="default"/>
      </w:rPr>
    </w:lvl>
    <w:lvl w:ilvl="2">
      <w:start w:val="0"/>
      <w:numFmt w:val="bullet"/>
      <w:lvlText w:val=""/>
      <w:lvlJc w:val="left"/>
      <w:pPr>
        <w:ind w:left="999" w:hanging="98"/>
      </w:pPr>
      <w:rPr>
        <w:rFonts w:ascii="Symbol" w:hAnsi="Symbol" w:cs="Symbol" w:hint="default"/>
      </w:rPr>
    </w:lvl>
    <w:lvl w:ilvl="3">
      <w:start w:val="0"/>
      <w:numFmt w:val="bullet"/>
      <w:lvlText w:val=""/>
      <w:lvlJc w:val="left"/>
      <w:pPr>
        <w:ind w:left="1309" w:hanging="98"/>
      </w:pPr>
      <w:rPr>
        <w:rFonts w:ascii="Symbol" w:hAnsi="Symbol" w:cs="Symbol" w:hint="default"/>
      </w:rPr>
    </w:lvl>
    <w:lvl w:ilvl="4">
      <w:start w:val="0"/>
      <w:numFmt w:val="bullet"/>
      <w:lvlText w:val=""/>
      <w:lvlJc w:val="left"/>
      <w:pPr>
        <w:ind w:left="1619" w:hanging="98"/>
      </w:pPr>
      <w:rPr>
        <w:rFonts w:ascii="Symbol" w:hAnsi="Symbol" w:cs="Symbol" w:hint="default"/>
      </w:rPr>
    </w:lvl>
    <w:lvl w:ilvl="5">
      <w:start w:val="0"/>
      <w:numFmt w:val="bullet"/>
      <w:lvlText w:val=""/>
      <w:lvlJc w:val="left"/>
      <w:pPr>
        <w:ind w:left="1929" w:hanging="98"/>
      </w:pPr>
      <w:rPr>
        <w:rFonts w:ascii="Symbol" w:hAnsi="Symbol" w:cs="Symbol" w:hint="default"/>
      </w:rPr>
    </w:lvl>
    <w:lvl w:ilvl="6">
      <w:start w:val="0"/>
      <w:numFmt w:val="bullet"/>
      <w:lvlText w:val=""/>
      <w:lvlJc w:val="left"/>
      <w:pPr>
        <w:ind w:left="2239" w:hanging="98"/>
      </w:pPr>
      <w:rPr>
        <w:rFonts w:ascii="Symbol" w:hAnsi="Symbol" w:cs="Symbol" w:hint="default"/>
      </w:rPr>
    </w:lvl>
    <w:lvl w:ilvl="7">
      <w:start w:val="0"/>
      <w:numFmt w:val="bullet"/>
      <w:lvlText w:val=""/>
      <w:lvlJc w:val="left"/>
      <w:pPr>
        <w:ind w:left="2549" w:hanging="98"/>
      </w:pPr>
      <w:rPr>
        <w:rFonts w:ascii="Symbol" w:hAnsi="Symbol" w:cs="Symbol" w:hint="default"/>
      </w:rPr>
    </w:lvl>
    <w:lvl w:ilvl="8">
      <w:start w:val="0"/>
      <w:numFmt w:val="bullet"/>
      <w:lvlText w:val=""/>
      <w:lvlJc w:val="left"/>
      <w:pPr>
        <w:ind w:left="2859" w:hanging="98"/>
      </w:pPr>
      <w:rPr>
        <w:rFonts w:ascii="Symbol" w:hAnsi="Symbol" w:cs="Symbol" w:hint="default"/>
      </w:rPr>
    </w:lvl>
  </w:abstractNum>
  <w:abstractNum w:abstractNumId="35">
    <w:lvl w:ilvl="0">
      <w:numFmt w:val="bullet"/>
      <w:lvlText w:val="&gt;"/>
      <w:lvlJc w:val="left"/>
      <w:pPr>
        <w:ind w:left="375" w:hanging="98"/>
      </w:pPr>
      <w:rPr>
        <w:rFonts w:ascii="Cambria" w:hAnsi="Cambria" w:cs="Cambria" w:hint="default"/>
        <w:sz w:val="11"/>
        <w:szCs w:val="11"/>
        <w:w w:val="106"/>
        <w:rFonts w:cs="Cambria"/>
        <w:color w:val="574E40"/>
      </w:rPr>
    </w:lvl>
    <w:lvl w:ilvl="1">
      <w:start w:val="0"/>
      <w:numFmt w:val="bullet"/>
      <w:lvlText w:val=""/>
      <w:lvlJc w:val="left"/>
      <w:pPr>
        <w:ind w:left="689" w:hanging="98"/>
      </w:pPr>
      <w:rPr>
        <w:rFonts w:ascii="Symbol" w:hAnsi="Symbol" w:cs="Symbol" w:hint="default"/>
      </w:rPr>
    </w:lvl>
    <w:lvl w:ilvl="2">
      <w:start w:val="0"/>
      <w:numFmt w:val="bullet"/>
      <w:lvlText w:val=""/>
      <w:lvlJc w:val="left"/>
      <w:pPr>
        <w:ind w:left="999" w:hanging="98"/>
      </w:pPr>
      <w:rPr>
        <w:rFonts w:ascii="Symbol" w:hAnsi="Symbol" w:cs="Symbol" w:hint="default"/>
      </w:rPr>
    </w:lvl>
    <w:lvl w:ilvl="3">
      <w:start w:val="0"/>
      <w:numFmt w:val="bullet"/>
      <w:lvlText w:val=""/>
      <w:lvlJc w:val="left"/>
      <w:pPr>
        <w:ind w:left="1309" w:hanging="98"/>
      </w:pPr>
      <w:rPr>
        <w:rFonts w:ascii="Symbol" w:hAnsi="Symbol" w:cs="Symbol" w:hint="default"/>
      </w:rPr>
    </w:lvl>
    <w:lvl w:ilvl="4">
      <w:start w:val="0"/>
      <w:numFmt w:val="bullet"/>
      <w:lvlText w:val=""/>
      <w:lvlJc w:val="left"/>
      <w:pPr>
        <w:ind w:left="1619" w:hanging="98"/>
      </w:pPr>
      <w:rPr>
        <w:rFonts w:ascii="Symbol" w:hAnsi="Symbol" w:cs="Symbol" w:hint="default"/>
      </w:rPr>
    </w:lvl>
    <w:lvl w:ilvl="5">
      <w:start w:val="0"/>
      <w:numFmt w:val="bullet"/>
      <w:lvlText w:val=""/>
      <w:lvlJc w:val="left"/>
      <w:pPr>
        <w:ind w:left="1929" w:hanging="98"/>
      </w:pPr>
      <w:rPr>
        <w:rFonts w:ascii="Symbol" w:hAnsi="Symbol" w:cs="Symbol" w:hint="default"/>
      </w:rPr>
    </w:lvl>
    <w:lvl w:ilvl="6">
      <w:start w:val="0"/>
      <w:numFmt w:val="bullet"/>
      <w:lvlText w:val=""/>
      <w:lvlJc w:val="left"/>
      <w:pPr>
        <w:ind w:left="2239" w:hanging="98"/>
      </w:pPr>
      <w:rPr>
        <w:rFonts w:ascii="Symbol" w:hAnsi="Symbol" w:cs="Symbol" w:hint="default"/>
      </w:rPr>
    </w:lvl>
    <w:lvl w:ilvl="7">
      <w:start w:val="0"/>
      <w:numFmt w:val="bullet"/>
      <w:lvlText w:val=""/>
      <w:lvlJc w:val="left"/>
      <w:pPr>
        <w:ind w:left="2549" w:hanging="98"/>
      </w:pPr>
      <w:rPr>
        <w:rFonts w:ascii="Symbol" w:hAnsi="Symbol" w:cs="Symbol" w:hint="default"/>
      </w:rPr>
    </w:lvl>
    <w:lvl w:ilvl="8">
      <w:start w:val="0"/>
      <w:numFmt w:val="bullet"/>
      <w:lvlText w:val=""/>
      <w:lvlJc w:val="left"/>
      <w:pPr>
        <w:ind w:left="2859" w:hanging="98"/>
      </w:pPr>
      <w:rPr>
        <w:rFonts w:ascii="Symbol" w:hAnsi="Symbol" w:cs="Symbol" w:hint="default"/>
      </w:rPr>
    </w:lvl>
  </w:abstractNum>
  <w:abstractNum w:abstractNumId="36">
    <w:lvl w:ilvl="0">
      <w:numFmt w:val="bullet"/>
      <w:lvlText w:val="&gt;"/>
      <w:lvlJc w:val="left"/>
      <w:pPr>
        <w:ind w:left="453" w:hanging="98"/>
      </w:pPr>
      <w:rPr>
        <w:rFonts w:ascii="Cambria" w:hAnsi="Cambria" w:cs="Cambria" w:hint="default"/>
        <w:sz w:val="11"/>
        <w:szCs w:val="11"/>
        <w:w w:val="106"/>
        <w:rFonts w:cs="Cambria"/>
        <w:color w:val="574E40"/>
      </w:rPr>
    </w:lvl>
    <w:lvl w:ilvl="1">
      <w:start w:val="0"/>
      <w:numFmt w:val="bullet"/>
      <w:lvlText w:val=""/>
      <w:lvlJc w:val="left"/>
      <w:pPr>
        <w:ind w:left="761" w:hanging="98"/>
      </w:pPr>
      <w:rPr>
        <w:rFonts w:ascii="Symbol" w:hAnsi="Symbol" w:cs="Symbol" w:hint="default"/>
      </w:rPr>
    </w:lvl>
    <w:lvl w:ilvl="2">
      <w:start w:val="0"/>
      <w:numFmt w:val="bullet"/>
      <w:lvlText w:val=""/>
      <w:lvlJc w:val="left"/>
      <w:pPr>
        <w:ind w:left="1063" w:hanging="98"/>
      </w:pPr>
      <w:rPr>
        <w:rFonts w:ascii="Symbol" w:hAnsi="Symbol" w:cs="Symbol" w:hint="default"/>
      </w:rPr>
    </w:lvl>
    <w:lvl w:ilvl="3">
      <w:start w:val="0"/>
      <w:numFmt w:val="bullet"/>
      <w:lvlText w:val=""/>
      <w:lvlJc w:val="left"/>
      <w:pPr>
        <w:ind w:left="1365" w:hanging="98"/>
      </w:pPr>
      <w:rPr>
        <w:rFonts w:ascii="Symbol" w:hAnsi="Symbol" w:cs="Symbol" w:hint="default"/>
      </w:rPr>
    </w:lvl>
    <w:lvl w:ilvl="4">
      <w:start w:val="0"/>
      <w:numFmt w:val="bullet"/>
      <w:lvlText w:val=""/>
      <w:lvlJc w:val="left"/>
      <w:pPr>
        <w:ind w:left="1667" w:hanging="98"/>
      </w:pPr>
      <w:rPr>
        <w:rFonts w:ascii="Symbol" w:hAnsi="Symbol" w:cs="Symbol" w:hint="default"/>
      </w:rPr>
    </w:lvl>
    <w:lvl w:ilvl="5">
      <w:start w:val="0"/>
      <w:numFmt w:val="bullet"/>
      <w:lvlText w:val=""/>
      <w:lvlJc w:val="left"/>
      <w:pPr>
        <w:ind w:left="1969" w:hanging="98"/>
      </w:pPr>
      <w:rPr>
        <w:rFonts w:ascii="Symbol" w:hAnsi="Symbol" w:cs="Symbol" w:hint="default"/>
      </w:rPr>
    </w:lvl>
    <w:lvl w:ilvl="6">
      <w:start w:val="0"/>
      <w:numFmt w:val="bullet"/>
      <w:lvlText w:val=""/>
      <w:lvlJc w:val="left"/>
      <w:pPr>
        <w:ind w:left="2271" w:hanging="98"/>
      </w:pPr>
      <w:rPr>
        <w:rFonts w:ascii="Symbol" w:hAnsi="Symbol" w:cs="Symbol" w:hint="default"/>
      </w:rPr>
    </w:lvl>
    <w:lvl w:ilvl="7">
      <w:start w:val="0"/>
      <w:numFmt w:val="bullet"/>
      <w:lvlText w:val=""/>
      <w:lvlJc w:val="left"/>
      <w:pPr>
        <w:ind w:left="2573" w:hanging="98"/>
      </w:pPr>
      <w:rPr>
        <w:rFonts w:ascii="Symbol" w:hAnsi="Symbol" w:cs="Symbol" w:hint="default"/>
      </w:rPr>
    </w:lvl>
    <w:lvl w:ilvl="8">
      <w:start w:val="0"/>
      <w:numFmt w:val="bullet"/>
      <w:lvlText w:val=""/>
      <w:lvlJc w:val="left"/>
      <w:pPr>
        <w:ind w:left="2875" w:hanging="98"/>
      </w:pPr>
      <w:rPr>
        <w:rFonts w:ascii="Symbol" w:hAnsi="Symbol" w:cs="Symbol" w:hint="default"/>
      </w:rPr>
    </w:lvl>
  </w:abstractNum>
  <w:abstractNum w:abstractNumId="37">
    <w:lvl w:ilvl="0">
      <w:numFmt w:val="bullet"/>
      <w:lvlText w:val="&gt;"/>
      <w:lvlJc w:val="left"/>
      <w:pPr>
        <w:ind w:left="440" w:hanging="98"/>
      </w:pPr>
      <w:rPr>
        <w:rFonts w:ascii="Cambria" w:hAnsi="Cambria" w:cs="Cambria" w:hint="default"/>
        <w:sz w:val="11"/>
        <w:szCs w:val="11"/>
        <w:w w:val="106"/>
        <w:rFonts w:cs="Cambria"/>
        <w:color w:val="161616"/>
      </w:rPr>
    </w:lvl>
    <w:lvl w:ilvl="1">
      <w:start w:val="0"/>
      <w:numFmt w:val="bullet"/>
      <w:lvlText w:val=""/>
      <w:lvlJc w:val="left"/>
      <w:pPr>
        <w:ind w:left="743" w:hanging="98"/>
      </w:pPr>
      <w:rPr>
        <w:rFonts w:ascii="Symbol" w:hAnsi="Symbol" w:cs="Symbol" w:hint="default"/>
      </w:rPr>
    </w:lvl>
    <w:lvl w:ilvl="2">
      <w:start w:val="0"/>
      <w:numFmt w:val="bullet"/>
      <w:lvlText w:val=""/>
      <w:lvlJc w:val="left"/>
      <w:pPr>
        <w:ind w:left="1047" w:hanging="98"/>
      </w:pPr>
      <w:rPr>
        <w:rFonts w:ascii="Symbol" w:hAnsi="Symbol" w:cs="Symbol" w:hint="default"/>
      </w:rPr>
    </w:lvl>
    <w:lvl w:ilvl="3">
      <w:start w:val="0"/>
      <w:numFmt w:val="bullet"/>
      <w:lvlText w:val=""/>
      <w:lvlJc w:val="left"/>
      <w:pPr>
        <w:ind w:left="1351" w:hanging="98"/>
      </w:pPr>
      <w:rPr>
        <w:rFonts w:ascii="Symbol" w:hAnsi="Symbol" w:cs="Symbol" w:hint="default"/>
      </w:rPr>
    </w:lvl>
    <w:lvl w:ilvl="4">
      <w:start w:val="0"/>
      <w:numFmt w:val="bullet"/>
      <w:lvlText w:val=""/>
      <w:lvlJc w:val="left"/>
      <w:pPr>
        <w:ind w:left="1655" w:hanging="98"/>
      </w:pPr>
      <w:rPr>
        <w:rFonts w:ascii="Symbol" w:hAnsi="Symbol" w:cs="Symbol" w:hint="default"/>
      </w:rPr>
    </w:lvl>
    <w:lvl w:ilvl="5">
      <w:start w:val="0"/>
      <w:numFmt w:val="bullet"/>
      <w:lvlText w:val=""/>
      <w:lvlJc w:val="left"/>
      <w:pPr>
        <w:ind w:left="1959" w:hanging="98"/>
      </w:pPr>
      <w:rPr>
        <w:rFonts w:ascii="Symbol" w:hAnsi="Symbol" w:cs="Symbol" w:hint="default"/>
      </w:rPr>
    </w:lvl>
    <w:lvl w:ilvl="6">
      <w:start w:val="0"/>
      <w:numFmt w:val="bullet"/>
      <w:lvlText w:val=""/>
      <w:lvlJc w:val="left"/>
      <w:pPr>
        <w:ind w:left="2263" w:hanging="98"/>
      </w:pPr>
      <w:rPr>
        <w:rFonts w:ascii="Symbol" w:hAnsi="Symbol" w:cs="Symbol" w:hint="default"/>
      </w:rPr>
    </w:lvl>
    <w:lvl w:ilvl="7">
      <w:start w:val="0"/>
      <w:numFmt w:val="bullet"/>
      <w:lvlText w:val=""/>
      <w:lvlJc w:val="left"/>
      <w:pPr>
        <w:ind w:left="2567" w:hanging="98"/>
      </w:pPr>
      <w:rPr>
        <w:rFonts w:ascii="Symbol" w:hAnsi="Symbol" w:cs="Symbol" w:hint="default"/>
      </w:rPr>
    </w:lvl>
    <w:lvl w:ilvl="8">
      <w:start w:val="0"/>
      <w:numFmt w:val="bullet"/>
      <w:lvlText w:val=""/>
      <w:lvlJc w:val="left"/>
      <w:pPr>
        <w:ind w:left="2871" w:hanging="98"/>
      </w:pPr>
      <w:rPr>
        <w:rFonts w:ascii="Symbol" w:hAnsi="Symbol" w:cs="Symbol" w:hint="default"/>
      </w:rPr>
    </w:lvl>
  </w:abstractNum>
  <w:abstractNum w:abstractNumId="38">
    <w:lvl w:ilvl="0">
      <w:numFmt w:val="bullet"/>
      <w:lvlText w:val="&gt;"/>
      <w:lvlJc w:val="left"/>
      <w:pPr>
        <w:ind w:left="440" w:hanging="98"/>
      </w:pPr>
      <w:rPr>
        <w:rFonts w:ascii="Cambria" w:hAnsi="Cambria" w:cs="Cambria" w:hint="default"/>
        <w:sz w:val="11"/>
        <w:szCs w:val="11"/>
        <w:w w:val="106"/>
        <w:rFonts w:cs="Cambria"/>
        <w:color w:val="574E40"/>
      </w:rPr>
    </w:lvl>
    <w:lvl w:ilvl="1">
      <w:start w:val="0"/>
      <w:numFmt w:val="bullet"/>
      <w:lvlText w:val=""/>
      <w:lvlJc w:val="left"/>
      <w:pPr>
        <w:ind w:left="641" w:hanging="98"/>
      </w:pPr>
      <w:rPr>
        <w:rFonts w:ascii="Symbol" w:hAnsi="Symbol" w:cs="Symbol" w:hint="default"/>
      </w:rPr>
    </w:lvl>
    <w:lvl w:ilvl="2">
      <w:start w:val="0"/>
      <w:numFmt w:val="bullet"/>
      <w:lvlText w:val=""/>
      <w:lvlJc w:val="left"/>
      <w:pPr>
        <w:ind w:left="842" w:hanging="98"/>
      </w:pPr>
      <w:rPr>
        <w:rFonts w:ascii="Symbol" w:hAnsi="Symbol" w:cs="Symbol" w:hint="default"/>
      </w:rPr>
    </w:lvl>
    <w:lvl w:ilvl="3">
      <w:start w:val="0"/>
      <w:numFmt w:val="bullet"/>
      <w:lvlText w:val=""/>
      <w:lvlJc w:val="left"/>
      <w:pPr>
        <w:ind w:left="1043" w:hanging="98"/>
      </w:pPr>
      <w:rPr>
        <w:rFonts w:ascii="Symbol" w:hAnsi="Symbol" w:cs="Symbol" w:hint="default"/>
      </w:rPr>
    </w:lvl>
    <w:lvl w:ilvl="4">
      <w:start w:val="0"/>
      <w:numFmt w:val="bullet"/>
      <w:lvlText w:val=""/>
      <w:lvlJc w:val="left"/>
      <w:pPr>
        <w:ind w:left="1244" w:hanging="98"/>
      </w:pPr>
      <w:rPr>
        <w:rFonts w:ascii="Symbol" w:hAnsi="Symbol" w:cs="Symbol" w:hint="default"/>
      </w:rPr>
    </w:lvl>
    <w:lvl w:ilvl="5">
      <w:start w:val="0"/>
      <w:numFmt w:val="bullet"/>
      <w:lvlText w:val=""/>
      <w:lvlJc w:val="left"/>
      <w:pPr>
        <w:ind w:left="1445" w:hanging="98"/>
      </w:pPr>
      <w:rPr>
        <w:rFonts w:ascii="Symbol" w:hAnsi="Symbol" w:cs="Symbol" w:hint="default"/>
      </w:rPr>
    </w:lvl>
    <w:lvl w:ilvl="6">
      <w:start w:val="0"/>
      <w:numFmt w:val="bullet"/>
      <w:lvlText w:val=""/>
      <w:lvlJc w:val="left"/>
      <w:pPr>
        <w:ind w:left="1646" w:hanging="98"/>
      </w:pPr>
      <w:rPr>
        <w:rFonts w:ascii="Symbol" w:hAnsi="Symbol" w:cs="Symbol" w:hint="default"/>
      </w:rPr>
    </w:lvl>
    <w:lvl w:ilvl="7">
      <w:start w:val="0"/>
      <w:numFmt w:val="bullet"/>
      <w:lvlText w:val=""/>
      <w:lvlJc w:val="left"/>
      <w:pPr>
        <w:ind w:left="1847" w:hanging="98"/>
      </w:pPr>
      <w:rPr>
        <w:rFonts w:ascii="Symbol" w:hAnsi="Symbol" w:cs="Symbol" w:hint="default"/>
      </w:rPr>
    </w:lvl>
    <w:lvl w:ilvl="8">
      <w:start w:val="0"/>
      <w:numFmt w:val="bullet"/>
      <w:lvlText w:val=""/>
      <w:lvlJc w:val="left"/>
      <w:pPr>
        <w:ind w:left="2048" w:hanging="98"/>
      </w:pPr>
      <w:rPr>
        <w:rFonts w:ascii="Symbol" w:hAnsi="Symbol" w:cs="Symbol" w:hint="default"/>
      </w:rPr>
    </w:lvl>
  </w:abstractNum>
  <w:abstractNum w:abstractNumId="39">
    <w:lvl w:ilvl="0">
      <w:numFmt w:val="bullet"/>
      <w:lvlText w:val="&gt;"/>
      <w:lvlJc w:val="left"/>
      <w:pPr>
        <w:ind w:left="440" w:hanging="98"/>
      </w:pPr>
      <w:rPr>
        <w:rFonts w:ascii="Cambria" w:hAnsi="Cambria" w:cs="Cambria" w:hint="default"/>
        <w:sz w:val="11"/>
        <w:szCs w:val="11"/>
        <w:w w:val="106"/>
        <w:rFonts w:cs="Cambria"/>
        <w:color w:val="574E40"/>
      </w:rPr>
    </w:lvl>
    <w:lvl w:ilvl="1">
      <w:start w:val="0"/>
      <w:numFmt w:val="bullet"/>
      <w:lvlText w:val=""/>
      <w:lvlJc w:val="left"/>
      <w:pPr>
        <w:ind w:left="641" w:hanging="98"/>
      </w:pPr>
      <w:rPr>
        <w:rFonts w:ascii="Symbol" w:hAnsi="Symbol" w:cs="Symbol" w:hint="default"/>
      </w:rPr>
    </w:lvl>
    <w:lvl w:ilvl="2">
      <w:start w:val="0"/>
      <w:numFmt w:val="bullet"/>
      <w:lvlText w:val=""/>
      <w:lvlJc w:val="left"/>
      <w:pPr>
        <w:ind w:left="842" w:hanging="98"/>
      </w:pPr>
      <w:rPr>
        <w:rFonts w:ascii="Symbol" w:hAnsi="Symbol" w:cs="Symbol" w:hint="default"/>
      </w:rPr>
    </w:lvl>
    <w:lvl w:ilvl="3">
      <w:start w:val="0"/>
      <w:numFmt w:val="bullet"/>
      <w:lvlText w:val=""/>
      <w:lvlJc w:val="left"/>
      <w:pPr>
        <w:ind w:left="1043" w:hanging="98"/>
      </w:pPr>
      <w:rPr>
        <w:rFonts w:ascii="Symbol" w:hAnsi="Symbol" w:cs="Symbol" w:hint="default"/>
      </w:rPr>
    </w:lvl>
    <w:lvl w:ilvl="4">
      <w:start w:val="0"/>
      <w:numFmt w:val="bullet"/>
      <w:lvlText w:val=""/>
      <w:lvlJc w:val="left"/>
      <w:pPr>
        <w:ind w:left="1244" w:hanging="98"/>
      </w:pPr>
      <w:rPr>
        <w:rFonts w:ascii="Symbol" w:hAnsi="Symbol" w:cs="Symbol" w:hint="default"/>
      </w:rPr>
    </w:lvl>
    <w:lvl w:ilvl="5">
      <w:start w:val="0"/>
      <w:numFmt w:val="bullet"/>
      <w:lvlText w:val=""/>
      <w:lvlJc w:val="left"/>
      <w:pPr>
        <w:ind w:left="1445" w:hanging="98"/>
      </w:pPr>
      <w:rPr>
        <w:rFonts w:ascii="Symbol" w:hAnsi="Symbol" w:cs="Symbol" w:hint="default"/>
      </w:rPr>
    </w:lvl>
    <w:lvl w:ilvl="6">
      <w:start w:val="0"/>
      <w:numFmt w:val="bullet"/>
      <w:lvlText w:val=""/>
      <w:lvlJc w:val="left"/>
      <w:pPr>
        <w:ind w:left="1646" w:hanging="98"/>
      </w:pPr>
      <w:rPr>
        <w:rFonts w:ascii="Symbol" w:hAnsi="Symbol" w:cs="Symbol" w:hint="default"/>
      </w:rPr>
    </w:lvl>
    <w:lvl w:ilvl="7">
      <w:start w:val="0"/>
      <w:numFmt w:val="bullet"/>
      <w:lvlText w:val=""/>
      <w:lvlJc w:val="left"/>
      <w:pPr>
        <w:ind w:left="1847" w:hanging="98"/>
      </w:pPr>
      <w:rPr>
        <w:rFonts w:ascii="Symbol" w:hAnsi="Symbol" w:cs="Symbol" w:hint="default"/>
      </w:rPr>
    </w:lvl>
    <w:lvl w:ilvl="8">
      <w:start w:val="0"/>
      <w:numFmt w:val="bullet"/>
      <w:lvlText w:val=""/>
      <w:lvlJc w:val="left"/>
      <w:pPr>
        <w:ind w:left="2048" w:hanging="98"/>
      </w:pPr>
      <w:rPr>
        <w:rFonts w:ascii="Symbol" w:hAnsi="Symbol" w:cs="Symbol" w:hint="default"/>
      </w:rPr>
    </w:lvl>
  </w:abstractNum>
  <w:abstractNum w:abstractNumId="40">
    <w:lvl w:ilvl="0">
      <w:numFmt w:val="bullet"/>
      <w:lvlText w:val="&gt;"/>
      <w:lvlJc w:val="left"/>
      <w:pPr>
        <w:ind w:left="2029" w:hanging="98"/>
      </w:pPr>
      <w:rPr>
        <w:rFonts w:ascii="Cambria" w:hAnsi="Cambria" w:cs="Cambria" w:hint="default"/>
        <w:sz w:val="11"/>
        <w:szCs w:val="11"/>
        <w:w w:val="106"/>
        <w:rFonts w:cs="Cambria"/>
        <w:color w:val="161616"/>
      </w:rPr>
    </w:lvl>
    <w:lvl w:ilvl="1">
      <w:start w:val="0"/>
      <w:numFmt w:val="bullet"/>
      <w:lvlText w:val=""/>
      <w:lvlJc w:val="left"/>
      <w:pPr>
        <w:ind w:left="2063" w:hanging="98"/>
      </w:pPr>
      <w:rPr>
        <w:rFonts w:ascii="Symbol" w:hAnsi="Symbol" w:cs="Symbol" w:hint="default"/>
      </w:rPr>
    </w:lvl>
    <w:lvl w:ilvl="2">
      <w:start w:val="0"/>
      <w:numFmt w:val="bullet"/>
      <w:lvlText w:val=""/>
      <w:lvlJc w:val="left"/>
      <w:pPr>
        <w:ind w:left="2106" w:hanging="98"/>
      </w:pPr>
      <w:rPr>
        <w:rFonts w:ascii="Symbol" w:hAnsi="Symbol" w:cs="Symbol" w:hint="default"/>
      </w:rPr>
    </w:lvl>
    <w:lvl w:ilvl="3">
      <w:start w:val="0"/>
      <w:numFmt w:val="bullet"/>
      <w:lvlText w:val=""/>
      <w:lvlJc w:val="left"/>
      <w:pPr>
        <w:ind w:left="2149" w:hanging="98"/>
      </w:pPr>
      <w:rPr>
        <w:rFonts w:ascii="Symbol" w:hAnsi="Symbol" w:cs="Symbol" w:hint="default"/>
      </w:rPr>
    </w:lvl>
    <w:lvl w:ilvl="4">
      <w:start w:val="0"/>
      <w:numFmt w:val="bullet"/>
      <w:lvlText w:val=""/>
      <w:lvlJc w:val="left"/>
      <w:pPr>
        <w:ind w:left="2192" w:hanging="98"/>
      </w:pPr>
      <w:rPr>
        <w:rFonts w:ascii="Symbol" w:hAnsi="Symbol" w:cs="Symbol" w:hint="default"/>
      </w:rPr>
    </w:lvl>
    <w:lvl w:ilvl="5">
      <w:start w:val="0"/>
      <w:numFmt w:val="bullet"/>
      <w:lvlText w:val=""/>
      <w:lvlJc w:val="left"/>
      <w:pPr>
        <w:ind w:left="2235" w:hanging="98"/>
      </w:pPr>
      <w:rPr>
        <w:rFonts w:ascii="Symbol" w:hAnsi="Symbol" w:cs="Symbol" w:hint="default"/>
      </w:rPr>
    </w:lvl>
    <w:lvl w:ilvl="6">
      <w:start w:val="0"/>
      <w:numFmt w:val="bullet"/>
      <w:lvlText w:val=""/>
      <w:lvlJc w:val="left"/>
      <w:pPr>
        <w:ind w:left="2278" w:hanging="98"/>
      </w:pPr>
      <w:rPr>
        <w:rFonts w:ascii="Symbol" w:hAnsi="Symbol" w:cs="Symbol" w:hint="default"/>
      </w:rPr>
    </w:lvl>
    <w:lvl w:ilvl="7">
      <w:start w:val="0"/>
      <w:numFmt w:val="bullet"/>
      <w:lvlText w:val=""/>
      <w:lvlJc w:val="left"/>
      <w:pPr>
        <w:ind w:left="2321" w:hanging="98"/>
      </w:pPr>
      <w:rPr>
        <w:rFonts w:ascii="Symbol" w:hAnsi="Symbol" w:cs="Symbol" w:hint="default"/>
      </w:rPr>
    </w:lvl>
    <w:lvl w:ilvl="8">
      <w:start w:val="0"/>
      <w:numFmt w:val="bullet"/>
      <w:lvlText w:val=""/>
      <w:lvlJc w:val="left"/>
      <w:pPr>
        <w:ind w:left="2364" w:hanging="98"/>
      </w:pPr>
      <w:rPr>
        <w:rFonts w:ascii="Symbol" w:hAnsi="Symbol" w:cs="Symbol" w:hint="default"/>
      </w:rPr>
    </w:lvl>
  </w:abstractNum>
  <w:abstractNum w:abstractNumId="41">
    <w:lvl w:ilvl="0">
      <w:numFmt w:val="bullet"/>
      <w:lvlText w:val="•"/>
      <w:lvlJc w:val="left"/>
      <w:pPr>
        <w:ind w:left="421" w:hanging="79"/>
      </w:pPr>
      <w:rPr>
        <w:rFonts w:ascii="Cambria" w:hAnsi="Cambria" w:cs="Cambria" w:hint="default"/>
        <w:sz w:val="11"/>
        <w:szCs w:val="11"/>
        <w:w w:val="106"/>
        <w:rFonts w:cs="Cambria"/>
        <w:color w:val="202020"/>
      </w:rPr>
    </w:lvl>
    <w:lvl w:ilvl="1">
      <w:start w:val="0"/>
      <w:numFmt w:val="bullet"/>
      <w:lvlText w:val=""/>
      <w:lvlJc w:val="left"/>
      <w:pPr>
        <w:ind w:left="725" w:hanging="79"/>
      </w:pPr>
      <w:rPr>
        <w:rFonts w:ascii="Symbol" w:hAnsi="Symbol" w:cs="Symbol" w:hint="default"/>
      </w:rPr>
    </w:lvl>
    <w:lvl w:ilvl="2">
      <w:start w:val="0"/>
      <w:numFmt w:val="bullet"/>
      <w:lvlText w:val=""/>
      <w:lvlJc w:val="left"/>
      <w:pPr>
        <w:ind w:left="1031" w:hanging="79"/>
      </w:pPr>
      <w:rPr>
        <w:rFonts w:ascii="Symbol" w:hAnsi="Symbol" w:cs="Symbol" w:hint="default"/>
      </w:rPr>
    </w:lvl>
    <w:lvl w:ilvl="3">
      <w:start w:val="0"/>
      <w:numFmt w:val="bullet"/>
      <w:lvlText w:val=""/>
      <w:lvlJc w:val="left"/>
      <w:pPr>
        <w:ind w:left="1337" w:hanging="79"/>
      </w:pPr>
      <w:rPr>
        <w:rFonts w:ascii="Symbol" w:hAnsi="Symbol" w:cs="Symbol" w:hint="default"/>
      </w:rPr>
    </w:lvl>
    <w:lvl w:ilvl="4">
      <w:start w:val="0"/>
      <w:numFmt w:val="bullet"/>
      <w:lvlText w:val=""/>
      <w:lvlJc w:val="left"/>
      <w:pPr>
        <w:ind w:left="1643" w:hanging="79"/>
      </w:pPr>
      <w:rPr>
        <w:rFonts w:ascii="Symbol" w:hAnsi="Symbol" w:cs="Symbol" w:hint="default"/>
      </w:rPr>
    </w:lvl>
    <w:lvl w:ilvl="5">
      <w:start w:val="0"/>
      <w:numFmt w:val="bullet"/>
      <w:lvlText w:val=""/>
      <w:lvlJc w:val="left"/>
      <w:pPr>
        <w:ind w:left="1949" w:hanging="79"/>
      </w:pPr>
      <w:rPr>
        <w:rFonts w:ascii="Symbol" w:hAnsi="Symbol" w:cs="Symbol" w:hint="default"/>
      </w:rPr>
    </w:lvl>
    <w:lvl w:ilvl="6">
      <w:start w:val="0"/>
      <w:numFmt w:val="bullet"/>
      <w:lvlText w:val=""/>
      <w:lvlJc w:val="left"/>
      <w:pPr>
        <w:ind w:left="2255" w:hanging="79"/>
      </w:pPr>
      <w:rPr>
        <w:rFonts w:ascii="Symbol" w:hAnsi="Symbol" w:cs="Symbol" w:hint="default"/>
      </w:rPr>
    </w:lvl>
    <w:lvl w:ilvl="7">
      <w:start w:val="0"/>
      <w:numFmt w:val="bullet"/>
      <w:lvlText w:val=""/>
      <w:lvlJc w:val="left"/>
      <w:pPr>
        <w:ind w:left="2561" w:hanging="79"/>
      </w:pPr>
      <w:rPr>
        <w:rFonts w:ascii="Symbol" w:hAnsi="Symbol" w:cs="Symbol" w:hint="default"/>
      </w:rPr>
    </w:lvl>
    <w:lvl w:ilvl="8">
      <w:start w:val="0"/>
      <w:numFmt w:val="bullet"/>
      <w:lvlText w:val=""/>
      <w:lvlJc w:val="left"/>
      <w:pPr>
        <w:ind w:left="2867" w:hanging="79"/>
      </w:pPr>
      <w:rPr>
        <w:rFonts w:ascii="Symbol" w:hAnsi="Symbol" w:cs="Symbol" w:hint="default"/>
      </w:rPr>
    </w:lvl>
  </w:abstractNum>
  <w:abstractNum w:abstractNumId="42">
    <w:lvl w:ilvl="0">
      <w:start w:val="1"/>
      <w:numFmt w:val="decimal"/>
      <w:lvlText w:val="%1)"/>
      <w:lvlJc w:val="left"/>
      <w:pPr>
        <w:ind w:left="118" w:hanging="170"/>
      </w:pPr>
      <w:rPr>
        <w:sz w:val="15"/>
        <w:szCs w:val="15"/>
        <w:w w:val="104"/>
        <w:rFonts w:eastAsia="Times New Roman" w:cs="Times New Roman"/>
      </w:rPr>
    </w:lvl>
    <w:lvl w:ilvl="1">
      <w:start w:val="0"/>
      <w:numFmt w:val="bullet"/>
      <w:lvlText w:val=""/>
      <w:lvlJc w:val="left"/>
      <w:pPr>
        <w:ind w:left="1201" w:hanging="170"/>
      </w:pPr>
      <w:rPr>
        <w:rFonts w:ascii="Symbol" w:hAnsi="Symbol" w:cs="Symbol" w:hint="default"/>
      </w:rPr>
    </w:lvl>
    <w:lvl w:ilvl="2">
      <w:start w:val="0"/>
      <w:numFmt w:val="bullet"/>
      <w:lvlText w:val=""/>
      <w:lvlJc w:val="left"/>
      <w:pPr>
        <w:ind w:left="2283" w:hanging="170"/>
      </w:pPr>
      <w:rPr>
        <w:rFonts w:ascii="Symbol" w:hAnsi="Symbol" w:cs="Symbol" w:hint="default"/>
      </w:rPr>
    </w:lvl>
    <w:lvl w:ilvl="3">
      <w:start w:val="0"/>
      <w:numFmt w:val="bullet"/>
      <w:lvlText w:val=""/>
      <w:lvlJc w:val="left"/>
      <w:pPr>
        <w:ind w:left="3365" w:hanging="170"/>
      </w:pPr>
      <w:rPr>
        <w:rFonts w:ascii="Symbol" w:hAnsi="Symbol" w:cs="Symbol" w:hint="default"/>
      </w:rPr>
    </w:lvl>
    <w:lvl w:ilvl="4">
      <w:start w:val="0"/>
      <w:numFmt w:val="bullet"/>
      <w:lvlText w:val=""/>
      <w:lvlJc w:val="left"/>
      <w:pPr>
        <w:ind w:left="4447" w:hanging="170"/>
      </w:pPr>
      <w:rPr>
        <w:rFonts w:ascii="Symbol" w:hAnsi="Symbol" w:cs="Symbol" w:hint="default"/>
      </w:rPr>
    </w:lvl>
    <w:lvl w:ilvl="5">
      <w:start w:val="0"/>
      <w:numFmt w:val="bullet"/>
      <w:lvlText w:val=""/>
      <w:lvlJc w:val="left"/>
      <w:pPr>
        <w:ind w:left="5529" w:hanging="170"/>
      </w:pPr>
      <w:rPr>
        <w:rFonts w:ascii="Symbol" w:hAnsi="Symbol" w:cs="Symbol" w:hint="default"/>
      </w:rPr>
    </w:lvl>
    <w:lvl w:ilvl="6">
      <w:start w:val="0"/>
      <w:numFmt w:val="bullet"/>
      <w:lvlText w:val=""/>
      <w:lvlJc w:val="left"/>
      <w:pPr>
        <w:ind w:left="6611" w:hanging="170"/>
      </w:pPr>
      <w:rPr>
        <w:rFonts w:ascii="Symbol" w:hAnsi="Symbol" w:cs="Symbol" w:hint="default"/>
      </w:rPr>
    </w:lvl>
    <w:lvl w:ilvl="7">
      <w:start w:val="0"/>
      <w:numFmt w:val="bullet"/>
      <w:lvlText w:val=""/>
      <w:lvlJc w:val="left"/>
      <w:pPr>
        <w:ind w:left="7692" w:hanging="170"/>
      </w:pPr>
      <w:rPr>
        <w:rFonts w:ascii="Symbol" w:hAnsi="Symbol" w:cs="Symbol" w:hint="default"/>
      </w:rPr>
    </w:lvl>
    <w:lvl w:ilvl="8">
      <w:start w:val="0"/>
      <w:numFmt w:val="bullet"/>
      <w:lvlText w:val=""/>
      <w:lvlJc w:val="left"/>
      <w:pPr>
        <w:ind w:left="8774" w:hanging="170"/>
      </w:pPr>
      <w:rPr>
        <w:rFonts w:ascii="Symbol" w:hAnsi="Symbol" w:cs="Symbol" w:hint="default"/>
      </w:rPr>
    </w:lvl>
  </w:abstractNum>
  <w:abstractNum w:abstractNumId="43">
    <w:lvl w:ilvl="0">
      <w:start w:val="1"/>
      <w:numFmt w:val="decimal"/>
      <w:lvlText w:val="%1)"/>
      <w:lvlJc w:val="left"/>
      <w:pPr>
        <w:ind w:left="641" w:hanging="184"/>
      </w:pPr>
      <w:rPr>
        <w:sz w:val="17"/>
        <w:szCs w:val="17"/>
        <w:w w:val="100"/>
        <w:rFonts w:eastAsia="Times New Roman" w:cs="Times New Roman"/>
      </w:rPr>
    </w:lvl>
    <w:lvl w:ilvl="1">
      <w:start w:val="0"/>
      <w:numFmt w:val="bullet"/>
      <w:lvlText w:val=""/>
      <w:lvlJc w:val="left"/>
      <w:pPr>
        <w:ind w:left="1669" w:hanging="184"/>
      </w:pPr>
      <w:rPr>
        <w:rFonts w:ascii="Symbol" w:hAnsi="Symbol" w:cs="Symbol" w:hint="default"/>
      </w:rPr>
    </w:lvl>
    <w:lvl w:ilvl="2">
      <w:start w:val="0"/>
      <w:numFmt w:val="bullet"/>
      <w:lvlText w:val=""/>
      <w:lvlJc w:val="left"/>
      <w:pPr>
        <w:ind w:left="2699" w:hanging="184"/>
      </w:pPr>
      <w:rPr>
        <w:rFonts w:ascii="Symbol" w:hAnsi="Symbol" w:cs="Symbol" w:hint="default"/>
      </w:rPr>
    </w:lvl>
    <w:lvl w:ilvl="3">
      <w:start w:val="0"/>
      <w:numFmt w:val="bullet"/>
      <w:lvlText w:val=""/>
      <w:lvlJc w:val="left"/>
      <w:pPr>
        <w:ind w:left="3729" w:hanging="184"/>
      </w:pPr>
      <w:rPr>
        <w:rFonts w:ascii="Symbol" w:hAnsi="Symbol" w:cs="Symbol" w:hint="default"/>
      </w:rPr>
    </w:lvl>
    <w:lvl w:ilvl="4">
      <w:start w:val="0"/>
      <w:numFmt w:val="bullet"/>
      <w:lvlText w:val=""/>
      <w:lvlJc w:val="left"/>
      <w:pPr>
        <w:ind w:left="4759" w:hanging="184"/>
      </w:pPr>
      <w:rPr>
        <w:rFonts w:ascii="Symbol" w:hAnsi="Symbol" w:cs="Symbol" w:hint="default"/>
      </w:rPr>
    </w:lvl>
    <w:lvl w:ilvl="5">
      <w:start w:val="0"/>
      <w:numFmt w:val="bullet"/>
      <w:lvlText w:val=""/>
      <w:lvlJc w:val="left"/>
      <w:pPr>
        <w:ind w:left="5789" w:hanging="184"/>
      </w:pPr>
      <w:rPr>
        <w:rFonts w:ascii="Symbol" w:hAnsi="Symbol" w:cs="Symbol" w:hint="default"/>
      </w:rPr>
    </w:lvl>
    <w:lvl w:ilvl="6">
      <w:start w:val="0"/>
      <w:numFmt w:val="bullet"/>
      <w:lvlText w:val=""/>
      <w:lvlJc w:val="left"/>
      <w:pPr>
        <w:ind w:left="6819" w:hanging="184"/>
      </w:pPr>
      <w:rPr>
        <w:rFonts w:ascii="Symbol" w:hAnsi="Symbol" w:cs="Symbol" w:hint="default"/>
      </w:rPr>
    </w:lvl>
    <w:lvl w:ilvl="7">
      <w:start w:val="0"/>
      <w:numFmt w:val="bullet"/>
      <w:lvlText w:val=""/>
      <w:lvlJc w:val="left"/>
      <w:pPr>
        <w:ind w:left="7848" w:hanging="184"/>
      </w:pPr>
      <w:rPr>
        <w:rFonts w:ascii="Symbol" w:hAnsi="Symbol" w:cs="Symbol" w:hint="default"/>
      </w:rPr>
    </w:lvl>
    <w:lvl w:ilvl="8">
      <w:start w:val="0"/>
      <w:numFmt w:val="bullet"/>
      <w:lvlText w:val=""/>
      <w:lvlJc w:val="left"/>
      <w:pPr>
        <w:ind w:left="8878" w:hanging="184"/>
      </w:pPr>
      <w:rPr>
        <w:rFonts w:ascii="Symbol" w:hAnsi="Symbol" w:cs="Symbol" w:hint="default"/>
      </w:rPr>
    </w:lvl>
  </w:abstractNum>
  <w:abstractNum w:abstractNumId="44">
    <w:lvl w:ilvl="0">
      <w:start w:val="1"/>
      <w:numFmt w:val="decimal"/>
      <w:lvlText w:val="%1)"/>
      <w:lvlJc w:val="left"/>
      <w:pPr>
        <w:ind w:left="458" w:hanging="170"/>
      </w:pPr>
      <w:rPr>
        <w:sz w:val="15"/>
        <w:szCs w:val="15"/>
        <w:w w:val="104"/>
        <w:rFonts w:eastAsia="Times New Roman" w:cs="Times New Roman"/>
      </w:rPr>
    </w:lvl>
    <w:lvl w:ilvl="1">
      <w:start w:val="0"/>
      <w:numFmt w:val="bullet"/>
      <w:lvlText w:val=""/>
      <w:lvlJc w:val="left"/>
      <w:pPr>
        <w:ind w:left="2020" w:hanging="170"/>
      </w:pPr>
      <w:rPr>
        <w:rFonts w:ascii="Symbol" w:hAnsi="Symbol" w:cs="Symbol" w:hint="default"/>
      </w:rPr>
    </w:lvl>
    <w:lvl w:ilvl="2">
      <w:start w:val="0"/>
      <w:numFmt w:val="bullet"/>
      <w:lvlText w:val=""/>
      <w:lvlJc w:val="left"/>
      <w:pPr>
        <w:ind w:left="3010" w:hanging="170"/>
      </w:pPr>
      <w:rPr>
        <w:rFonts w:ascii="Symbol" w:hAnsi="Symbol" w:cs="Symbol" w:hint="default"/>
      </w:rPr>
    </w:lvl>
    <w:lvl w:ilvl="3">
      <w:start w:val="0"/>
      <w:numFmt w:val="bullet"/>
      <w:lvlText w:val=""/>
      <w:lvlJc w:val="left"/>
      <w:pPr>
        <w:ind w:left="4001" w:hanging="170"/>
      </w:pPr>
      <w:rPr>
        <w:rFonts w:ascii="Symbol" w:hAnsi="Symbol" w:cs="Symbol" w:hint="default"/>
      </w:rPr>
    </w:lvl>
    <w:lvl w:ilvl="4">
      <w:start w:val="0"/>
      <w:numFmt w:val="bullet"/>
      <w:lvlText w:val=""/>
      <w:lvlJc w:val="left"/>
      <w:pPr>
        <w:ind w:left="4992" w:hanging="170"/>
      </w:pPr>
      <w:rPr>
        <w:rFonts w:ascii="Symbol" w:hAnsi="Symbol" w:cs="Symbol" w:hint="default"/>
      </w:rPr>
    </w:lvl>
    <w:lvl w:ilvl="5">
      <w:start w:val="0"/>
      <w:numFmt w:val="bullet"/>
      <w:lvlText w:val=""/>
      <w:lvlJc w:val="left"/>
      <w:pPr>
        <w:ind w:left="5983" w:hanging="170"/>
      </w:pPr>
      <w:rPr>
        <w:rFonts w:ascii="Symbol" w:hAnsi="Symbol" w:cs="Symbol" w:hint="default"/>
      </w:rPr>
    </w:lvl>
    <w:lvl w:ilvl="6">
      <w:start w:val="0"/>
      <w:numFmt w:val="bullet"/>
      <w:lvlText w:val=""/>
      <w:lvlJc w:val="left"/>
      <w:pPr>
        <w:ind w:left="6974" w:hanging="170"/>
      </w:pPr>
      <w:rPr>
        <w:rFonts w:ascii="Symbol" w:hAnsi="Symbol" w:cs="Symbol" w:hint="default"/>
      </w:rPr>
    </w:lvl>
    <w:lvl w:ilvl="7">
      <w:start w:val="0"/>
      <w:numFmt w:val="bullet"/>
      <w:lvlText w:val=""/>
      <w:lvlJc w:val="left"/>
      <w:pPr>
        <w:ind w:left="7965" w:hanging="170"/>
      </w:pPr>
      <w:rPr>
        <w:rFonts w:ascii="Symbol" w:hAnsi="Symbol" w:cs="Symbol" w:hint="default"/>
      </w:rPr>
    </w:lvl>
    <w:lvl w:ilvl="8">
      <w:start w:val="0"/>
      <w:numFmt w:val="bullet"/>
      <w:lvlText w:val=""/>
      <w:lvlJc w:val="left"/>
      <w:pPr>
        <w:ind w:left="8956" w:hanging="170"/>
      </w:pPr>
      <w:rPr>
        <w:rFonts w:ascii="Symbol" w:hAnsi="Symbol" w:cs="Symbol" w:hint="default"/>
      </w:rPr>
    </w:lvl>
  </w:abstractNum>
  <w:abstractNum w:abstractNumId="45">
    <w:lvl w:ilvl="0">
      <w:numFmt w:val="bullet"/>
      <w:lvlText w:val="&gt;"/>
      <w:lvlJc w:val="left"/>
      <w:pPr>
        <w:ind w:left="405" w:hanging="98"/>
      </w:pPr>
      <w:rPr>
        <w:rFonts w:ascii="Cambria" w:hAnsi="Cambria" w:cs="Cambria" w:hint="default"/>
        <w:sz w:val="11"/>
        <w:szCs w:val="11"/>
        <w:w w:val="106"/>
        <w:rFonts w:cs="Cambria"/>
      </w:rPr>
    </w:lvl>
    <w:lvl w:ilvl="1">
      <w:start w:val="0"/>
      <w:numFmt w:val="bullet"/>
      <w:lvlText w:val=""/>
      <w:lvlJc w:val="left"/>
      <w:pPr>
        <w:ind w:left="619" w:hanging="98"/>
      </w:pPr>
      <w:rPr>
        <w:rFonts w:ascii="Symbol" w:hAnsi="Symbol" w:cs="Symbol" w:hint="default"/>
      </w:rPr>
    </w:lvl>
    <w:lvl w:ilvl="2">
      <w:start w:val="0"/>
      <w:numFmt w:val="bullet"/>
      <w:lvlText w:val=""/>
      <w:lvlJc w:val="left"/>
      <w:pPr>
        <w:ind w:left="839" w:hanging="98"/>
      </w:pPr>
      <w:rPr>
        <w:rFonts w:ascii="Symbol" w:hAnsi="Symbol" w:cs="Symbol" w:hint="default"/>
      </w:rPr>
    </w:lvl>
    <w:lvl w:ilvl="3">
      <w:start w:val="0"/>
      <w:numFmt w:val="bullet"/>
      <w:lvlText w:val=""/>
      <w:lvlJc w:val="left"/>
      <w:pPr>
        <w:ind w:left="1059" w:hanging="98"/>
      </w:pPr>
      <w:rPr>
        <w:rFonts w:ascii="Symbol" w:hAnsi="Symbol" w:cs="Symbol" w:hint="default"/>
      </w:rPr>
    </w:lvl>
    <w:lvl w:ilvl="4">
      <w:start w:val="0"/>
      <w:numFmt w:val="bullet"/>
      <w:lvlText w:val=""/>
      <w:lvlJc w:val="left"/>
      <w:pPr>
        <w:ind w:left="1278" w:hanging="98"/>
      </w:pPr>
      <w:rPr>
        <w:rFonts w:ascii="Symbol" w:hAnsi="Symbol" w:cs="Symbol" w:hint="default"/>
      </w:rPr>
    </w:lvl>
    <w:lvl w:ilvl="5">
      <w:start w:val="0"/>
      <w:numFmt w:val="bullet"/>
      <w:lvlText w:val=""/>
      <w:lvlJc w:val="left"/>
      <w:pPr>
        <w:ind w:left="1498" w:hanging="98"/>
      </w:pPr>
      <w:rPr>
        <w:rFonts w:ascii="Symbol" w:hAnsi="Symbol" w:cs="Symbol" w:hint="default"/>
      </w:rPr>
    </w:lvl>
    <w:lvl w:ilvl="6">
      <w:start w:val="0"/>
      <w:numFmt w:val="bullet"/>
      <w:lvlText w:val=""/>
      <w:lvlJc w:val="left"/>
      <w:pPr>
        <w:ind w:left="1718" w:hanging="98"/>
      </w:pPr>
      <w:rPr>
        <w:rFonts w:ascii="Symbol" w:hAnsi="Symbol" w:cs="Symbol" w:hint="default"/>
      </w:rPr>
    </w:lvl>
    <w:lvl w:ilvl="7">
      <w:start w:val="0"/>
      <w:numFmt w:val="bullet"/>
      <w:lvlText w:val=""/>
      <w:lvlJc w:val="left"/>
      <w:pPr>
        <w:ind w:left="1937" w:hanging="98"/>
      </w:pPr>
      <w:rPr>
        <w:rFonts w:ascii="Symbol" w:hAnsi="Symbol" w:cs="Symbol" w:hint="default"/>
      </w:rPr>
    </w:lvl>
    <w:lvl w:ilvl="8">
      <w:start w:val="0"/>
      <w:numFmt w:val="bullet"/>
      <w:lvlText w:val=""/>
      <w:lvlJc w:val="left"/>
      <w:pPr>
        <w:ind w:left="2157" w:hanging="98"/>
      </w:pPr>
      <w:rPr>
        <w:rFonts w:ascii="Symbol" w:hAnsi="Symbol" w:cs="Symbol" w:hint="default"/>
      </w:rPr>
    </w:lvl>
  </w:abstractNum>
  <w:abstractNum w:abstractNumId="46">
    <w:lvl w:ilvl="0">
      <w:numFmt w:val="bullet"/>
      <w:lvlText w:val="&gt;"/>
      <w:lvlJc w:val="left"/>
      <w:pPr>
        <w:ind w:left="405" w:hanging="98"/>
      </w:pPr>
      <w:rPr>
        <w:rFonts w:ascii="Cambria" w:hAnsi="Cambria" w:cs="Cambria" w:hint="default"/>
        <w:sz w:val="11"/>
        <w:szCs w:val="11"/>
        <w:w w:val="106"/>
        <w:rFonts w:cs="Cambria"/>
      </w:rPr>
    </w:lvl>
    <w:lvl w:ilvl="1">
      <w:start w:val="0"/>
      <w:numFmt w:val="bullet"/>
      <w:lvlText w:val=""/>
      <w:lvlJc w:val="left"/>
      <w:pPr>
        <w:ind w:left="619" w:hanging="98"/>
      </w:pPr>
      <w:rPr>
        <w:rFonts w:ascii="Symbol" w:hAnsi="Symbol" w:cs="Symbol" w:hint="default"/>
      </w:rPr>
    </w:lvl>
    <w:lvl w:ilvl="2">
      <w:start w:val="0"/>
      <w:numFmt w:val="bullet"/>
      <w:lvlText w:val=""/>
      <w:lvlJc w:val="left"/>
      <w:pPr>
        <w:ind w:left="839" w:hanging="98"/>
      </w:pPr>
      <w:rPr>
        <w:rFonts w:ascii="Symbol" w:hAnsi="Symbol" w:cs="Symbol" w:hint="default"/>
      </w:rPr>
    </w:lvl>
    <w:lvl w:ilvl="3">
      <w:start w:val="0"/>
      <w:numFmt w:val="bullet"/>
      <w:lvlText w:val=""/>
      <w:lvlJc w:val="left"/>
      <w:pPr>
        <w:ind w:left="1059" w:hanging="98"/>
      </w:pPr>
      <w:rPr>
        <w:rFonts w:ascii="Symbol" w:hAnsi="Symbol" w:cs="Symbol" w:hint="default"/>
      </w:rPr>
    </w:lvl>
    <w:lvl w:ilvl="4">
      <w:start w:val="0"/>
      <w:numFmt w:val="bullet"/>
      <w:lvlText w:val=""/>
      <w:lvlJc w:val="left"/>
      <w:pPr>
        <w:ind w:left="1278" w:hanging="98"/>
      </w:pPr>
      <w:rPr>
        <w:rFonts w:ascii="Symbol" w:hAnsi="Symbol" w:cs="Symbol" w:hint="default"/>
      </w:rPr>
    </w:lvl>
    <w:lvl w:ilvl="5">
      <w:start w:val="0"/>
      <w:numFmt w:val="bullet"/>
      <w:lvlText w:val=""/>
      <w:lvlJc w:val="left"/>
      <w:pPr>
        <w:ind w:left="1498" w:hanging="98"/>
      </w:pPr>
      <w:rPr>
        <w:rFonts w:ascii="Symbol" w:hAnsi="Symbol" w:cs="Symbol" w:hint="default"/>
      </w:rPr>
    </w:lvl>
    <w:lvl w:ilvl="6">
      <w:start w:val="0"/>
      <w:numFmt w:val="bullet"/>
      <w:lvlText w:val=""/>
      <w:lvlJc w:val="left"/>
      <w:pPr>
        <w:ind w:left="1718" w:hanging="98"/>
      </w:pPr>
      <w:rPr>
        <w:rFonts w:ascii="Symbol" w:hAnsi="Symbol" w:cs="Symbol" w:hint="default"/>
      </w:rPr>
    </w:lvl>
    <w:lvl w:ilvl="7">
      <w:start w:val="0"/>
      <w:numFmt w:val="bullet"/>
      <w:lvlText w:val=""/>
      <w:lvlJc w:val="left"/>
      <w:pPr>
        <w:ind w:left="1937" w:hanging="98"/>
      </w:pPr>
      <w:rPr>
        <w:rFonts w:ascii="Symbol" w:hAnsi="Symbol" w:cs="Symbol" w:hint="default"/>
      </w:rPr>
    </w:lvl>
    <w:lvl w:ilvl="8">
      <w:start w:val="0"/>
      <w:numFmt w:val="bullet"/>
      <w:lvlText w:val=""/>
      <w:lvlJc w:val="left"/>
      <w:pPr>
        <w:ind w:left="2157" w:hanging="98"/>
      </w:pPr>
      <w:rPr>
        <w:rFonts w:ascii="Symbol" w:hAnsi="Symbol" w:cs="Symbol" w:hint="default"/>
      </w:rPr>
    </w:lvl>
  </w:abstractNum>
  <w:abstractNum w:abstractNumId="47">
    <w:lvl w:ilvl="0">
      <w:numFmt w:val="bullet"/>
      <w:lvlText w:val="&gt;"/>
      <w:lvlJc w:val="left"/>
      <w:pPr>
        <w:ind w:left="405" w:hanging="98"/>
      </w:pPr>
      <w:rPr>
        <w:rFonts w:ascii="Cambria" w:hAnsi="Cambria" w:cs="Cambria" w:hint="default"/>
        <w:sz w:val="11"/>
        <w:szCs w:val="11"/>
        <w:w w:val="106"/>
        <w:rFonts w:cs="Cambria"/>
        <w:color w:val="161616"/>
      </w:rPr>
    </w:lvl>
    <w:lvl w:ilvl="1">
      <w:start w:val="0"/>
      <w:numFmt w:val="bullet"/>
      <w:lvlText w:val=""/>
      <w:lvlJc w:val="left"/>
      <w:pPr>
        <w:ind w:left="619" w:hanging="98"/>
      </w:pPr>
      <w:rPr>
        <w:rFonts w:ascii="Symbol" w:hAnsi="Symbol" w:cs="Symbol" w:hint="default"/>
      </w:rPr>
    </w:lvl>
    <w:lvl w:ilvl="2">
      <w:start w:val="0"/>
      <w:numFmt w:val="bullet"/>
      <w:lvlText w:val=""/>
      <w:lvlJc w:val="left"/>
      <w:pPr>
        <w:ind w:left="839" w:hanging="98"/>
      </w:pPr>
      <w:rPr>
        <w:rFonts w:ascii="Symbol" w:hAnsi="Symbol" w:cs="Symbol" w:hint="default"/>
      </w:rPr>
    </w:lvl>
    <w:lvl w:ilvl="3">
      <w:start w:val="0"/>
      <w:numFmt w:val="bullet"/>
      <w:lvlText w:val=""/>
      <w:lvlJc w:val="left"/>
      <w:pPr>
        <w:ind w:left="1059" w:hanging="98"/>
      </w:pPr>
      <w:rPr>
        <w:rFonts w:ascii="Symbol" w:hAnsi="Symbol" w:cs="Symbol" w:hint="default"/>
      </w:rPr>
    </w:lvl>
    <w:lvl w:ilvl="4">
      <w:start w:val="0"/>
      <w:numFmt w:val="bullet"/>
      <w:lvlText w:val=""/>
      <w:lvlJc w:val="left"/>
      <w:pPr>
        <w:ind w:left="1278" w:hanging="98"/>
      </w:pPr>
      <w:rPr>
        <w:rFonts w:ascii="Symbol" w:hAnsi="Symbol" w:cs="Symbol" w:hint="default"/>
      </w:rPr>
    </w:lvl>
    <w:lvl w:ilvl="5">
      <w:start w:val="0"/>
      <w:numFmt w:val="bullet"/>
      <w:lvlText w:val=""/>
      <w:lvlJc w:val="left"/>
      <w:pPr>
        <w:ind w:left="1498" w:hanging="98"/>
      </w:pPr>
      <w:rPr>
        <w:rFonts w:ascii="Symbol" w:hAnsi="Symbol" w:cs="Symbol" w:hint="default"/>
      </w:rPr>
    </w:lvl>
    <w:lvl w:ilvl="6">
      <w:start w:val="0"/>
      <w:numFmt w:val="bullet"/>
      <w:lvlText w:val=""/>
      <w:lvlJc w:val="left"/>
      <w:pPr>
        <w:ind w:left="1718" w:hanging="98"/>
      </w:pPr>
      <w:rPr>
        <w:rFonts w:ascii="Symbol" w:hAnsi="Symbol" w:cs="Symbol" w:hint="default"/>
      </w:rPr>
    </w:lvl>
    <w:lvl w:ilvl="7">
      <w:start w:val="0"/>
      <w:numFmt w:val="bullet"/>
      <w:lvlText w:val=""/>
      <w:lvlJc w:val="left"/>
      <w:pPr>
        <w:ind w:left="1937" w:hanging="98"/>
      </w:pPr>
      <w:rPr>
        <w:rFonts w:ascii="Symbol" w:hAnsi="Symbol" w:cs="Symbol" w:hint="default"/>
      </w:rPr>
    </w:lvl>
    <w:lvl w:ilvl="8">
      <w:start w:val="0"/>
      <w:numFmt w:val="bullet"/>
      <w:lvlText w:val=""/>
      <w:lvlJc w:val="left"/>
      <w:pPr>
        <w:ind w:left="2157" w:hanging="98"/>
      </w:pPr>
      <w:rPr>
        <w:rFonts w:ascii="Symbol" w:hAnsi="Symbol" w:cs="Symbol" w:hint="default"/>
      </w:rPr>
    </w:lvl>
  </w:abstractNum>
  <w:abstractNum w:abstractNumId="48">
    <w:lvl w:ilvl="0">
      <w:numFmt w:val="bullet"/>
      <w:lvlText w:val="&gt;"/>
      <w:lvlJc w:val="left"/>
      <w:pPr>
        <w:ind w:left="405" w:hanging="98"/>
      </w:pPr>
      <w:rPr>
        <w:rFonts w:ascii="Cambria" w:hAnsi="Cambria" w:cs="Cambria" w:hint="default"/>
        <w:sz w:val="11"/>
        <w:szCs w:val="11"/>
        <w:w w:val="106"/>
        <w:rFonts w:cs="Cambria"/>
      </w:rPr>
    </w:lvl>
    <w:lvl w:ilvl="1">
      <w:start w:val="0"/>
      <w:numFmt w:val="bullet"/>
      <w:lvlText w:val=""/>
      <w:lvlJc w:val="left"/>
      <w:pPr>
        <w:ind w:left="619" w:hanging="98"/>
      </w:pPr>
      <w:rPr>
        <w:rFonts w:ascii="Symbol" w:hAnsi="Symbol" w:cs="Symbol" w:hint="default"/>
      </w:rPr>
    </w:lvl>
    <w:lvl w:ilvl="2">
      <w:start w:val="0"/>
      <w:numFmt w:val="bullet"/>
      <w:lvlText w:val=""/>
      <w:lvlJc w:val="left"/>
      <w:pPr>
        <w:ind w:left="839" w:hanging="98"/>
      </w:pPr>
      <w:rPr>
        <w:rFonts w:ascii="Symbol" w:hAnsi="Symbol" w:cs="Symbol" w:hint="default"/>
      </w:rPr>
    </w:lvl>
    <w:lvl w:ilvl="3">
      <w:start w:val="0"/>
      <w:numFmt w:val="bullet"/>
      <w:lvlText w:val=""/>
      <w:lvlJc w:val="left"/>
      <w:pPr>
        <w:ind w:left="1059" w:hanging="98"/>
      </w:pPr>
      <w:rPr>
        <w:rFonts w:ascii="Symbol" w:hAnsi="Symbol" w:cs="Symbol" w:hint="default"/>
      </w:rPr>
    </w:lvl>
    <w:lvl w:ilvl="4">
      <w:start w:val="0"/>
      <w:numFmt w:val="bullet"/>
      <w:lvlText w:val=""/>
      <w:lvlJc w:val="left"/>
      <w:pPr>
        <w:ind w:left="1278" w:hanging="98"/>
      </w:pPr>
      <w:rPr>
        <w:rFonts w:ascii="Symbol" w:hAnsi="Symbol" w:cs="Symbol" w:hint="default"/>
      </w:rPr>
    </w:lvl>
    <w:lvl w:ilvl="5">
      <w:start w:val="0"/>
      <w:numFmt w:val="bullet"/>
      <w:lvlText w:val=""/>
      <w:lvlJc w:val="left"/>
      <w:pPr>
        <w:ind w:left="1498" w:hanging="98"/>
      </w:pPr>
      <w:rPr>
        <w:rFonts w:ascii="Symbol" w:hAnsi="Symbol" w:cs="Symbol" w:hint="default"/>
      </w:rPr>
    </w:lvl>
    <w:lvl w:ilvl="6">
      <w:start w:val="0"/>
      <w:numFmt w:val="bullet"/>
      <w:lvlText w:val=""/>
      <w:lvlJc w:val="left"/>
      <w:pPr>
        <w:ind w:left="1718" w:hanging="98"/>
      </w:pPr>
      <w:rPr>
        <w:rFonts w:ascii="Symbol" w:hAnsi="Symbol" w:cs="Symbol" w:hint="default"/>
      </w:rPr>
    </w:lvl>
    <w:lvl w:ilvl="7">
      <w:start w:val="0"/>
      <w:numFmt w:val="bullet"/>
      <w:lvlText w:val=""/>
      <w:lvlJc w:val="left"/>
      <w:pPr>
        <w:ind w:left="1937" w:hanging="98"/>
      </w:pPr>
      <w:rPr>
        <w:rFonts w:ascii="Symbol" w:hAnsi="Symbol" w:cs="Symbol" w:hint="default"/>
      </w:rPr>
    </w:lvl>
    <w:lvl w:ilvl="8">
      <w:start w:val="0"/>
      <w:numFmt w:val="bullet"/>
      <w:lvlText w:val=""/>
      <w:lvlJc w:val="left"/>
      <w:pPr>
        <w:ind w:left="2157" w:hanging="98"/>
      </w:pPr>
      <w:rPr>
        <w:rFonts w:ascii="Symbol" w:hAnsi="Symbol" w:cs="Symbol" w:hint="default"/>
      </w:rPr>
    </w:lvl>
  </w:abstractNum>
  <w:abstractNum w:abstractNumId="49">
    <w:lvl w:ilvl="0">
      <w:start w:val="1"/>
      <w:numFmt w:val="decimal"/>
      <w:lvlText w:val="%1."/>
      <w:lvlJc w:val="left"/>
      <w:pPr>
        <w:ind w:left="118" w:hanging="157"/>
      </w:pPr>
      <w:rPr>
        <w:sz w:val="15"/>
        <w:szCs w:val="15"/>
        <w:w w:val="104"/>
        <w:rFonts w:eastAsia="Times New Roman" w:cs="Times New Roman"/>
      </w:rPr>
    </w:lvl>
    <w:lvl w:ilvl="1">
      <w:start w:val="0"/>
      <w:numFmt w:val="bullet"/>
      <w:lvlText w:val=""/>
      <w:lvlJc w:val="left"/>
      <w:pPr>
        <w:ind w:left="1201" w:hanging="157"/>
      </w:pPr>
      <w:rPr>
        <w:rFonts w:ascii="Symbol" w:hAnsi="Symbol" w:cs="Symbol" w:hint="default"/>
      </w:rPr>
    </w:lvl>
    <w:lvl w:ilvl="2">
      <w:start w:val="0"/>
      <w:numFmt w:val="bullet"/>
      <w:lvlText w:val=""/>
      <w:lvlJc w:val="left"/>
      <w:pPr>
        <w:ind w:left="2283" w:hanging="157"/>
      </w:pPr>
      <w:rPr>
        <w:rFonts w:ascii="Symbol" w:hAnsi="Symbol" w:cs="Symbol" w:hint="default"/>
      </w:rPr>
    </w:lvl>
    <w:lvl w:ilvl="3">
      <w:start w:val="0"/>
      <w:numFmt w:val="bullet"/>
      <w:lvlText w:val=""/>
      <w:lvlJc w:val="left"/>
      <w:pPr>
        <w:ind w:left="3365" w:hanging="157"/>
      </w:pPr>
      <w:rPr>
        <w:rFonts w:ascii="Symbol" w:hAnsi="Symbol" w:cs="Symbol" w:hint="default"/>
      </w:rPr>
    </w:lvl>
    <w:lvl w:ilvl="4">
      <w:start w:val="0"/>
      <w:numFmt w:val="bullet"/>
      <w:lvlText w:val=""/>
      <w:lvlJc w:val="left"/>
      <w:pPr>
        <w:ind w:left="4447" w:hanging="157"/>
      </w:pPr>
      <w:rPr>
        <w:rFonts w:ascii="Symbol" w:hAnsi="Symbol" w:cs="Symbol" w:hint="default"/>
      </w:rPr>
    </w:lvl>
    <w:lvl w:ilvl="5">
      <w:start w:val="0"/>
      <w:numFmt w:val="bullet"/>
      <w:lvlText w:val=""/>
      <w:lvlJc w:val="left"/>
      <w:pPr>
        <w:ind w:left="5529" w:hanging="157"/>
      </w:pPr>
      <w:rPr>
        <w:rFonts w:ascii="Symbol" w:hAnsi="Symbol" w:cs="Symbol" w:hint="default"/>
      </w:rPr>
    </w:lvl>
    <w:lvl w:ilvl="6">
      <w:start w:val="0"/>
      <w:numFmt w:val="bullet"/>
      <w:lvlText w:val=""/>
      <w:lvlJc w:val="left"/>
      <w:pPr>
        <w:ind w:left="6611" w:hanging="157"/>
      </w:pPr>
      <w:rPr>
        <w:rFonts w:ascii="Symbol" w:hAnsi="Symbol" w:cs="Symbol" w:hint="default"/>
      </w:rPr>
    </w:lvl>
    <w:lvl w:ilvl="7">
      <w:start w:val="0"/>
      <w:numFmt w:val="bullet"/>
      <w:lvlText w:val=""/>
      <w:lvlJc w:val="left"/>
      <w:pPr>
        <w:ind w:left="7692" w:hanging="157"/>
      </w:pPr>
      <w:rPr>
        <w:rFonts w:ascii="Symbol" w:hAnsi="Symbol" w:cs="Symbol" w:hint="default"/>
      </w:rPr>
    </w:lvl>
    <w:lvl w:ilvl="8">
      <w:start w:val="0"/>
      <w:numFmt w:val="bullet"/>
      <w:lvlText w:val=""/>
      <w:lvlJc w:val="left"/>
      <w:pPr>
        <w:ind w:left="8774" w:hanging="157"/>
      </w:pPr>
      <w:rPr>
        <w:rFonts w:ascii="Symbol" w:hAnsi="Symbol" w:cs="Symbol" w:hint="default"/>
      </w:rPr>
    </w:lvl>
  </w:abstractNum>
  <w:abstractNum w:abstractNumId="50">
    <w:lvl w:ilvl="0">
      <w:start w:val="1"/>
      <w:numFmt w:val="decimal"/>
      <w:lvlText w:val="%1."/>
      <w:lvlJc w:val="left"/>
      <w:pPr>
        <w:ind w:left="575" w:hanging="154"/>
      </w:pPr>
      <w:rPr>
        <w:sz w:val="15"/>
        <w:szCs w:val="15"/>
        <w:w w:val="104"/>
        <w:rFonts w:eastAsia="Times New Roman" w:cs="Times New Roman"/>
      </w:rPr>
    </w:lvl>
    <w:lvl w:ilvl="1">
      <w:start w:val="0"/>
      <w:numFmt w:val="bullet"/>
      <w:lvlText w:val=""/>
      <w:lvlJc w:val="left"/>
      <w:pPr>
        <w:ind w:left="1615" w:hanging="154"/>
      </w:pPr>
      <w:rPr>
        <w:rFonts w:ascii="Symbol" w:hAnsi="Symbol" w:cs="Symbol" w:hint="default"/>
      </w:rPr>
    </w:lvl>
    <w:lvl w:ilvl="2">
      <w:start w:val="0"/>
      <w:numFmt w:val="bullet"/>
      <w:lvlText w:val=""/>
      <w:lvlJc w:val="left"/>
      <w:pPr>
        <w:ind w:left="2651" w:hanging="154"/>
      </w:pPr>
      <w:rPr>
        <w:rFonts w:ascii="Symbol" w:hAnsi="Symbol" w:cs="Symbol" w:hint="default"/>
      </w:rPr>
    </w:lvl>
    <w:lvl w:ilvl="3">
      <w:start w:val="0"/>
      <w:numFmt w:val="bullet"/>
      <w:lvlText w:val=""/>
      <w:lvlJc w:val="left"/>
      <w:pPr>
        <w:ind w:left="3687" w:hanging="154"/>
      </w:pPr>
      <w:rPr>
        <w:rFonts w:ascii="Symbol" w:hAnsi="Symbol" w:cs="Symbol" w:hint="default"/>
      </w:rPr>
    </w:lvl>
    <w:lvl w:ilvl="4">
      <w:start w:val="0"/>
      <w:numFmt w:val="bullet"/>
      <w:lvlText w:val=""/>
      <w:lvlJc w:val="left"/>
      <w:pPr>
        <w:ind w:left="4723" w:hanging="154"/>
      </w:pPr>
      <w:rPr>
        <w:rFonts w:ascii="Symbol" w:hAnsi="Symbol" w:cs="Symbol" w:hint="default"/>
      </w:rPr>
    </w:lvl>
    <w:lvl w:ilvl="5">
      <w:start w:val="0"/>
      <w:numFmt w:val="bullet"/>
      <w:lvlText w:val=""/>
      <w:lvlJc w:val="left"/>
      <w:pPr>
        <w:ind w:left="5759" w:hanging="154"/>
      </w:pPr>
      <w:rPr>
        <w:rFonts w:ascii="Symbol" w:hAnsi="Symbol" w:cs="Symbol" w:hint="default"/>
      </w:rPr>
    </w:lvl>
    <w:lvl w:ilvl="6">
      <w:start w:val="0"/>
      <w:numFmt w:val="bullet"/>
      <w:lvlText w:val=""/>
      <w:lvlJc w:val="left"/>
      <w:pPr>
        <w:ind w:left="6795" w:hanging="154"/>
      </w:pPr>
      <w:rPr>
        <w:rFonts w:ascii="Symbol" w:hAnsi="Symbol" w:cs="Symbol" w:hint="default"/>
      </w:rPr>
    </w:lvl>
    <w:lvl w:ilvl="7">
      <w:start w:val="0"/>
      <w:numFmt w:val="bullet"/>
      <w:lvlText w:val=""/>
      <w:lvlJc w:val="left"/>
      <w:pPr>
        <w:ind w:left="7830" w:hanging="154"/>
      </w:pPr>
      <w:rPr>
        <w:rFonts w:ascii="Symbol" w:hAnsi="Symbol" w:cs="Symbol" w:hint="default"/>
      </w:rPr>
    </w:lvl>
    <w:lvl w:ilvl="8">
      <w:start w:val="0"/>
      <w:numFmt w:val="bullet"/>
      <w:lvlText w:val=""/>
      <w:lvlJc w:val="left"/>
      <w:pPr>
        <w:ind w:left="8866" w:hanging="154"/>
      </w:pPr>
      <w:rPr>
        <w:rFonts w:ascii="Symbol" w:hAnsi="Symbol" w:cs="Symbol" w:hint="default"/>
      </w:rPr>
    </w:lvl>
  </w:abstractNum>
  <w:abstractNum w:abstractNumId="51">
    <w:lvl w:ilvl="0">
      <w:numFmt w:val="bullet"/>
      <w:lvlText w:val="•"/>
      <w:lvlJc w:val="left"/>
      <w:pPr>
        <w:ind w:left="73" w:hanging="71"/>
      </w:pPr>
      <w:rPr>
        <w:rFonts w:ascii="Times New Roman" w:hAnsi="Times New Roman" w:cs="Times New Roman" w:hint="default"/>
        <w:sz w:val="11"/>
        <w:szCs w:val="11"/>
        <w:w w:val="106"/>
        <w:rFonts w:cs="Times New Roman"/>
      </w:rPr>
    </w:lvl>
    <w:lvl w:ilvl="1">
      <w:start w:val="0"/>
      <w:numFmt w:val="bullet"/>
      <w:lvlText w:val=""/>
      <w:lvlJc w:val="left"/>
      <w:pPr>
        <w:ind w:left="433" w:hanging="71"/>
      </w:pPr>
      <w:rPr>
        <w:rFonts w:ascii="Symbol" w:hAnsi="Symbol" w:cs="Symbol" w:hint="default"/>
      </w:rPr>
    </w:lvl>
    <w:lvl w:ilvl="2">
      <w:start w:val="0"/>
      <w:numFmt w:val="bullet"/>
      <w:lvlText w:val=""/>
      <w:lvlJc w:val="left"/>
      <w:pPr>
        <w:ind w:left="787" w:hanging="71"/>
      </w:pPr>
      <w:rPr>
        <w:rFonts w:ascii="Symbol" w:hAnsi="Symbol" w:cs="Symbol" w:hint="default"/>
      </w:rPr>
    </w:lvl>
    <w:lvl w:ilvl="3">
      <w:start w:val="0"/>
      <w:numFmt w:val="bullet"/>
      <w:lvlText w:val=""/>
      <w:lvlJc w:val="left"/>
      <w:pPr>
        <w:ind w:left="1140" w:hanging="71"/>
      </w:pPr>
      <w:rPr>
        <w:rFonts w:ascii="Symbol" w:hAnsi="Symbol" w:cs="Symbol" w:hint="default"/>
      </w:rPr>
    </w:lvl>
    <w:lvl w:ilvl="4">
      <w:start w:val="0"/>
      <w:numFmt w:val="bullet"/>
      <w:lvlText w:val=""/>
      <w:lvlJc w:val="left"/>
      <w:pPr>
        <w:ind w:left="1494" w:hanging="71"/>
      </w:pPr>
      <w:rPr>
        <w:rFonts w:ascii="Symbol" w:hAnsi="Symbol" w:cs="Symbol" w:hint="default"/>
      </w:rPr>
    </w:lvl>
    <w:lvl w:ilvl="5">
      <w:start w:val="0"/>
      <w:numFmt w:val="bullet"/>
      <w:lvlText w:val=""/>
      <w:lvlJc w:val="left"/>
      <w:pPr>
        <w:ind w:left="1848" w:hanging="71"/>
      </w:pPr>
      <w:rPr>
        <w:rFonts w:ascii="Symbol" w:hAnsi="Symbol" w:cs="Symbol" w:hint="default"/>
      </w:rPr>
    </w:lvl>
    <w:lvl w:ilvl="6">
      <w:start w:val="0"/>
      <w:numFmt w:val="bullet"/>
      <w:lvlText w:val=""/>
      <w:lvlJc w:val="left"/>
      <w:pPr>
        <w:ind w:left="2201" w:hanging="71"/>
      </w:pPr>
      <w:rPr>
        <w:rFonts w:ascii="Symbol" w:hAnsi="Symbol" w:cs="Symbol" w:hint="default"/>
      </w:rPr>
    </w:lvl>
    <w:lvl w:ilvl="7">
      <w:start w:val="0"/>
      <w:numFmt w:val="bullet"/>
      <w:lvlText w:val=""/>
      <w:lvlJc w:val="left"/>
      <w:pPr>
        <w:ind w:left="2555" w:hanging="71"/>
      </w:pPr>
      <w:rPr>
        <w:rFonts w:ascii="Symbol" w:hAnsi="Symbol" w:cs="Symbol" w:hint="default"/>
      </w:rPr>
    </w:lvl>
    <w:lvl w:ilvl="8">
      <w:start w:val="0"/>
      <w:numFmt w:val="bullet"/>
      <w:lvlText w:val=""/>
      <w:lvlJc w:val="left"/>
      <w:pPr>
        <w:ind w:left="2908" w:hanging="71"/>
      </w:pPr>
      <w:rPr>
        <w:rFonts w:ascii="Symbol" w:hAnsi="Symbol" w:cs="Symbol" w:hint="default"/>
      </w:rPr>
    </w:lvl>
  </w:abstractNum>
  <w:abstractNum w:abstractNumId="52">
    <w:lvl w:ilvl="0">
      <w:numFmt w:val="bullet"/>
      <w:lvlText w:val="■"/>
      <w:lvlJc w:val="left"/>
      <w:pPr>
        <w:ind w:left="72" w:hanging="70"/>
      </w:pPr>
      <w:rPr>
        <w:rFonts w:ascii="Arial" w:hAnsi="Arial" w:cs="Arial" w:hint="default"/>
        <w:sz w:val="8"/>
        <w:b/>
        <w:szCs w:val="8"/>
        <w:bCs/>
        <w:w w:val="98"/>
        <w:rFonts w:cs="Arial"/>
      </w:rPr>
    </w:lvl>
    <w:lvl w:ilvl="1">
      <w:start w:val="0"/>
      <w:numFmt w:val="bullet"/>
      <w:lvlText w:val=""/>
      <w:lvlJc w:val="left"/>
      <w:pPr>
        <w:ind w:left="92" w:hanging="70"/>
      </w:pPr>
      <w:rPr>
        <w:rFonts w:ascii="Symbol" w:hAnsi="Symbol" w:cs="Symbol" w:hint="default"/>
      </w:rPr>
    </w:lvl>
    <w:lvl w:ilvl="2">
      <w:start w:val="0"/>
      <w:numFmt w:val="bullet"/>
      <w:lvlText w:val=""/>
      <w:lvlJc w:val="left"/>
      <w:pPr>
        <w:ind w:left="105" w:hanging="70"/>
      </w:pPr>
      <w:rPr>
        <w:rFonts w:ascii="Symbol" w:hAnsi="Symbol" w:cs="Symbol" w:hint="default"/>
      </w:rPr>
    </w:lvl>
    <w:lvl w:ilvl="3">
      <w:start w:val="0"/>
      <w:numFmt w:val="bullet"/>
      <w:lvlText w:val=""/>
      <w:lvlJc w:val="left"/>
      <w:pPr>
        <w:ind w:left="117" w:hanging="70"/>
      </w:pPr>
      <w:rPr>
        <w:rFonts w:ascii="Symbol" w:hAnsi="Symbol" w:cs="Symbol" w:hint="default"/>
      </w:rPr>
    </w:lvl>
    <w:lvl w:ilvl="4">
      <w:start w:val="0"/>
      <w:numFmt w:val="bullet"/>
      <w:lvlText w:val=""/>
      <w:lvlJc w:val="left"/>
      <w:pPr>
        <w:ind w:left="130" w:hanging="70"/>
      </w:pPr>
      <w:rPr>
        <w:rFonts w:ascii="Symbol" w:hAnsi="Symbol" w:cs="Symbol" w:hint="default"/>
      </w:rPr>
    </w:lvl>
    <w:lvl w:ilvl="5">
      <w:start w:val="0"/>
      <w:numFmt w:val="bullet"/>
      <w:lvlText w:val=""/>
      <w:lvlJc w:val="left"/>
      <w:pPr>
        <w:ind w:left="143" w:hanging="70"/>
      </w:pPr>
      <w:rPr>
        <w:rFonts w:ascii="Symbol" w:hAnsi="Symbol" w:cs="Symbol" w:hint="default"/>
      </w:rPr>
    </w:lvl>
    <w:lvl w:ilvl="6">
      <w:start w:val="0"/>
      <w:numFmt w:val="bullet"/>
      <w:lvlText w:val=""/>
      <w:lvlJc w:val="left"/>
      <w:pPr>
        <w:ind w:left="155" w:hanging="70"/>
      </w:pPr>
      <w:rPr>
        <w:rFonts w:ascii="Symbol" w:hAnsi="Symbol" w:cs="Symbol" w:hint="default"/>
      </w:rPr>
    </w:lvl>
    <w:lvl w:ilvl="7">
      <w:start w:val="0"/>
      <w:numFmt w:val="bullet"/>
      <w:lvlText w:val=""/>
      <w:lvlJc w:val="left"/>
      <w:pPr>
        <w:ind w:left="168" w:hanging="70"/>
      </w:pPr>
      <w:rPr>
        <w:rFonts w:ascii="Symbol" w:hAnsi="Symbol" w:cs="Symbol" w:hint="default"/>
      </w:rPr>
    </w:lvl>
    <w:lvl w:ilvl="8">
      <w:start w:val="0"/>
      <w:numFmt w:val="bullet"/>
      <w:lvlText w:val=""/>
      <w:lvlJc w:val="left"/>
      <w:pPr>
        <w:ind w:left="180" w:hanging="70"/>
      </w:pPr>
      <w:rPr>
        <w:rFonts w:ascii="Symbol" w:hAnsi="Symbol" w:cs="Symbol" w:hint="default"/>
      </w:rPr>
    </w:lvl>
  </w:abstractNum>
  <w:abstractNum w:abstractNumId="53">
    <w:lvl w:ilvl="0">
      <w:numFmt w:val="bullet"/>
      <w:lvlText w:val="&gt;"/>
      <w:lvlJc w:val="left"/>
      <w:pPr>
        <w:ind w:left="2831" w:hanging="139"/>
      </w:pPr>
      <w:rPr>
        <w:rFonts w:ascii="Times New Roman" w:hAnsi="Times New Roman" w:cs="Times New Roman" w:hint="default"/>
        <w:sz w:val="17"/>
        <w:szCs w:val="17"/>
        <w:w w:val="100"/>
        <w:rFonts w:cs="Times New Roman"/>
        <w:color w:val="574E40"/>
      </w:rPr>
    </w:lvl>
    <w:lvl w:ilvl="1">
      <w:start w:val="0"/>
      <w:numFmt w:val="bullet"/>
      <w:lvlText w:val=""/>
      <w:lvlJc w:val="left"/>
      <w:pPr>
        <w:ind w:left="3649" w:hanging="139"/>
      </w:pPr>
      <w:rPr>
        <w:rFonts w:ascii="Symbol" w:hAnsi="Symbol" w:cs="Symbol" w:hint="default"/>
      </w:rPr>
    </w:lvl>
    <w:lvl w:ilvl="2">
      <w:start w:val="0"/>
      <w:numFmt w:val="bullet"/>
      <w:lvlText w:val=""/>
      <w:lvlJc w:val="left"/>
      <w:pPr>
        <w:ind w:left="4459" w:hanging="139"/>
      </w:pPr>
      <w:rPr>
        <w:rFonts w:ascii="Symbol" w:hAnsi="Symbol" w:cs="Symbol" w:hint="default"/>
      </w:rPr>
    </w:lvl>
    <w:lvl w:ilvl="3">
      <w:start w:val="0"/>
      <w:numFmt w:val="bullet"/>
      <w:lvlText w:val=""/>
      <w:lvlJc w:val="left"/>
      <w:pPr>
        <w:ind w:left="5269" w:hanging="139"/>
      </w:pPr>
      <w:rPr>
        <w:rFonts w:ascii="Symbol" w:hAnsi="Symbol" w:cs="Symbol" w:hint="default"/>
      </w:rPr>
    </w:lvl>
    <w:lvl w:ilvl="4">
      <w:start w:val="0"/>
      <w:numFmt w:val="bullet"/>
      <w:lvlText w:val=""/>
      <w:lvlJc w:val="left"/>
      <w:pPr>
        <w:ind w:left="6079" w:hanging="139"/>
      </w:pPr>
      <w:rPr>
        <w:rFonts w:ascii="Symbol" w:hAnsi="Symbol" w:cs="Symbol" w:hint="default"/>
      </w:rPr>
    </w:lvl>
    <w:lvl w:ilvl="5">
      <w:start w:val="0"/>
      <w:numFmt w:val="bullet"/>
      <w:lvlText w:val=""/>
      <w:lvlJc w:val="left"/>
      <w:pPr>
        <w:ind w:left="6889" w:hanging="139"/>
      </w:pPr>
      <w:rPr>
        <w:rFonts w:ascii="Symbol" w:hAnsi="Symbol" w:cs="Symbol" w:hint="default"/>
      </w:rPr>
    </w:lvl>
    <w:lvl w:ilvl="6">
      <w:start w:val="0"/>
      <w:numFmt w:val="bullet"/>
      <w:lvlText w:val=""/>
      <w:lvlJc w:val="left"/>
      <w:pPr>
        <w:ind w:left="7699" w:hanging="139"/>
      </w:pPr>
      <w:rPr>
        <w:rFonts w:ascii="Symbol" w:hAnsi="Symbol" w:cs="Symbol" w:hint="default"/>
      </w:rPr>
    </w:lvl>
    <w:lvl w:ilvl="7">
      <w:start w:val="0"/>
      <w:numFmt w:val="bullet"/>
      <w:lvlText w:val=""/>
      <w:lvlJc w:val="left"/>
      <w:pPr>
        <w:ind w:left="8508" w:hanging="139"/>
      </w:pPr>
      <w:rPr>
        <w:rFonts w:ascii="Symbol" w:hAnsi="Symbol" w:cs="Symbol" w:hint="default"/>
      </w:rPr>
    </w:lvl>
    <w:lvl w:ilvl="8">
      <w:start w:val="0"/>
      <w:numFmt w:val="bullet"/>
      <w:lvlText w:val=""/>
      <w:lvlJc w:val="left"/>
      <w:pPr>
        <w:ind w:left="9318" w:hanging="139"/>
      </w:pPr>
      <w:rPr>
        <w:rFonts w:ascii="Symbol" w:hAnsi="Symbol" w:cs="Symbol" w:hint="default"/>
      </w:rPr>
    </w:lvl>
  </w:abstractNum>
  <w:abstractNum w:abstractNumId="54">
    <w:lvl w:ilvl="0">
      <w:numFmt w:val="bullet"/>
      <w:lvlText w:val="•"/>
      <w:lvlJc w:val="left"/>
      <w:pPr>
        <w:ind w:left="226" w:hanging="253"/>
      </w:pPr>
      <w:rPr>
        <w:rFonts w:ascii="Times New Roman" w:hAnsi="Times New Roman" w:cs="Times New Roman" w:hint="default"/>
        <w:sz w:val="17"/>
        <w:spacing w:val="-20"/>
        <w:szCs w:val="17"/>
        <w:w w:val="100"/>
        <w:rFonts w:cs="Times New Roman"/>
        <w:color w:val="574E40"/>
      </w:rPr>
    </w:lvl>
    <w:lvl w:ilvl="1">
      <w:start w:val="0"/>
      <w:numFmt w:val="bullet"/>
      <w:lvlText w:val=""/>
      <w:lvlJc w:val="left"/>
      <w:pPr>
        <w:ind w:left="332" w:hanging="253"/>
      </w:pPr>
      <w:rPr>
        <w:rFonts w:ascii="Symbol" w:hAnsi="Symbol" w:cs="Symbol" w:hint="default"/>
      </w:rPr>
    </w:lvl>
    <w:lvl w:ilvl="2">
      <w:start w:val="0"/>
      <w:numFmt w:val="bullet"/>
      <w:lvlText w:val=""/>
      <w:lvlJc w:val="left"/>
      <w:pPr>
        <w:ind w:left="444" w:hanging="253"/>
      </w:pPr>
      <w:rPr>
        <w:rFonts w:ascii="Symbol" w:hAnsi="Symbol" w:cs="Symbol" w:hint="default"/>
      </w:rPr>
    </w:lvl>
    <w:lvl w:ilvl="3">
      <w:start w:val="0"/>
      <w:numFmt w:val="bullet"/>
      <w:lvlText w:val=""/>
      <w:lvlJc w:val="left"/>
      <w:pPr>
        <w:ind w:left="556" w:hanging="253"/>
      </w:pPr>
      <w:rPr>
        <w:rFonts w:ascii="Symbol" w:hAnsi="Symbol" w:cs="Symbol" w:hint="default"/>
      </w:rPr>
    </w:lvl>
    <w:lvl w:ilvl="4">
      <w:start w:val="0"/>
      <w:numFmt w:val="bullet"/>
      <w:lvlText w:val=""/>
      <w:lvlJc w:val="left"/>
      <w:pPr>
        <w:ind w:left="668" w:hanging="253"/>
      </w:pPr>
      <w:rPr>
        <w:rFonts w:ascii="Symbol" w:hAnsi="Symbol" w:cs="Symbol" w:hint="default"/>
      </w:rPr>
    </w:lvl>
    <w:lvl w:ilvl="5">
      <w:start w:val="0"/>
      <w:numFmt w:val="bullet"/>
      <w:lvlText w:val=""/>
      <w:lvlJc w:val="left"/>
      <w:pPr>
        <w:ind w:left="781" w:hanging="253"/>
      </w:pPr>
      <w:rPr>
        <w:rFonts w:ascii="Symbol" w:hAnsi="Symbol" w:cs="Symbol" w:hint="default"/>
      </w:rPr>
    </w:lvl>
    <w:lvl w:ilvl="6">
      <w:start w:val="0"/>
      <w:numFmt w:val="bullet"/>
      <w:lvlText w:val=""/>
      <w:lvlJc w:val="left"/>
      <w:pPr>
        <w:ind w:left="893" w:hanging="253"/>
      </w:pPr>
      <w:rPr>
        <w:rFonts w:ascii="Symbol" w:hAnsi="Symbol" w:cs="Symbol" w:hint="default"/>
      </w:rPr>
    </w:lvl>
    <w:lvl w:ilvl="7">
      <w:start w:val="0"/>
      <w:numFmt w:val="bullet"/>
      <w:lvlText w:val=""/>
      <w:lvlJc w:val="left"/>
      <w:pPr>
        <w:ind w:left="1005" w:hanging="253"/>
      </w:pPr>
      <w:rPr>
        <w:rFonts w:ascii="Symbol" w:hAnsi="Symbol" w:cs="Symbol" w:hint="default"/>
      </w:rPr>
    </w:lvl>
    <w:lvl w:ilvl="8">
      <w:start w:val="0"/>
      <w:numFmt w:val="bullet"/>
      <w:lvlText w:val=""/>
      <w:lvlJc w:val="left"/>
      <w:pPr>
        <w:ind w:left="1117" w:hanging="253"/>
      </w:pPr>
      <w:rPr>
        <w:rFonts w:ascii="Symbol" w:hAnsi="Symbol" w:cs="Symbol" w:hint="default"/>
      </w:rPr>
    </w:lvl>
  </w:abstractNum>
  <w:abstractNum w:abstractNumId="55">
    <w:lvl w:ilvl="0">
      <w:numFmt w:val="bullet"/>
      <w:lvlText w:val="•"/>
      <w:lvlJc w:val="left"/>
      <w:pPr>
        <w:ind w:left="100" w:hanging="102"/>
      </w:pPr>
      <w:rPr>
        <w:rFonts w:ascii="Times New Roman" w:hAnsi="Times New Roman" w:cs="Times New Roman" w:hint="default"/>
        <w:sz w:val="17"/>
        <w:szCs w:val="17"/>
        <w:w w:val="100"/>
        <w:rFonts w:cs="Times New Roman"/>
        <w:color w:val="161616"/>
      </w:rPr>
    </w:lvl>
    <w:lvl w:ilvl="1">
      <w:start w:val="0"/>
      <w:numFmt w:val="bullet"/>
      <w:lvlText w:val=""/>
      <w:lvlJc w:val="left"/>
      <w:pPr>
        <w:ind w:left="117" w:hanging="102"/>
      </w:pPr>
      <w:rPr>
        <w:rFonts w:ascii="Symbol" w:hAnsi="Symbol" w:cs="Symbol" w:hint="default"/>
      </w:rPr>
    </w:lvl>
    <w:lvl w:ilvl="2">
      <w:start w:val="0"/>
      <w:numFmt w:val="bullet"/>
      <w:lvlText w:val=""/>
      <w:lvlJc w:val="left"/>
      <w:pPr>
        <w:ind w:left="135" w:hanging="102"/>
      </w:pPr>
      <w:rPr>
        <w:rFonts w:ascii="Symbol" w:hAnsi="Symbol" w:cs="Symbol" w:hint="default"/>
      </w:rPr>
    </w:lvl>
    <w:lvl w:ilvl="3">
      <w:start w:val="0"/>
      <w:numFmt w:val="bullet"/>
      <w:lvlText w:val=""/>
      <w:lvlJc w:val="left"/>
      <w:pPr>
        <w:ind w:left="152" w:hanging="102"/>
      </w:pPr>
      <w:rPr>
        <w:rFonts w:ascii="Symbol" w:hAnsi="Symbol" w:cs="Symbol" w:hint="default"/>
      </w:rPr>
    </w:lvl>
    <w:lvl w:ilvl="4">
      <w:start w:val="0"/>
      <w:numFmt w:val="bullet"/>
      <w:lvlText w:val=""/>
      <w:lvlJc w:val="left"/>
      <w:pPr>
        <w:ind w:left="170" w:hanging="102"/>
      </w:pPr>
      <w:rPr>
        <w:rFonts w:ascii="Symbol" w:hAnsi="Symbol" w:cs="Symbol" w:hint="default"/>
      </w:rPr>
    </w:lvl>
    <w:lvl w:ilvl="5">
      <w:start w:val="0"/>
      <w:numFmt w:val="bullet"/>
      <w:lvlText w:val=""/>
      <w:lvlJc w:val="left"/>
      <w:pPr>
        <w:ind w:left="187" w:hanging="102"/>
      </w:pPr>
      <w:rPr>
        <w:rFonts w:ascii="Symbol" w:hAnsi="Symbol" w:cs="Symbol" w:hint="default"/>
      </w:rPr>
    </w:lvl>
    <w:lvl w:ilvl="6">
      <w:start w:val="0"/>
      <w:numFmt w:val="bullet"/>
      <w:lvlText w:val=""/>
      <w:lvlJc w:val="left"/>
      <w:pPr>
        <w:ind w:left="205" w:hanging="102"/>
      </w:pPr>
      <w:rPr>
        <w:rFonts w:ascii="Symbol" w:hAnsi="Symbol" w:cs="Symbol" w:hint="default"/>
      </w:rPr>
    </w:lvl>
    <w:lvl w:ilvl="7">
      <w:start w:val="0"/>
      <w:numFmt w:val="bullet"/>
      <w:lvlText w:val=""/>
      <w:lvlJc w:val="left"/>
      <w:pPr>
        <w:ind w:left="222" w:hanging="102"/>
      </w:pPr>
      <w:rPr>
        <w:rFonts w:ascii="Symbol" w:hAnsi="Symbol" w:cs="Symbol" w:hint="default"/>
      </w:rPr>
    </w:lvl>
    <w:lvl w:ilvl="8">
      <w:start w:val="0"/>
      <w:numFmt w:val="bullet"/>
      <w:lvlText w:val=""/>
      <w:lvlJc w:val="left"/>
      <w:pPr>
        <w:ind w:left="240" w:hanging="102"/>
      </w:pPr>
      <w:rPr>
        <w:rFonts w:ascii="Symbol" w:hAnsi="Symbol" w:cs="Symbol" w:hint="default"/>
      </w:rPr>
    </w:lvl>
  </w:abstractNum>
  <w:abstractNum w:abstractNumId="56">
    <w:lvl w:ilvl="0">
      <w:numFmt w:val="bullet"/>
      <w:lvlText w:val="•"/>
      <w:lvlJc w:val="left"/>
      <w:pPr>
        <w:ind w:left="230" w:hanging="102"/>
      </w:pPr>
      <w:rPr>
        <w:rFonts w:ascii="Times New Roman" w:hAnsi="Times New Roman" w:cs="Times New Roman" w:hint="default"/>
        <w:sz w:val="17"/>
        <w:szCs w:val="17"/>
        <w:w w:val="100"/>
        <w:rFonts w:cs="Times New Roman"/>
      </w:rPr>
    </w:lvl>
    <w:lvl w:ilvl="1">
      <w:start w:val="0"/>
      <w:numFmt w:val="bullet"/>
      <w:lvlText w:val=""/>
      <w:lvlJc w:val="left"/>
      <w:pPr>
        <w:ind w:left="309" w:hanging="102"/>
      </w:pPr>
      <w:rPr>
        <w:rFonts w:ascii="Symbol" w:hAnsi="Symbol" w:cs="Symbol" w:hint="default"/>
      </w:rPr>
    </w:lvl>
    <w:lvl w:ilvl="2">
      <w:start w:val="0"/>
      <w:numFmt w:val="bullet"/>
      <w:lvlText w:val=""/>
      <w:lvlJc w:val="left"/>
      <w:pPr>
        <w:ind w:left="378" w:hanging="102"/>
      </w:pPr>
      <w:rPr>
        <w:rFonts w:ascii="Symbol" w:hAnsi="Symbol" w:cs="Symbol" w:hint="default"/>
      </w:rPr>
    </w:lvl>
    <w:lvl w:ilvl="3">
      <w:start w:val="0"/>
      <w:numFmt w:val="bullet"/>
      <w:lvlText w:val=""/>
      <w:lvlJc w:val="left"/>
      <w:pPr>
        <w:ind w:left="447" w:hanging="102"/>
      </w:pPr>
      <w:rPr>
        <w:rFonts w:ascii="Symbol" w:hAnsi="Symbol" w:cs="Symbol" w:hint="default"/>
      </w:rPr>
    </w:lvl>
    <w:lvl w:ilvl="4">
      <w:start w:val="0"/>
      <w:numFmt w:val="bullet"/>
      <w:lvlText w:val=""/>
      <w:lvlJc w:val="left"/>
      <w:pPr>
        <w:ind w:left="516" w:hanging="102"/>
      </w:pPr>
      <w:rPr>
        <w:rFonts w:ascii="Symbol" w:hAnsi="Symbol" w:cs="Symbol" w:hint="default"/>
      </w:rPr>
    </w:lvl>
    <w:lvl w:ilvl="5">
      <w:start w:val="0"/>
      <w:numFmt w:val="bullet"/>
      <w:lvlText w:val=""/>
      <w:lvlJc w:val="left"/>
      <w:pPr>
        <w:ind w:left="585" w:hanging="102"/>
      </w:pPr>
      <w:rPr>
        <w:rFonts w:ascii="Symbol" w:hAnsi="Symbol" w:cs="Symbol" w:hint="default"/>
      </w:rPr>
    </w:lvl>
    <w:lvl w:ilvl="6">
      <w:start w:val="0"/>
      <w:numFmt w:val="bullet"/>
      <w:lvlText w:val=""/>
      <w:lvlJc w:val="left"/>
      <w:pPr>
        <w:ind w:left="654" w:hanging="102"/>
      </w:pPr>
      <w:rPr>
        <w:rFonts w:ascii="Symbol" w:hAnsi="Symbol" w:cs="Symbol" w:hint="default"/>
      </w:rPr>
    </w:lvl>
    <w:lvl w:ilvl="7">
      <w:start w:val="0"/>
      <w:numFmt w:val="bullet"/>
      <w:lvlText w:val=""/>
      <w:lvlJc w:val="left"/>
      <w:pPr>
        <w:ind w:left="723" w:hanging="102"/>
      </w:pPr>
      <w:rPr>
        <w:rFonts w:ascii="Symbol" w:hAnsi="Symbol" w:cs="Symbol" w:hint="default"/>
      </w:rPr>
    </w:lvl>
    <w:lvl w:ilvl="8">
      <w:start w:val="0"/>
      <w:numFmt w:val="bullet"/>
      <w:lvlText w:val=""/>
      <w:lvlJc w:val="left"/>
      <w:pPr>
        <w:ind w:left="792" w:hanging="102"/>
      </w:pPr>
      <w:rPr>
        <w:rFonts w:ascii="Symbol" w:hAnsi="Symbol" w:cs="Symbol" w:hint="default"/>
      </w:rPr>
    </w:lvl>
  </w:abstractNum>
  <w:abstractNum w:abstractNumId="57">
    <w:lvl w:ilvl="0">
      <w:numFmt w:val="bullet"/>
      <w:lvlText w:val="•"/>
      <w:lvlJc w:val="left"/>
      <w:pPr>
        <w:ind w:left="230" w:hanging="102"/>
      </w:pPr>
      <w:rPr>
        <w:rFonts w:ascii="Times New Roman" w:hAnsi="Times New Roman" w:cs="Times New Roman" w:hint="default"/>
        <w:sz w:val="17"/>
        <w:szCs w:val="17"/>
        <w:w w:val="100"/>
        <w:rFonts w:cs="Times New Roman"/>
      </w:rPr>
    </w:lvl>
    <w:lvl w:ilvl="1">
      <w:start w:val="0"/>
      <w:numFmt w:val="bullet"/>
      <w:lvlText w:val=""/>
      <w:lvlJc w:val="left"/>
      <w:pPr>
        <w:ind w:left="309" w:hanging="102"/>
      </w:pPr>
      <w:rPr>
        <w:rFonts w:ascii="Symbol" w:hAnsi="Symbol" w:cs="Symbol" w:hint="default"/>
      </w:rPr>
    </w:lvl>
    <w:lvl w:ilvl="2">
      <w:start w:val="0"/>
      <w:numFmt w:val="bullet"/>
      <w:lvlText w:val=""/>
      <w:lvlJc w:val="left"/>
      <w:pPr>
        <w:ind w:left="378" w:hanging="102"/>
      </w:pPr>
      <w:rPr>
        <w:rFonts w:ascii="Symbol" w:hAnsi="Symbol" w:cs="Symbol" w:hint="default"/>
      </w:rPr>
    </w:lvl>
    <w:lvl w:ilvl="3">
      <w:start w:val="0"/>
      <w:numFmt w:val="bullet"/>
      <w:lvlText w:val=""/>
      <w:lvlJc w:val="left"/>
      <w:pPr>
        <w:ind w:left="447" w:hanging="102"/>
      </w:pPr>
      <w:rPr>
        <w:rFonts w:ascii="Symbol" w:hAnsi="Symbol" w:cs="Symbol" w:hint="default"/>
      </w:rPr>
    </w:lvl>
    <w:lvl w:ilvl="4">
      <w:start w:val="0"/>
      <w:numFmt w:val="bullet"/>
      <w:lvlText w:val=""/>
      <w:lvlJc w:val="left"/>
      <w:pPr>
        <w:ind w:left="516" w:hanging="102"/>
      </w:pPr>
      <w:rPr>
        <w:rFonts w:ascii="Symbol" w:hAnsi="Symbol" w:cs="Symbol" w:hint="default"/>
      </w:rPr>
    </w:lvl>
    <w:lvl w:ilvl="5">
      <w:start w:val="0"/>
      <w:numFmt w:val="bullet"/>
      <w:lvlText w:val=""/>
      <w:lvlJc w:val="left"/>
      <w:pPr>
        <w:ind w:left="585" w:hanging="102"/>
      </w:pPr>
      <w:rPr>
        <w:rFonts w:ascii="Symbol" w:hAnsi="Symbol" w:cs="Symbol" w:hint="default"/>
      </w:rPr>
    </w:lvl>
    <w:lvl w:ilvl="6">
      <w:start w:val="0"/>
      <w:numFmt w:val="bullet"/>
      <w:lvlText w:val=""/>
      <w:lvlJc w:val="left"/>
      <w:pPr>
        <w:ind w:left="654" w:hanging="102"/>
      </w:pPr>
      <w:rPr>
        <w:rFonts w:ascii="Symbol" w:hAnsi="Symbol" w:cs="Symbol" w:hint="default"/>
      </w:rPr>
    </w:lvl>
    <w:lvl w:ilvl="7">
      <w:start w:val="0"/>
      <w:numFmt w:val="bullet"/>
      <w:lvlText w:val=""/>
      <w:lvlJc w:val="left"/>
      <w:pPr>
        <w:ind w:left="723" w:hanging="102"/>
      </w:pPr>
      <w:rPr>
        <w:rFonts w:ascii="Symbol" w:hAnsi="Symbol" w:cs="Symbol" w:hint="default"/>
      </w:rPr>
    </w:lvl>
    <w:lvl w:ilvl="8">
      <w:start w:val="0"/>
      <w:numFmt w:val="bullet"/>
      <w:lvlText w:val=""/>
      <w:lvlJc w:val="left"/>
      <w:pPr>
        <w:ind w:left="792" w:hanging="102"/>
      </w:pPr>
      <w:rPr>
        <w:rFonts w:ascii="Symbol" w:hAnsi="Symbol" w:cs="Symbol" w:hint="default"/>
      </w:rPr>
    </w:lvl>
  </w:abstractNum>
  <w:abstractNum w:abstractNumId="58">
    <w:lvl w:ilvl="0">
      <w:numFmt w:val="bullet"/>
      <w:lvlText w:val="•"/>
      <w:lvlJc w:val="left"/>
      <w:pPr>
        <w:ind w:left="230" w:hanging="102"/>
      </w:pPr>
      <w:rPr>
        <w:rFonts w:ascii="Times New Roman" w:hAnsi="Times New Roman" w:cs="Times New Roman" w:hint="default"/>
        <w:sz w:val="17"/>
        <w:szCs w:val="17"/>
        <w:w w:val="100"/>
        <w:rFonts w:cs="Times New Roman"/>
      </w:rPr>
    </w:lvl>
    <w:lvl w:ilvl="1">
      <w:start w:val="0"/>
      <w:numFmt w:val="bullet"/>
      <w:lvlText w:val=""/>
      <w:lvlJc w:val="left"/>
      <w:pPr>
        <w:ind w:left="309" w:hanging="102"/>
      </w:pPr>
      <w:rPr>
        <w:rFonts w:ascii="Symbol" w:hAnsi="Symbol" w:cs="Symbol" w:hint="default"/>
      </w:rPr>
    </w:lvl>
    <w:lvl w:ilvl="2">
      <w:start w:val="0"/>
      <w:numFmt w:val="bullet"/>
      <w:lvlText w:val=""/>
      <w:lvlJc w:val="left"/>
      <w:pPr>
        <w:ind w:left="378" w:hanging="102"/>
      </w:pPr>
      <w:rPr>
        <w:rFonts w:ascii="Symbol" w:hAnsi="Symbol" w:cs="Symbol" w:hint="default"/>
      </w:rPr>
    </w:lvl>
    <w:lvl w:ilvl="3">
      <w:start w:val="0"/>
      <w:numFmt w:val="bullet"/>
      <w:lvlText w:val=""/>
      <w:lvlJc w:val="left"/>
      <w:pPr>
        <w:ind w:left="447" w:hanging="102"/>
      </w:pPr>
      <w:rPr>
        <w:rFonts w:ascii="Symbol" w:hAnsi="Symbol" w:cs="Symbol" w:hint="default"/>
      </w:rPr>
    </w:lvl>
    <w:lvl w:ilvl="4">
      <w:start w:val="0"/>
      <w:numFmt w:val="bullet"/>
      <w:lvlText w:val=""/>
      <w:lvlJc w:val="left"/>
      <w:pPr>
        <w:ind w:left="516" w:hanging="102"/>
      </w:pPr>
      <w:rPr>
        <w:rFonts w:ascii="Symbol" w:hAnsi="Symbol" w:cs="Symbol" w:hint="default"/>
      </w:rPr>
    </w:lvl>
    <w:lvl w:ilvl="5">
      <w:start w:val="0"/>
      <w:numFmt w:val="bullet"/>
      <w:lvlText w:val=""/>
      <w:lvlJc w:val="left"/>
      <w:pPr>
        <w:ind w:left="585" w:hanging="102"/>
      </w:pPr>
      <w:rPr>
        <w:rFonts w:ascii="Symbol" w:hAnsi="Symbol" w:cs="Symbol" w:hint="default"/>
      </w:rPr>
    </w:lvl>
    <w:lvl w:ilvl="6">
      <w:start w:val="0"/>
      <w:numFmt w:val="bullet"/>
      <w:lvlText w:val=""/>
      <w:lvlJc w:val="left"/>
      <w:pPr>
        <w:ind w:left="654" w:hanging="102"/>
      </w:pPr>
      <w:rPr>
        <w:rFonts w:ascii="Symbol" w:hAnsi="Symbol" w:cs="Symbol" w:hint="default"/>
      </w:rPr>
    </w:lvl>
    <w:lvl w:ilvl="7">
      <w:start w:val="0"/>
      <w:numFmt w:val="bullet"/>
      <w:lvlText w:val=""/>
      <w:lvlJc w:val="left"/>
      <w:pPr>
        <w:ind w:left="723" w:hanging="102"/>
      </w:pPr>
      <w:rPr>
        <w:rFonts w:ascii="Symbol" w:hAnsi="Symbol" w:cs="Symbol" w:hint="default"/>
      </w:rPr>
    </w:lvl>
    <w:lvl w:ilvl="8">
      <w:start w:val="0"/>
      <w:numFmt w:val="bullet"/>
      <w:lvlText w:val=""/>
      <w:lvlJc w:val="left"/>
      <w:pPr>
        <w:ind w:left="792" w:hanging="102"/>
      </w:pPr>
      <w:rPr>
        <w:rFonts w:ascii="Symbol" w:hAnsi="Symbol" w:cs="Symbol" w:hint="default"/>
      </w:rPr>
    </w:lvl>
  </w:abstractNum>
  <w:abstractNum w:abstractNumId="59">
    <w:lvl w:ilvl="0">
      <w:numFmt w:val="bullet"/>
      <w:lvlText w:val="•"/>
      <w:lvlJc w:val="left"/>
      <w:pPr>
        <w:ind w:left="230" w:hanging="102"/>
      </w:pPr>
      <w:rPr>
        <w:rFonts w:ascii="Times New Roman" w:hAnsi="Times New Roman" w:cs="Times New Roman" w:hint="default"/>
        <w:sz w:val="17"/>
        <w:szCs w:val="17"/>
        <w:w w:val="100"/>
        <w:rFonts w:cs="Times New Roman"/>
      </w:rPr>
    </w:lvl>
    <w:lvl w:ilvl="1">
      <w:start w:val="0"/>
      <w:numFmt w:val="bullet"/>
      <w:lvlText w:val=""/>
      <w:lvlJc w:val="left"/>
      <w:pPr>
        <w:ind w:left="309" w:hanging="102"/>
      </w:pPr>
      <w:rPr>
        <w:rFonts w:ascii="Symbol" w:hAnsi="Symbol" w:cs="Symbol" w:hint="default"/>
      </w:rPr>
    </w:lvl>
    <w:lvl w:ilvl="2">
      <w:start w:val="0"/>
      <w:numFmt w:val="bullet"/>
      <w:lvlText w:val=""/>
      <w:lvlJc w:val="left"/>
      <w:pPr>
        <w:ind w:left="378" w:hanging="102"/>
      </w:pPr>
      <w:rPr>
        <w:rFonts w:ascii="Symbol" w:hAnsi="Symbol" w:cs="Symbol" w:hint="default"/>
      </w:rPr>
    </w:lvl>
    <w:lvl w:ilvl="3">
      <w:start w:val="0"/>
      <w:numFmt w:val="bullet"/>
      <w:lvlText w:val=""/>
      <w:lvlJc w:val="left"/>
      <w:pPr>
        <w:ind w:left="447" w:hanging="102"/>
      </w:pPr>
      <w:rPr>
        <w:rFonts w:ascii="Symbol" w:hAnsi="Symbol" w:cs="Symbol" w:hint="default"/>
      </w:rPr>
    </w:lvl>
    <w:lvl w:ilvl="4">
      <w:start w:val="0"/>
      <w:numFmt w:val="bullet"/>
      <w:lvlText w:val=""/>
      <w:lvlJc w:val="left"/>
      <w:pPr>
        <w:ind w:left="516" w:hanging="102"/>
      </w:pPr>
      <w:rPr>
        <w:rFonts w:ascii="Symbol" w:hAnsi="Symbol" w:cs="Symbol" w:hint="default"/>
      </w:rPr>
    </w:lvl>
    <w:lvl w:ilvl="5">
      <w:start w:val="0"/>
      <w:numFmt w:val="bullet"/>
      <w:lvlText w:val=""/>
      <w:lvlJc w:val="left"/>
      <w:pPr>
        <w:ind w:left="585" w:hanging="102"/>
      </w:pPr>
      <w:rPr>
        <w:rFonts w:ascii="Symbol" w:hAnsi="Symbol" w:cs="Symbol" w:hint="default"/>
      </w:rPr>
    </w:lvl>
    <w:lvl w:ilvl="6">
      <w:start w:val="0"/>
      <w:numFmt w:val="bullet"/>
      <w:lvlText w:val=""/>
      <w:lvlJc w:val="left"/>
      <w:pPr>
        <w:ind w:left="654" w:hanging="102"/>
      </w:pPr>
      <w:rPr>
        <w:rFonts w:ascii="Symbol" w:hAnsi="Symbol" w:cs="Symbol" w:hint="default"/>
      </w:rPr>
    </w:lvl>
    <w:lvl w:ilvl="7">
      <w:start w:val="0"/>
      <w:numFmt w:val="bullet"/>
      <w:lvlText w:val=""/>
      <w:lvlJc w:val="left"/>
      <w:pPr>
        <w:ind w:left="723" w:hanging="102"/>
      </w:pPr>
      <w:rPr>
        <w:rFonts w:ascii="Symbol" w:hAnsi="Symbol" w:cs="Symbol" w:hint="default"/>
      </w:rPr>
    </w:lvl>
    <w:lvl w:ilvl="8">
      <w:start w:val="0"/>
      <w:numFmt w:val="bullet"/>
      <w:lvlText w:val=""/>
      <w:lvlJc w:val="left"/>
      <w:pPr>
        <w:ind w:left="792" w:hanging="102"/>
      </w:pPr>
      <w:rPr>
        <w:rFonts w:ascii="Symbol" w:hAnsi="Symbol" w:cs="Symbol" w:hint="default"/>
      </w:rPr>
    </w:lvl>
  </w:abstractNum>
  <w:abstractNum w:abstractNumId="60">
    <w:lvl w:ilvl="0">
      <w:start w:val="1"/>
      <w:numFmt w:val="decimal"/>
      <w:lvlText w:val="%1."/>
      <w:lvlJc w:val="left"/>
      <w:pPr>
        <w:ind w:left="614" w:hanging="154"/>
      </w:pPr>
      <w:rPr>
        <w:sz w:val="15"/>
        <w:szCs w:val="15"/>
        <w:w w:val="104"/>
        <w:rFonts w:eastAsia="Times New Roman" w:cs="Times New Roman"/>
      </w:rPr>
    </w:lvl>
    <w:lvl w:ilvl="1">
      <w:start w:val="0"/>
      <w:numFmt w:val="bullet"/>
      <w:lvlText w:val=""/>
      <w:lvlJc w:val="left"/>
      <w:pPr>
        <w:ind w:left="1651" w:hanging="154"/>
      </w:pPr>
      <w:rPr>
        <w:rFonts w:ascii="Symbol" w:hAnsi="Symbol" w:cs="Symbol" w:hint="default"/>
      </w:rPr>
    </w:lvl>
    <w:lvl w:ilvl="2">
      <w:start w:val="0"/>
      <w:numFmt w:val="bullet"/>
      <w:lvlText w:val=""/>
      <w:lvlJc w:val="left"/>
      <w:pPr>
        <w:ind w:left="2683" w:hanging="154"/>
      </w:pPr>
      <w:rPr>
        <w:rFonts w:ascii="Symbol" w:hAnsi="Symbol" w:cs="Symbol" w:hint="default"/>
      </w:rPr>
    </w:lvl>
    <w:lvl w:ilvl="3">
      <w:start w:val="0"/>
      <w:numFmt w:val="bullet"/>
      <w:lvlText w:val=""/>
      <w:lvlJc w:val="left"/>
      <w:pPr>
        <w:ind w:left="3715" w:hanging="154"/>
      </w:pPr>
      <w:rPr>
        <w:rFonts w:ascii="Symbol" w:hAnsi="Symbol" w:cs="Symbol" w:hint="default"/>
      </w:rPr>
    </w:lvl>
    <w:lvl w:ilvl="4">
      <w:start w:val="0"/>
      <w:numFmt w:val="bullet"/>
      <w:lvlText w:val=""/>
      <w:lvlJc w:val="left"/>
      <w:pPr>
        <w:ind w:left="4747" w:hanging="154"/>
      </w:pPr>
      <w:rPr>
        <w:rFonts w:ascii="Symbol" w:hAnsi="Symbol" w:cs="Symbol" w:hint="default"/>
      </w:rPr>
    </w:lvl>
    <w:lvl w:ilvl="5">
      <w:start w:val="0"/>
      <w:numFmt w:val="bullet"/>
      <w:lvlText w:val=""/>
      <w:lvlJc w:val="left"/>
      <w:pPr>
        <w:ind w:left="5779" w:hanging="154"/>
      </w:pPr>
      <w:rPr>
        <w:rFonts w:ascii="Symbol" w:hAnsi="Symbol" w:cs="Symbol" w:hint="default"/>
      </w:rPr>
    </w:lvl>
    <w:lvl w:ilvl="6">
      <w:start w:val="0"/>
      <w:numFmt w:val="bullet"/>
      <w:lvlText w:val=""/>
      <w:lvlJc w:val="left"/>
      <w:pPr>
        <w:ind w:left="6811" w:hanging="154"/>
      </w:pPr>
      <w:rPr>
        <w:rFonts w:ascii="Symbol" w:hAnsi="Symbol" w:cs="Symbol" w:hint="default"/>
      </w:rPr>
    </w:lvl>
    <w:lvl w:ilvl="7">
      <w:start w:val="0"/>
      <w:numFmt w:val="bullet"/>
      <w:lvlText w:val=""/>
      <w:lvlJc w:val="left"/>
      <w:pPr>
        <w:ind w:left="7842" w:hanging="154"/>
      </w:pPr>
      <w:rPr>
        <w:rFonts w:ascii="Symbol" w:hAnsi="Symbol" w:cs="Symbol" w:hint="default"/>
      </w:rPr>
    </w:lvl>
    <w:lvl w:ilvl="8">
      <w:start w:val="0"/>
      <w:numFmt w:val="bullet"/>
      <w:lvlText w:val=""/>
      <w:lvlJc w:val="left"/>
      <w:pPr>
        <w:ind w:left="8874" w:hanging="154"/>
      </w:pPr>
      <w:rPr>
        <w:rFonts w:ascii="Symbol" w:hAnsi="Symbol" w:cs="Symbol" w:hint="default"/>
      </w:rPr>
    </w:lvl>
  </w:abstractNum>
  <w:abstractNum w:abstractNumId="61">
    <w:lvl w:ilvl="0">
      <w:start w:val="1"/>
      <w:numFmt w:val="decimal"/>
      <w:lvlText w:val="%1."/>
      <w:lvlJc w:val="left"/>
      <w:pPr>
        <w:ind w:left="118" w:hanging="157"/>
      </w:pPr>
      <w:rPr>
        <w:sz w:val="15"/>
        <w:szCs w:val="15"/>
        <w:w w:val="104"/>
        <w:rFonts w:eastAsia="Times New Roman" w:cs="Times New Roman"/>
      </w:rPr>
    </w:lvl>
    <w:lvl w:ilvl="1">
      <w:start w:val="0"/>
      <w:numFmt w:val="bullet"/>
      <w:lvlText w:val=""/>
      <w:lvlJc w:val="left"/>
      <w:pPr>
        <w:ind w:left="1201" w:hanging="157"/>
      </w:pPr>
      <w:rPr>
        <w:rFonts w:ascii="Symbol" w:hAnsi="Symbol" w:cs="Symbol" w:hint="default"/>
      </w:rPr>
    </w:lvl>
    <w:lvl w:ilvl="2">
      <w:start w:val="0"/>
      <w:numFmt w:val="bullet"/>
      <w:lvlText w:val=""/>
      <w:lvlJc w:val="left"/>
      <w:pPr>
        <w:ind w:left="2283" w:hanging="157"/>
      </w:pPr>
      <w:rPr>
        <w:rFonts w:ascii="Symbol" w:hAnsi="Symbol" w:cs="Symbol" w:hint="default"/>
      </w:rPr>
    </w:lvl>
    <w:lvl w:ilvl="3">
      <w:start w:val="0"/>
      <w:numFmt w:val="bullet"/>
      <w:lvlText w:val=""/>
      <w:lvlJc w:val="left"/>
      <w:pPr>
        <w:ind w:left="3365" w:hanging="157"/>
      </w:pPr>
      <w:rPr>
        <w:rFonts w:ascii="Symbol" w:hAnsi="Symbol" w:cs="Symbol" w:hint="default"/>
      </w:rPr>
    </w:lvl>
    <w:lvl w:ilvl="4">
      <w:start w:val="0"/>
      <w:numFmt w:val="bullet"/>
      <w:lvlText w:val=""/>
      <w:lvlJc w:val="left"/>
      <w:pPr>
        <w:ind w:left="4447" w:hanging="157"/>
      </w:pPr>
      <w:rPr>
        <w:rFonts w:ascii="Symbol" w:hAnsi="Symbol" w:cs="Symbol" w:hint="default"/>
      </w:rPr>
    </w:lvl>
    <w:lvl w:ilvl="5">
      <w:start w:val="0"/>
      <w:numFmt w:val="bullet"/>
      <w:lvlText w:val=""/>
      <w:lvlJc w:val="left"/>
      <w:pPr>
        <w:ind w:left="5529" w:hanging="157"/>
      </w:pPr>
      <w:rPr>
        <w:rFonts w:ascii="Symbol" w:hAnsi="Symbol" w:cs="Symbol" w:hint="default"/>
      </w:rPr>
    </w:lvl>
    <w:lvl w:ilvl="6">
      <w:start w:val="0"/>
      <w:numFmt w:val="bullet"/>
      <w:lvlText w:val=""/>
      <w:lvlJc w:val="left"/>
      <w:pPr>
        <w:ind w:left="6611" w:hanging="157"/>
      </w:pPr>
      <w:rPr>
        <w:rFonts w:ascii="Symbol" w:hAnsi="Symbol" w:cs="Symbol" w:hint="default"/>
      </w:rPr>
    </w:lvl>
    <w:lvl w:ilvl="7">
      <w:start w:val="0"/>
      <w:numFmt w:val="bullet"/>
      <w:lvlText w:val=""/>
      <w:lvlJc w:val="left"/>
      <w:pPr>
        <w:ind w:left="7692" w:hanging="157"/>
      </w:pPr>
      <w:rPr>
        <w:rFonts w:ascii="Symbol" w:hAnsi="Symbol" w:cs="Symbol" w:hint="default"/>
      </w:rPr>
    </w:lvl>
    <w:lvl w:ilvl="8">
      <w:start w:val="0"/>
      <w:numFmt w:val="bullet"/>
      <w:lvlText w:val=""/>
      <w:lvlJc w:val="left"/>
      <w:pPr>
        <w:ind w:left="8774" w:hanging="157"/>
      </w:pPr>
      <w:rPr>
        <w:rFonts w:ascii="Symbol" w:hAnsi="Symbol" w:cs="Symbol" w:hint="default"/>
      </w:rPr>
    </w:lvl>
  </w:abstractNum>
  <w:abstractNum w:abstractNumId="62">
    <w:lvl w:ilvl="0">
      <w:start w:val="1"/>
      <w:numFmt w:val="decimal"/>
      <w:lvlText w:val="%1."/>
      <w:lvlJc w:val="left"/>
      <w:pPr>
        <w:ind w:left="118" w:hanging="154"/>
      </w:pPr>
      <w:rPr>
        <w:sz w:val="15"/>
        <w:szCs w:val="15"/>
        <w:w w:val="104"/>
        <w:rFonts w:eastAsia="Times New Roman" w:cs="Times New Roman"/>
      </w:rPr>
    </w:lvl>
    <w:lvl w:ilvl="1">
      <w:start w:val="0"/>
      <w:numFmt w:val="bullet"/>
      <w:lvlText w:val=""/>
      <w:lvlJc w:val="left"/>
      <w:pPr>
        <w:ind w:left="1201" w:hanging="154"/>
      </w:pPr>
      <w:rPr>
        <w:rFonts w:ascii="Symbol" w:hAnsi="Symbol" w:cs="Symbol" w:hint="default"/>
      </w:rPr>
    </w:lvl>
    <w:lvl w:ilvl="2">
      <w:start w:val="0"/>
      <w:numFmt w:val="bullet"/>
      <w:lvlText w:val=""/>
      <w:lvlJc w:val="left"/>
      <w:pPr>
        <w:ind w:left="2283" w:hanging="154"/>
      </w:pPr>
      <w:rPr>
        <w:rFonts w:ascii="Symbol" w:hAnsi="Symbol" w:cs="Symbol" w:hint="default"/>
      </w:rPr>
    </w:lvl>
    <w:lvl w:ilvl="3">
      <w:start w:val="0"/>
      <w:numFmt w:val="bullet"/>
      <w:lvlText w:val=""/>
      <w:lvlJc w:val="left"/>
      <w:pPr>
        <w:ind w:left="3365" w:hanging="154"/>
      </w:pPr>
      <w:rPr>
        <w:rFonts w:ascii="Symbol" w:hAnsi="Symbol" w:cs="Symbol" w:hint="default"/>
      </w:rPr>
    </w:lvl>
    <w:lvl w:ilvl="4">
      <w:start w:val="0"/>
      <w:numFmt w:val="bullet"/>
      <w:lvlText w:val=""/>
      <w:lvlJc w:val="left"/>
      <w:pPr>
        <w:ind w:left="4447" w:hanging="154"/>
      </w:pPr>
      <w:rPr>
        <w:rFonts w:ascii="Symbol" w:hAnsi="Symbol" w:cs="Symbol" w:hint="default"/>
      </w:rPr>
    </w:lvl>
    <w:lvl w:ilvl="5">
      <w:start w:val="0"/>
      <w:numFmt w:val="bullet"/>
      <w:lvlText w:val=""/>
      <w:lvlJc w:val="left"/>
      <w:pPr>
        <w:ind w:left="5529" w:hanging="154"/>
      </w:pPr>
      <w:rPr>
        <w:rFonts w:ascii="Symbol" w:hAnsi="Symbol" w:cs="Symbol" w:hint="default"/>
      </w:rPr>
    </w:lvl>
    <w:lvl w:ilvl="6">
      <w:start w:val="0"/>
      <w:numFmt w:val="bullet"/>
      <w:lvlText w:val=""/>
      <w:lvlJc w:val="left"/>
      <w:pPr>
        <w:ind w:left="6611" w:hanging="154"/>
      </w:pPr>
      <w:rPr>
        <w:rFonts w:ascii="Symbol" w:hAnsi="Symbol" w:cs="Symbol" w:hint="default"/>
      </w:rPr>
    </w:lvl>
    <w:lvl w:ilvl="7">
      <w:start w:val="0"/>
      <w:numFmt w:val="bullet"/>
      <w:lvlText w:val=""/>
      <w:lvlJc w:val="left"/>
      <w:pPr>
        <w:ind w:left="7692" w:hanging="154"/>
      </w:pPr>
      <w:rPr>
        <w:rFonts w:ascii="Symbol" w:hAnsi="Symbol" w:cs="Symbol" w:hint="default"/>
      </w:rPr>
    </w:lvl>
    <w:lvl w:ilvl="8">
      <w:start w:val="0"/>
      <w:numFmt w:val="bullet"/>
      <w:lvlText w:val=""/>
      <w:lvlJc w:val="left"/>
      <w:pPr>
        <w:ind w:left="8774" w:hanging="154"/>
      </w:pPr>
      <w:rPr>
        <w:rFonts w:ascii="Symbol" w:hAnsi="Symbol" w:cs="Symbol" w:hint="default"/>
      </w:rPr>
    </w:lvl>
  </w:abstractNum>
  <w:abstractNum w:abstractNumId="63">
    <w:lvl w:ilvl="0">
      <w:start w:val="1"/>
      <w:numFmt w:val="decimal"/>
      <w:lvlText w:val="%1."/>
      <w:lvlJc w:val="left"/>
      <w:pPr>
        <w:ind w:left="628" w:hanging="157"/>
      </w:pPr>
      <w:rPr>
        <w:sz w:val="15"/>
        <w:szCs w:val="15"/>
        <w:w w:val="104"/>
        <w:rFonts w:eastAsia="Times New Roman" w:cs="Times New Roman"/>
      </w:rPr>
    </w:lvl>
    <w:lvl w:ilvl="1">
      <w:start w:val="0"/>
      <w:numFmt w:val="bullet"/>
      <w:lvlText w:val=""/>
      <w:lvlJc w:val="left"/>
      <w:pPr>
        <w:ind w:left="1651" w:hanging="157"/>
      </w:pPr>
      <w:rPr>
        <w:rFonts w:ascii="Symbol" w:hAnsi="Symbol" w:cs="Symbol" w:hint="default"/>
      </w:rPr>
    </w:lvl>
    <w:lvl w:ilvl="2">
      <w:start w:val="0"/>
      <w:numFmt w:val="bullet"/>
      <w:lvlText w:val=""/>
      <w:lvlJc w:val="left"/>
      <w:pPr>
        <w:ind w:left="2683" w:hanging="157"/>
      </w:pPr>
      <w:rPr>
        <w:rFonts w:ascii="Symbol" w:hAnsi="Symbol" w:cs="Symbol" w:hint="default"/>
      </w:rPr>
    </w:lvl>
    <w:lvl w:ilvl="3">
      <w:start w:val="0"/>
      <w:numFmt w:val="bullet"/>
      <w:lvlText w:val=""/>
      <w:lvlJc w:val="left"/>
      <w:pPr>
        <w:ind w:left="3715" w:hanging="157"/>
      </w:pPr>
      <w:rPr>
        <w:rFonts w:ascii="Symbol" w:hAnsi="Symbol" w:cs="Symbol" w:hint="default"/>
      </w:rPr>
    </w:lvl>
    <w:lvl w:ilvl="4">
      <w:start w:val="0"/>
      <w:numFmt w:val="bullet"/>
      <w:lvlText w:val=""/>
      <w:lvlJc w:val="left"/>
      <w:pPr>
        <w:ind w:left="4747" w:hanging="157"/>
      </w:pPr>
      <w:rPr>
        <w:rFonts w:ascii="Symbol" w:hAnsi="Symbol" w:cs="Symbol" w:hint="default"/>
      </w:rPr>
    </w:lvl>
    <w:lvl w:ilvl="5">
      <w:start w:val="0"/>
      <w:numFmt w:val="bullet"/>
      <w:lvlText w:val=""/>
      <w:lvlJc w:val="left"/>
      <w:pPr>
        <w:ind w:left="5779" w:hanging="157"/>
      </w:pPr>
      <w:rPr>
        <w:rFonts w:ascii="Symbol" w:hAnsi="Symbol" w:cs="Symbol" w:hint="default"/>
      </w:rPr>
    </w:lvl>
    <w:lvl w:ilvl="6">
      <w:start w:val="0"/>
      <w:numFmt w:val="bullet"/>
      <w:lvlText w:val=""/>
      <w:lvlJc w:val="left"/>
      <w:pPr>
        <w:ind w:left="6811" w:hanging="157"/>
      </w:pPr>
      <w:rPr>
        <w:rFonts w:ascii="Symbol" w:hAnsi="Symbol" w:cs="Symbol" w:hint="default"/>
      </w:rPr>
    </w:lvl>
    <w:lvl w:ilvl="7">
      <w:start w:val="0"/>
      <w:numFmt w:val="bullet"/>
      <w:lvlText w:val=""/>
      <w:lvlJc w:val="left"/>
      <w:pPr>
        <w:ind w:left="7842" w:hanging="157"/>
      </w:pPr>
      <w:rPr>
        <w:rFonts w:ascii="Symbol" w:hAnsi="Symbol" w:cs="Symbol" w:hint="default"/>
      </w:rPr>
    </w:lvl>
    <w:lvl w:ilvl="8">
      <w:start w:val="0"/>
      <w:numFmt w:val="bullet"/>
      <w:lvlText w:val=""/>
      <w:lvlJc w:val="left"/>
      <w:pPr>
        <w:ind w:left="8874" w:hanging="157"/>
      </w:pPr>
      <w:rPr>
        <w:rFonts w:ascii="Symbol" w:hAnsi="Symbol" w:cs="Symbol" w:hint="default"/>
      </w:rPr>
    </w:lvl>
  </w:abstractNum>
  <w:abstractNum w:abstractNumId="64">
    <w:lvl w:ilvl="0">
      <w:start w:val="1"/>
      <w:numFmt w:val="decimal"/>
      <w:lvlText w:val="%1)"/>
      <w:lvlJc w:val="left"/>
      <w:pPr>
        <w:ind w:left="418" w:hanging="180"/>
      </w:pPr>
      <w:rPr>
        <w:sz w:val="15"/>
        <w:szCs w:val="15"/>
        <w:w w:val="104"/>
        <w:rFonts w:eastAsia="Times New Roman" w:cs="Times New Roman"/>
      </w:rPr>
    </w:lvl>
    <w:lvl w:ilvl="1">
      <w:start w:val="1"/>
      <w:numFmt w:val="lowerLetter"/>
      <w:lvlText w:val="%2)"/>
      <w:lvlJc w:val="left"/>
      <w:pPr>
        <w:ind w:left="974" w:hanging="138"/>
      </w:pPr>
      <w:rPr>
        <w:sz w:val="11"/>
        <w:spacing w:val="0"/>
        <w:szCs w:val="11"/>
        <w:w w:val="106"/>
        <w:rFonts w:eastAsia="Cambria" w:cs="Cambria"/>
        <w:color w:val="161616"/>
      </w:rPr>
    </w:lvl>
    <w:lvl w:ilvl="2">
      <w:start w:val="1"/>
      <w:numFmt w:val="decimal"/>
      <w:lvlText w:val="%3)"/>
      <w:lvlJc w:val="left"/>
      <w:pPr>
        <w:ind w:left="993" w:hanging="170"/>
      </w:pPr>
      <w:rPr>
        <w:sz w:val="15"/>
        <w:szCs w:val="15"/>
        <w:w w:val="104"/>
        <w:rFonts w:eastAsia="Times New Roman" w:cs="Times New Roman"/>
      </w:rPr>
    </w:lvl>
    <w:lvl w:ilvl="3">
      <w:start w:val="0"/>
      <w:numFmt w:val="bullet"/>
      <w:lvlText w:val=""/>
      <w:lvlJc w:val="left"/>
      <w:pPr>
        <w:ind w:left="2242" w:hanging="170"/>
      </w:pPr>
      <w:rPr>
        <w:rFonts w:ascii="Symbol" w:hAnsi="Symbol" w:cs="Symbol" w:hint="default"/>
      </w:rPr>
    </w:lvl>
    <w:lvl w:ilvl="4">
      <w:start w:val="0"/>
      <w:numFmt w:val="bullet"/>
      <w:lvlText w:val=""/>
      <w:lvlJc w:val="left"/>
      <w:pPr>
        <w:ind w:left="3484" w:hanging="170"/>
      </w:pPr>
      <w:rPr>
        <w:rFonts w:ascii="Symbol" w:hAnsi="Symbol" w:cs="Symbol" w:hint="default"/>
      </w:rPr>
    </w:lvl>
    <w:lvl w:ilvl="5">
      <w:start w:val="0"/>
      <w:numFmt w:val="bullet"/>
      <w:lvlText w:val=""/>
      <w:lvlJc w:val="left"/>
      <w:pPr>
        <w:ind w:left="4726" w:hanging="170"/>
      </w:pPr>
      <w:rPr>
        <w:rFonts w:ascii="Symbol" w:hAnsi="Symbol" w:cs="Symbol" w:hint="default"/>
      </w:rPr>
    </w:lvl>
    <w:lvl w:ilvl="6">
      <w:start w:val="0"/>
      <w:numFmt w:val="bullet"/>
      <w:lvlText w:val=""/>
      <w:lvlJc w:val="left"/>
      <w:pPr>
        <w:ind w:left="5969" w:hanging="170"/>
      </w:pPr>
      <w:rPr>
        <w:rFonts w:ascii="Symbol" w:hAnsi="Symbol" w:cs="Symbol" w:hint="default"/>
      </w:rPr>
    </w:lvl>
    <w:lvl w:ilvl="7">
      <w:start w:val="0"/>
      <w:numFmt w:val="bullet"/>
      <w:lvlText w:val=""/>
      <w:lvlJc w:val="left"/>
      <w:pPr>
        <w:ind w:left="7211" w:hanging="170"/>
      </w:pPr>
      <w:rPr>
        <w:rFonts w:ascii="Symbol" w:hAnsi="Symbol" w:cs="Symbol" w:hint="default"/>
      </w:rPr>
    </w:lvl>
    <w:lvl w:ilvl="8">
      <w:start w:val="0"/>
      <w:numFmt w:val="bullet"/>
      <w:lvlText w:val=""/>
      <w:lvlJc w:val="left"/>
      <w:pPr>
        <w:ind w:left="8453" w:hanging="170"/>
      </w:pPr>
      <w:rPr>
        <w:rFonts w:ascii="Symbol" w:hAnsi="Symbol" w:cs="Symbol" w:hint="default"/>
      </w:rPr>
    </w:lvl>
  </w:abstractNum>
  <w:abstractNum w:abstractNumId="65">
    <w:lvl w:ilvl="0">
      <w:start w:val="4"/>
      <w:numFmt w:val="upperLetter"/>
      <w:lvlText w:val="%1."/>
      <w:lvlJc w:val="left"/>
      <w:pPr>
        <w:ind w:left="948" w:hanging="125"/>
      </w:pPr>
      <w:rPr>
        <w:spacing w:val="-3"/>
        <w:w w:val="106"/>
      </w:rPr>
    </w:lvl>
    <w:lvl w:ilvl="1">
      <w:start w:val="1"/>
      <w:numFmt w:val="decimal"/>
      <w:lvlText w:val="%2."/>
      <w:lvlJc w:val="left"/>
      <w:pPr>
        <w:ind w:left="641" w:hanging="170"/>
      </w:pPr>
      <w:rPr>
        <w:sz w:val="17"/>
        <w:szCs w:val="17"/>
        <w:w w:val="100"/>
        <w:rFonts w:eastAsia="Times New Roman" w:cs="Times New Roman"/>
      </w:rPr>
    </w:lvl>
    <w:lvl w:ilvl="2">
      <w:start w:val="0"/>
      <w:numFmt w:val="bullet"/>
      <w:lvlText w:val=""/>
      <w:lvlJc w:val="left"/>
      <w:pPr>
        <w:ind w:left="700" w:hanging="170"/>
      </w:pPr>
      <w:rPr>
        <w:rFonts w:ascii="Symbol" w:hAnsi="Symbol" w:cs="Symbol" w:hint="default"/>
      </w:rPr>
    </w:lvl>
    <w:lvl w:ilvl="3">
      <w:start w:val="0"/>
      <w:numFmt w:val="bullet"/>
      <w:lvlText w:val=""/>
      <w:lvlJc w:val="left"/>
      <w:pPr>
        <w:ind w:left="940" w:hanging="170"/>
      </w:pPr>
      <w:rPr>
        <w:rFonts w:ascii="Symbol" w:hAnsi="Symbol" w:cs="Symbol" w:hint="default"/>
      </w:rPr>
    </w:lvl>
    <w:lvl w:ilvl="4">
      <w:start w:val="0"/>
      <w:numFmt w:val="bullet"/>
      <w:lvlText w:val=""/>
      <w:lvlJc w:val="left"/>
      <w:pPr>
        <w:ind w:left="2368" w:hanging="170"/>
      </w:pPr>
      <w:rPr>
        <w:rFonts w:ascii="Symbol" w:hAnsi="Symbol" w:cs="Symbol" w:hint="default"/>
      </w:rPr>
    </w:lvl>
    <w:lvl w:ilvl="5">
      <w:start w:val="0"/>
      <w:numFmt w:val="bullet"/>
      <w:lvlText w:val=""/>
      <w:lvlJc w:val="left"/>
      <w:pPr>
        <w:ind w:left="3796" w:hanging="170"/>
      </w:pPr>
      <w:rPr>
        <w:rFonts w:ascii="Symbol" w:hAnsi="Symbol" w:cs="Symbol" w:hint="default"/>
      </w:rPr>
    </w:lvl>
    <w:lvl w:ilvl="6">
      <w:start w:val="0"/>
      <w:numFmt w:val="bullet"/>
      <w:lvlText w:val=""/>
      <w:lvlJc w:val="left"/>
      <w:pPr>
        <w:ind w:left="5225" w:hanging="170"/>
      </w:pPr>
      <w:rPr>
        <w:rFonts w:ascii="Symbol" w:hAnsi="Symbol" w:cs="Symbol" w:hint="default"/>
      </w:rPr>
    </w:lvl>
    <w:lvl w:ilvl="7">
      <w:start w:val="0"/>
      <w:numFmt w:val="bullet"/>
      <w:lvlText w:val=""/>
      <w:lvlJc w:val="left"/>
      <w:pPr>
        <w:ind w:left="6653" w:hanging="170"/>
      </w:pPr>
      <w:rPr>
        <w:rFonts w:ascii="Symbol" w:hAnsi="Symbol" w:cs="Symbol" w:hint="default"/>
      </w:rPr>
    </w:lvl>
    <w:lvl w:ilvl="8">
      <w:start w:val="0"/>
      <w:numFmt w:val="bullet"/>
      <w:lvlText w:val=""/>
      <w:lvlJc w:val="left"/>
      <w:pPr>
        <w:ind w:left="8081" w:hanging="170"/>
      </w:pPr>
      <w:rPr>
        <w:rFonts w:ascii="Symbol" w:hAnsi="Symbol" w:cs="Symbol" w:hint="default"/>
      </w:rPr>
    </w:lvl>
  </w:abstractNum>
  <w:abstractNum w:abstractNumId="66">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bering>
</file>

<file path=word/settings.xml><?xml version="1.0" encoding="utf-8"?>
<w:settings xmlns:w="http://schemas.openxmlformats.org/wordprocessingml/2006/main">
  <w:zoom w:percent="120"/>
  <w:defaultTabStop w:val="720"/>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pPrDefault>
  </w:docDefaults>
  <w:style w:type="paragraph" w:styleId="Normal" w:default="1">
    <w:name w:val="Normal"/>
    <w:uiPriority w:val="1"/>
    <w:qFormat/>
    <w:pPr>
      <w:widowControl w:val="false"/>
      <w:bidi w:val="0"/>
      <w:spacing w:lineRule="auto" w:line="240" w:before="0" w:after="0"/>
      <w:ind w:left="0" w:right="0" w:hanging="0"/>
      <w:jc w:val="left"/>
    </w:pPr>
    <w:rPr>
      <w:rFonts w:ascii="Times New Roman" w:hAnsi="Times New Roman" w:eastAsia="Times New Roman" w:cs="Times New Roman"/>
      <w:color w:val="auto"/>
      <w:kern w:val="0"/>
      <w:sz w:val="22"/>
      <w:szCs w:val="22"/>
      <w:lang w:val="en-US" w:eastAsia="en-US" w:bidi="ar-SA"/>
    </w:rPr>
  </w:style>
  <w:style w:type="paragraph" w:styleId="Heading1">
    <w:name w:val="Heading 1"/>
    <w:basedOn w:val="Normal"/>
    <w:uiPriority w:val="1"/>
    <w:qFormat/>
    <w:pPr>
      <w:ind w:left="119" w:right="214" w:hanging="0"/>
      <w:jc w:val="center"/>
      <w:outlineLvl w:val="1"/>
    </w:pPr>
    <w:rPr>
      <w:rFonts w:ascii="Times New Roman" w:hAnsi="Times New Roman" w:eastAsia="Times New Roman" w:cs="Times New Roman"/>
      <w:b/>
      <w:bCs/>
      <w:sz w:val="22"/>
      <w:szCs w:val="22"/>
    </w:rPr>
  </w:style>
  <w:style w:type="paragraph" w:styleId="Heading2">
    <w:name w:val="Heading 2"/>
    <w:basedOn w:val="Normal"/>
    <w:uiPriority w:val="1"/>
    <w:qFormat/>
    <w:pPr>
      <w:ind w:left="119" w:right="215" w:hanging="0"/>
      <w:jc w:val="center"/>
      <w:outlineLvl w:val="2"/>
    </w:pPr>
    <w:rPr>
      <w:rFonts w:ascii="Times New Roman" w:hAnsi="Times New Roman" w:eastAsia="Times New Roman" w:cs="Times New Roman"/>
      <w:b/>
      <w:bCs/>
      <w:sz w:val="21"/>
      <w:szCs w:val="21"/>
    </w:rPr>
  </w:style>
  <w:style w:type="paragraph" w:styleId="Heading3">
    <w:name w:val="Heading 3"/>
    <w:basedOn w:val="Normal"/>
    <w:uiPriority w:val="1"/>
    <w:qFormat/>
    <w:pPr>
      <w:ind w:left="119" w:right="214" w:hanging="0"/>
      <w:jc w:val="center"/>
      <w:outlineLvl w:val="3"/>
    </w:pPr>
    <w:rPr>
      <w:rFonts w:ascii="Times New Roman" w:hAnsi="Times New Roman" w:eastAsia="Times New Roman" w:cs="Times New Roman"/>
      <w:sz w:val="21"/>
      <w:szCs w:val="21"/>
    </w:rPr>
  </w:style>
  <w:style w:type="paragraph" w:styleId="Heading4">
    <w:name w:val="Heading 4"/>
    <w:basedOn w:val="Normal"/>
    <w:uiPriority w:val="1"/>
    <w:qFormat/>
    <w:pPr>
      <w:ind w:left="119" w:right="0" w:hanging="0"/>
      <w:outlineLvl w:val="4"/>
    </w:pPr>
    <w:rPr>
      <w:rFonts w:ascii="Arial" w:hAnsi="Arial" w:eastAsia="Arial" w:cs="Arial"/>
      <w:b/>
      <w:bCs/>
      <w:sz w:val="17"/>
      <w:szCs w:val="17"/>
    </w:rPr>
  </w:style>
  <w:style w:type="character" w:styleId="DefaultParagraphFont" w:default="1">
    <w:name w:val="Default Paragraph Font"/>
    <w:uiPriority w:val="1"/>
    <w:semiHidden/>
    <w:unhideWhenUsed/>
    <w:qFormat/>
    <w:rPr/>
  </w:style>
  <w:style w:type="character" w:styleId="Emphasis">
    <w:name w:val="Emphasis"/>
    <w:qFormat/>
    <w:rPr>
      <w:i/>
      <w:iCs/>
    </w:rPr>
  </w:style>
  <w:style w:type="paragraph" w:styleId="Heading">
    <w:name w:val="Heading"/>
    <w:basedOn w:val="Normal"/>
    <w:next w:val="TextBody"/>
    <w:qFormat/>
    <w:pPr>
      <w:keepNext w:val="true"/>
      <w:spacing w:before="240" w:after="120"/>
    </w:pPr>
    <w:rPr>
      <w:rFonts w:ascii="Liberation Sans" w:hAnsi="Liberation Sans" w:eastAsia="Microsoft YaHei" w:cs="Mangal"/>
      <w:sz w:val="28"/>
      <w:szCs w:val="28"/>
    </w:rPr>
  </w:style>
  <w:style w:type="paragraph" w:styleId="TextBody">
    <w:name w:val="Body Text"/>
    <w:basedOn w:val="Normal"/>
    <w:uiPriority w:val="1"/>
    <w:qFormat/>
    <w:pPr/>
    <w:rPr>
      <w:rFonts w:ascii="Times New Roman" w:hAnsi="Times New Roman" w:eastAsia="Times New Roman" w:cs="Times New Roman"/>
      <w:sz w:val="17"/>
      <w:szCs w:val="17"/>
    </w:rPr>
  </w:style>
  <w:style w:type="paragraph" w:styleId="List">
    <w:name w:val="List"/>
    <w:basedOn w:val="TextBody"/>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cs="Mangal"/>
    </w:rPr>
  </w:style>
  <w:style w:type="paragraph" w:styleId="ListParagraph">
    <w:name w:val="List Paragraph"/>
    <w:basedOn w:val="Normal"/>
    <w:uiPriority w:val="1"/>
    <w:qFormat/>
    <w:pPr>
      <w:ind w:left="118" w:right="0" w:hanging="170"/>
    </w:pPr>
    <w:rPr>
      <w:rFonts w:ascii="Times New Roman" w:hAnsi="Times New Roman" w:eastAsia="Times New Roman" w:cs="Times New Roman"/>
    </w:rPr>
  </w:style>
  <w:style w:type="paragraph" w:styleId="TableParagraph">
    <w:name w:val="Table Paragraph"/>
    <w:basedOn w:val="Normal"/>
    <w:uiPriority w:val="1"/>
    <w:qFormat/>
    <w:pPr/>
    <w:rPr>
      <w:rFonts w:ascii="Cambria" w:hAnsi="Cambria" w:eastAsia="Cambria" w:cs="Cambria"/>
    </w:rPr>
  </w:style>
  <w:style w:type="paragraph" w:styleId="HeaderandFooter">
    <w:name w:val="Header and Footer"/>
    <w:basedOn w:val="Normal"/>
    <w:qFormat/>
    <w:pPr/>
    <w:rPr/>
  </w:style>
  <w:style w:type="paragraph" w:styleId="Header">
    <w:name w:val="Header"/>
    <w:basedOn w:val="HeaderandFooter"/>
    <w:pPr/>
    <w:rPr/>
  </w:style>
  <w:style w:type="paragraph" w:styleId="FrameContents">
    <w:name w:val="Frame Contents"/>
    <w:basedOn w:val="Normal"/>
    <w:qFormat/>
    <w:pPr/>
    <w:rPr/>
  </w:style>
  <w:style w:type="paragraph" w:styleId="Footer">
    <w:name w:val="Footer"/>
    <w:basedOn w:val="HeaderandFooter"/>
    <w:pPr/>
    <w:rPr/>
  </w:style>
  <w:style w:type="numbering" w:styleId="NoList" w:default="1">
    <w:name w:val="No List"/>
    <w:uiPriority w:val="99"/>
    <w:semiHidden/>
    <w:unhideWhenUsed/>
    <w:qFormat/>
  </w:style>
  <w:style w:type="table" w:default="1" w:styleId="TableNormal">
    <w:name w:val="Table Normal"/>
    <w:uiPriority w:val="2"/>
    <w:semiHidden/>
    <w:unhideWhenUsed/>
    <w:qFormat/>
    <w:tblPr>
      <w:tblInd w:w="0" w:type="dxa"/>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eader" Target="header1.xml"/><Relationship Id="rId3" Type="http://schemas.openxmlformats.org/officeDocument/2006/relationships/footer" Target="footer1.xml"/><Relationship Id="rId4" Type="http://schemas.openxmlformats.org/officeDocument/2006/relationships/header" Target="header2.xml"/><Relationship Id="rId5" Type="http://schemas.openxmlformats.org/officeDocument/2006/relationships/footer" Target="footer2.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header" Target="header3.xml"/><Relationship Id="rId10" Type="http://schemas.openxmlformats.org/officeDocument/2006/relationships/footer" Target="footer3.xml"/><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header" Target="header4.xml"/><Relationship Id="rId14" Type="http://schemas.openxmlformats.org/officeDocument/2006/relationships/footer" Target="footer4.xml"/><Relationship Id="rId15" Type="http://schemas.openxmlformats.org/officeDocument/2006/relationships/image" Target="media/image6.png"/><Relationship Id="rId16" Type="http://schemas.openxmlformats.org/officeDocument/2006/relationships/header" Target="header5.xml"/><Relationship Id="rId17" Type="http://schemas.openxmlformats.org/officeDocument/2006/relationships/footer" Target="footer5.xml"/><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header" Target="header6.xml"/><Relationship Id="rId21" Type="http://schemas.openxmlformats.org/officeDocument/2006/relationships/footer" Target="footer6.xml"/><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header" Target="header7.xml"/><Relationship Id="rId28" Type="http://schemas.openxmlformats.org/officeDocument/2006/relationships/footer" Target="footer7.xml"/><Relationship Id="rId29" Type="http://schemas.openxmlformats.org/officeDocument/2006/relationships/header" Target="header8.xml"/><Relationship Id="rId30" Type="http://schemas.openxmlformats.org/officeDocument/2006/relationships/footer" Target="footer8.xml"/><Relationship Id="rId31" Type="http://schemas.openxmlformats.org/officeDocument/2006/relationships/header" Target="header9.xml"/><Relationship Id="rId32" Type="http://schemas.openxmlformats.org/officeDocument/2006/relationships/footer" Target="footer9.xml"/><Relationship Id="rId33" Type="http://schemas.openxmlformats.org/officeDocument/2006/relationships/header" Target="header10.xml"/><Relationship Id="rId34" Type="http://schemas.openxmlformats.org/officeDocument/2006/relationships/footer" Target="footer10.xml"/><Relationship Id="rId35" Type="http://schemas.openxmlformats.org/officeDocument/2006/relationships/header" Target="header11.xml"/><Relationship Id="rId36" Type="http://schemas.openxmlformats.org/officeDocument/2006/relationships/footer" Target="footer11.xml"/><Relationship Id="rId37" Type="http://schemas.openxmlformats.org/officeDocument/2006/relationships/image" Target="media/image14.png"/><Relationship Id="rId38" Type="http://schemas.openxmlformats.org/officeDocument/2006/relationships/image" Target="media/image15.png"/><Relationship Id="rId39" Type="http://schemas.openxmlformats.org/officeDocument/2006/relationships/image" Target="media/image16.png"/><Relationship Id="rId40" Type="http://schemas.openxmlformats.org/officeDocument/2006/relationships/image" Target="media/image17.png"/><Relationship Id="rId41" Type="http://schemas.openxmlformats.org/officeDocument/2006/relationships/image" Target="media/image18.png"/><Relationship Id="rId42" Type="http://schemas.openxmlformats.org/officeDocument/2006/relationships/header" Target="header12.xml"/><Relationship Id="rId43" Type="http://schemas.openxmlformats.org/officeDocument/2006/relationships/footer" Target="footer12.xml"/><Relationship Id="rId44" Type="http://schemas.openxmlformats.org/officeDocument/2006/relationships/header" Target="header13.xml"/><Relationship Id="rId45" Type="http://schemas.openxmlformats.org/officeDocument/2006/relationships/footer" Target="footer13.xml"/><Relationship Id="rId46" Type="http://schemas.openxmlformats.org/officeDocument/2006/relationships/header" Target="header14.xml"/><Relationship Id="rId47" Type="http://schemas.openxmlformats.org/officeDocument/2006/relationships/footer" Target="footer14.xml"/><Relationship Id="rId48" Type="http://schemas.openxmlformats.org/officeDocument/2006/relationships/header" Target="header15.xml"/><Relationship Id="rId49" Type="http://schemas.openxmlformats.org/officeDocument/2006/relationships/footer" Target="footer15.xml"/><Relationship Id="rId50" Type="http://schemas.openxmlformats.org/officeDocument/2006/relationships/header" Target="header16.xml"/><Relationship Id="rId51" Type="http://schemas.openxmlformats.org/officeDocument/2006/relationships/footer" Target="footer16.xml"/><Relationship Id="rId52" Type="http://schemas.openxmlformats.org/officeDocument/2006/relationships/header" Target="header17.xml"/><Relationship Id="rId53" Type="http://schemas.openxmlformats.org/officeDocument/2006/relationships/footer" Target="footer17.xml"/><Relationship Id="rId54" Type="http://schemas.openxmlformats.org/officeDocument/2006/relationships/header" Target="header18.xml"/><Relationship Id="rId55" Type="http://schemas.openxmlformats.org/officeDocument/2006/relationships/footer" Target="footer18.xml"/><Relationship Id="rId56" Type="http://schemas.openxmlformats.org/officeDocument/2006/relationships/header" Target="header19.xml"/><Relationship Id="rId57" Type="http://schemas.openxmlformats.org/officeDocument/2006/relationships/footer" Target="footer19.xml"/><Relationship Id="rId58" Type="http://schemas.openxmlformats.org/officeDocument/2006/relationships/header" Target="header20.xml"/><Relationship Id="rId59" Type="http://schemas.openxmlformats.org/officeDocument/2006/relationships/footer" Target="footer20.xml"/><Relationship Id="rId60" Type="http://schemas.openxmlformats.org/officeDocument/2006/relationships/header" Target="header21.xml"/><Relationship Id="rId61" Type="http://schemas.openxmlformats.org/officeDocument/2006/relationships/footer" Target="footer21.xml"/><Relationship Id="rId62" Type="http://schemas.openxmlformats.org/officeDocument/2006/relationships/header" Target="header22.xml"/><Relationship Id="rId63" Type="http://schemas.openxmlformats.org/officeDocument/2006/relationships/footer" Target="footer22.xml"/><Relationship Id="rId64" Type="http://schemas.openxmlformats.org/officeDocument/2006/relationships/image" Target="media/image19.png"/><Relationship Id="rId65" Type="http://schemas.openxmlformats.org/officeDocument/2006/relationships/header" Target="header23.xml"/><Relationship Id="rId66" Type="http://schemas.openxmlformats.org/officeDocument/2006/relationships/footer" Target="footer23.xml"/><Relationship Id="rId67" Type="http://schemas.openxmlformats.org/officeDocument/2006/relationships/header" Target="header24.xml"/><Relationship Id="rId68" Type="http://schemas.openxmlformats.org/officeDocument/2006/relationships/footer" Target="footer24.xml"/><Relationship Id="rId69" Type="http://schemas.openxmlformats.org/officeDocument/2006/relationships/image" Target="media/image20.png"/><Relationship Id="rId70" Type="http://schemas.openxmlformats.org/officeDocument/2006/relationships/image" Target="media/image21.png"/><Relationship Id="rId71" Type="http://schemas.openxmlformats.org/officeDocument/2006/relationships/image" Target="media/image22.png"/><Relationship Id="rId72" Type="http://schemas.openxmlformats.org/officeDocument/2006/relationships/header" Target="header25.xml"/><Relationship Id="rId73" Type="http://schemas.openxmlformats.org/officeDocument/2006/relationships/footer" Target="footer25.xml"/><Relationship Id="rId74" Type="http://schemas.openxmlformats.org/officeDocument/2006/relationships/header" Target="header26.xml"/><Relationship Id="rId75" Type="http://schemas.openxmlformats.org/officeDocument/2006/relationships/footer" Target="footer26.xml"/><Relationship Id="rId76" Type="http://schemas.openxmlformats.org/officeDocument/2006/relationships/header" Target="header27.xml"/><Relationship Id="rId77" Type="http://schemas.openxmlformats.org/officeDocument/2006/relationships/footer" Target="footer27.xml"/><Relationship Id="rId78" Type="http://schemas.openxmlformats.org/officeDocument/2006/relationships/header" Target="header28.xml"/><Relationship Id="rId79" Type="http://schemas.openxmlformats.org/officeDocument/2006/relationships/footer" Target="footer28.xml"/><Relationship Id="rId80" Type="http://schemas.openxmlformats.org/officeDocument/2006/relationships/header" Target="header29.xml"/><Relationship Id="rId81" Type="http://schemas.openxmlformats.org/officeDocument/2006/relationships/footer" Target="footer29.xml"/><Relationship Id="rId82" Type="http://schemas.openxmlformats.org/officeDocument/2006/relationships/header" Target="header30.xml"/><Relationship Id="rId83" Type="http://schemas.openxmlformats.org/officeDocument/2006/relationships/footer" Target="footer30.xml"/><Relationship Id="rId84" Type="http://schemas.openxmlformats.org/officeDocument/2006/relationships/header" Target="header31.xml"/><Relationship Id="rId85" Type="http://schemas.openxmlformats.org/officeDocument/2006/relationships/footer" Target="footer31.xml"/><Relationship Id="rId86" Type="http://schemas.openxmlformats.org/officeDocument/2006/relationships/header" Target="header32.xml"/><Relationship Id="rId87" Type="http://schemas.openxmlformats.org/officeDocument/2006/relationships/footer" Target="footer32.xml"/><Relationship Id="rId88" Type="http://schemas.openxmlformats.org/officeDocument/2006/relationships/header" Target="header33.xml"/><Relationship Id="rId89" Type="http://schemas.openxmlformats.org/officeDocument/2006/relationships/footer" Target="footer33.xml"/><Relationship Id="rId90" Type="http://schemas.openxmlformats.org/officeDocument/2006/relationships/header" Target="header34.xml"/><Relationship Id="rId91" Type="http://schemas.openxmlformats.org/officeDocument/2006/relationships/footer" Target="footer34.xml"/><Relationship Id="rId92" Type="http://schemas.openxmlformats.org/officeDocument/2006/relationships/header" Target="header35.xml"/><Relationship Id="rId93" Type="http://schemas.openxmlformats.org/officeDocument/2006/relationships/footer" Target="footer35.xml"/><Relationship Id="rId94" Type="http://schemas.openxmlformats.org/officeDocument/2006/relationships/header" Target="header36.xml"/><Relationship Id="rId95" Type="http://schemas.openxmlformats.org/officeDocument/2006/relationships/footer" Target="footer36.xml"/><Relationship Id="rId96" Type="http://schemas.openxmlformats.org/officeDocument/2006/relationships/image" Target="media/image23.png"/><Relationship Id="rId97" Type="http://schemas.openxmlformats.org/officeDocument/2006/relationships/image" Target="media/image24.png"/><Relationship Id="rId98" Type="http://schemas.openxmlformats.org/officeDocument/2006/relationships/header" Target="header37.xml"/><Relationship Id="rId99" Type="http://schemas.openxmlformats.org/officeDocument/2006/relationships/footer" Target="footer37.xml"/><Relationship Id="rId100" Type="http://schemas.openxmlformats.org/officeDocument/2006/relationships/header" Target="header38.xml"/><Relationship Id="rId101" Type="http://schemas.openxmlformats.org/officeDocument/2006/relationships/footer" Target="footer38.xml"/><Relationship Id="rId102" Type="http://schemas.openxmlformats.org/officeDocument/2006/relationships/header" Target="header39.xml"/><Relationship Id="rId103" Type="http://schemas.openxmlformats.org/officeDocument/2006/relationships/footer" Target="footer39.xml"/><Relationship Id="rId104" Type="http://schemas.openxmlformats.org/officeDocument/2006/relationships/header" Target="header40.xml"/><Relationship Id="rId105" Type="http://schemas.openxmlformats.org/officeDocument/2006/relationships/footer" Target="footer40.xml"/><Relationship Id="rId106" Type="http://schemas.openxmlformats.org/officeDocument/2006/relationships/header" Target="header41.xml"/><Relationship Id="rId107" Type="http://schemas.openxmlformats.org/officeDocument/2006/relationships/footer" Target="footer41.xml"/><Relationship Id="rId108" Type="http://schemas.openxmlformats.org/officeDocument/2006/relationships/header" Target="header42.xml"/><Relationship Id="rId109" Type="http://schemas.openxmlformats.org/officeDocument/2006/relationships/footer" Target="footer42.xml"/><Relationship Id="rId110" Type="http://schemas.openxmlformats.org/officeDocument/2006/relationships/header" Target="header43.xml"/><Relationship Id="rId111" Type="http://schemas.openxmlformats.org/officeDocument/2006/relationships/footer" Target="footer43.xml"/><Relationship Id="rId112" Type="http://schemas.openxmlformats.org/officeDocument/2006/relationships/header" Target="header44.xml"/><Relationship Id="rId113" Type="http://schemas.openxmlformats.org/officeDocument/2006/relationships/footer" Target="footer44.xml"/><Relationship Id="rId114" Type="http://schemas.openxmlformats.org/officeDocument/2006/relationships/header" Target="header45.xml"/><Relationship Id="rId115" Type="http://schemas.openxmlformats.org/officeDocument/2006/relationships/footer" Target="footer45.xml"/><Relationship Id="rId116" Type="http://schemas.openxmlformats.org/officeDocument/2006/relationships/header" Target="header46.xml"/><Relationship Id="rId117" Type="http://schemas.openxmlformats.org/officeDocument/2006/relationships/footer" Target="footer46.xml"/><Relationship Id="rId118" Type="http://schemas.openxmlformats.org/officeDocument/2006/relationships/header" Target="header47.xml"/><Relationship Id="rId119" Type="http://schemas.openxmlformats.org/officeDocument/2006/relationships/footer" Target="footer47.xml"/><Relationship Id="rId120" Type="http://schemas.openxmlformats.org/officeDocument/2006/relationships/header" Target="header48.xml"/><Relationship Id="rId121" Type="http://schemas.openxmlformats.org/officeDocument/2006/relationships/footer" Target="footer48.xml"/><Relationship Id="rId122" Type="http://schemas.openxmlformats.org/officeDocument/2006/relationships/header" Target="header49.xml"/><Relationship Id="rId123" Type="http://schemas.openxmlformats.org/officeDocument/2006/relationships/footer" Target="footer49.xml"/><Relationship Id="rId124" Type="http://schemas.openxmlformats.org/officeDocument/2006/relationships/header" Target="header50.xml"/><Relationship Id="rId125" Type="http://schemas.openxmlformats.org/officeDocument/2006/relationships/footer" Target="footer50.xml"/><Relationship Id="rId126" Type="http://schemas.openxmlformats.org/officeDocument/2006/relationships/header" Target="header51.xml"/><Relationship Id="rId127" Type="http://schemas.openxmlformats.org/officeDocument/2006/relationships/footer" Target="footer51.xml"/><Relationship Id="rId128" Type="http://schemas.openxmlformats.org/officeDocument/2006/relationships/image" Target="media/image25.png"/><Relationship Id="rId129" Type="http://schemas.openxmlformats.org/officeDocument/2006/relationships/header" Target="header52.xml"/><Relationship Id="rId130" Type="http://schemas.openxmlformats.org/officeDocument/2006/relationships/footer" Target="footer52.xml"/><Relationship Id="rId131" Type="http://schemas.openxmlformats.org/officeDocument/2006/relationships/header" Target="header53.xml"/><Relationship Id="rId132" Type="http://schemas.openxmlformats.org/officeDocument/2006/relationships/footer" Target="footer53.xml"/><Relationship Id="rId133" Type="http://schemas.openxmlformats.org/officeDocument/2006/relationships/header" Target="header54.xml"/><Relationship Id="rId134" Type="http://schemas.openxmlformats.org/officeDocument/2006/relationships/footer" Target="footer54.xml"/><Relationship Id="rId135" Type="http://schemas.openxmlformats.org/officeDocument/2006/relationships/header" Target="header55.xml"/><Relationship Id="rId136" Type="http://schemas.openxmlformats.org/officeDocument/2006/relationships/footer" Target="footer55.xml"/><Relationship Id="rId137" Type="http://schemas.openxmlformats.org/officeDocument/2006/relationships/header" Target="header56.xml"/><Relationship Id="rId138" Type="http://schemas.openxmlformats.org/officeDocument/2006/relationships/footer" Target="footer56.xml"/><Relationship Id="rId139" Type="http://schemas.openxmlformats.org/officeDocument/2006/relationships/header" Target="header57.xml"/><Relationship Id="rId140" Type="http://schemas.openxmlformats.org/officeDocument/2006/relationships/footer" Target="footer57.xml"/><Relationship Id="rId141" Type="http://schemas.openxmlformats.org/officeDocument/2006/relationships/header" Target="header58.xml"/><Relationship Id="rId142" Type="http://schemas.openxmlformats.org/officeDocument/2006/relationships/footer" Target="footer58.xml"/><Relationship Id="rId143" Type="http://schemas.openxmlformats.org/officeDocument/2006/relationships/image" Target="media/image26.png"/><Relationship Id="rId144" Type="http://schemas.openxmlformats.org/officeDocument/2006/relationships/image" Target="media/image27.png"/><Relationship Id="rId145" Type="http://schemas.openxmlformats.org/officeDocument/2006/relationships/header" Target="header59.xml"/><Relationship Id="rId146" Type="http://schemas.openxmlformats.org/officeDocument/2006/relationships/footer" Target="footer59.xml"/><Relationship Id="rId147" Type="http://schemas.openxmlformats.org/officeDocument/2006/relationships/header" Target="header60.xml"/><Relationship Id="rId148" Type="http://schemas.openxmlformats.org/officeDocument/2006/relationships/footer" Target="footer60.xml"/><Relationship Id="rId149" Type="http://schemas.openxmlformats.org/officeDocument/2006/relationships/header" Target="header61.xml"/><Relationship Id="rId150" Type="http://schemas.openxmlformats.org/officeDocument/2006/relationships/footer" Target="footer61.xml"/><Relationship Id="rId151" Type="http://schemas.openxmlformats.org/officeDocument/2006/relationships/header" Target="header62.xml"/><Relationship Id="rId152" Type="http://schemas.openxmlformats.org/officeDocument/2006/relationships/footer" Target="footer62.xml"/><Relationship Id="rId153" Type="http://schemas.openxmlformats.org/officeDocument/2006/relationships/header" Target="header63.xml"/><Relationship Id="rId154" Type="http://schemas.openxmlformats.org/officeDocument/2006/relationships/footer" Target="footer63.xml"/><Relationship Id="rId155" Type="http://schemas.openxmlformats.org/officeDocument/2006/relationships/header" Target="header64.xml"/><Relationship Id="rId156" Type="http://schemas.openxmlformats.org/officeDocument/2006/relationships/footer" Target="footer64.xml"/><Relationship Id="rId157" Type="http://schemas.openxmlformats.org/officeDocument/2006/relationships/header" Target="header65.xml"/><Relationship Id="rId158" Type="http://schemas.openxmlformats.org/officeDocument/2006/relationships/footer" Target="footer65.xml"/><Relationship Id="rId159" Type="http://schemas.openxmlformats.org/officeDocument/2006/relationships/header" Target="header66.xml"/><Relationship Id="rId160" Type="http://schemas.openxmlformats.org/officeDocument/2006/relationships/footer" Target="footer66.xml"/><Relationship Id="rId161" Type="http://schemas.openxmlformats.org/officeDocument/2006/relationships/header" Target="header67.xml"/><Relationship Id="rId162" Type="http://schemas.openxmlformats.org/officeDocument/2006/relationships/footer" Target="footer67.xml"/><Relationship Id="rId163" Type="http://schemas.openxmlformats.org/officeDocument/2006/relationships/header" Target="header68.xml"/><Relationship Id="rId164" Type="http://schemas.openxmlformats.org/officeDocument/2006/relationships/footer" Target="footer68.xml"/><Relationship Id="rId165" Type="http://schemas.openxmlformats.org/officeDocument/2006/relationships/header" Target="header69.xml"/><Relationship Id="rId166" Type="http://schemas.openxmlformats.org/officeDocument/2006/relationships/footer" Target="footer69.xml"/><Relationship Id="rId167" Type="http://schemas.openxmlformats.org/officeDocument/2006/relationships/header" Target="header70.xml"/><Relationship Id="rId168" Type="http://schemas.openxmlformats.org/officeDocument/2006/relationships/footer" Target="footer70.xml"/><Relationship Id="rId169" Type="http://schemas.openxmlformats.org/officeDocument/2006/relationships/header" Target="header71.xml"/><Relationship Id="rId170" Type="http://schemas.openxmlformats.org/officeDocument/2006/relationships/footer" Target="footer71.xml"/><Relationship Id="rId171" Type="http://schemas.openxmlformats.org/officeDocument/2006/relationships/header" Target="header72.xml"/><Relationship Id="rId172" Type="http://schemas.openxmlformats.org/officeDocument/2006/relationships/footer" Target="footer72.xml"/><Relationship Id="rId173" Type="http://schemas.openxmlformats.org/officeDocument/2006/relationships/numbering" Target="numbering.xml"/><Relationship Id="rId174" Type="http://schemas.openxmlformats.org/officeDocument/2006/relationships/fontTable" Target="fontTable.xml"/><Relationship Id="rId175" Type="http://schemas.openxmlformats.org/officeDocument/2006/relationships/settings" Target="settings.xml"/><Relationship Id="rId17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Application>LibreOffice/6.4.1.2$Windows_X86_64 LibreOffice_project/4d224e95b98b138af42a64d84056446d09082932</Application>
  <Pages>90</Pages>
  <Words>62104</Words>
  <Characters>373004</Characters>
  <CharactersWithSpaces>430767</CharactersWithSpaces>
  <Paragraphs>5183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2020-08-08T15:27:57Z</dcterms:created>
  <dc:creator/>
  <dc:description/>
  <dc:language>pl-PL</dc:language>
  <cp:lastModifiedBy/>
  <dcterms:modified xsi:type="dcterms:W3CDTF">2020-08-08T22:22:29Z</dcterms:modified>
  <cp:revision>10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reated">
    <vt:filetime>2020-08-08T00:00:00Z</vt:filetime>
  </property>
  <property fmtid="{D5CDD505-2E9C-101B-9397-08002B2CF9AE}" pid="4" name="Creator">
    <vt:lpwstr>Mozilla/5.0 (Windows NT 10.0; Win64; x64) AppleWebKit/537.36 (KHTML, like Gecko) Chrome/84.0.4147.105 Safari/537.36</vt:lpwstr>
  </property>
  <property fmtid="{D5CDD505-2E9C-101B-9397-08002B2CF9AE}" pid="5" name="DocSecurity">
    <vt:i4>0</vt:i4>
  </property>
  <property fmtid="{D5CDD505-2E9C-101B-9397-08002B2CF9AE}" pid="6" name="HyperlinksChanged">
    <vt:bool>0</vt:bool>
  </property>
  <property fmtid="{D5CDD505-2E9C-101B-9397-08002B2CF9AE}" pid="7" name="LastSaved">
    <vt:filetime>2020-08-08T00:00:00Z</vt:filetime>
  </property>
  <property fmtid="{D5CDD505-2E9C-101B-9397-08002B2CF9AE}" pid="8" name="LinksUpToDate">
    <vt:bool>0</vt:bool>
  </property>
  <property fmtid="{D5CDD505-2E9C-101B-9397-08002B2CF9AE}" pid="9" name="ScaleCrop">
    <vt:bool>0</vt:bool>
  </property>
  <property fmtid="{D5CDD505-2E9C-101B-9397-08002B2CF9AE}" pid="10" name="ShareDoc">
    <vt:bool>0</vt:bool>
  </property>
</Properties>
</file>